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48D8" w:rsidRDefault="00E548D8" w:rsidP="00E548D8">
      <w:r>
        <w:t>ANALYSE</w:t>
      </w:r>
    </w:p>
    <w:p w:rsidR="00E548D8" w:rsidRDefault="00E548D8" w:rsidP="00E548D8">
      <w:r>
        <w:t>(La structure de l’analyse implique la présentation de la perte d’autonomie dans les activités de la vie quotidienne, les activités de la vie domestique, la mobilité et possiblement les loisirs en quantifiant (légère, légère à modérée, modérée, modérée à sévère, sévère).  Ensuite, si pertinent, l’identification des occupations particulièrement affectées et problématiques, dans le contexte du mandat demandé.  Ensuite l’explication des pertes d’autonomie par les incapacités physiques, cognitives et affectives identifiées, en plaçant les spécificités entre parenthèses.  Ensuite vient l’influence de l’environnement physique, humain et institutionnel, qui comporte des facilitateurs et des obstacles.  Ensuite vient l’avis professionnel par rapport à ce qui pourrait améliorer la réalisation des activités problématiques de la personne.  Toujours en texte complet, sans points de forme.)</w:t>
      </w:r>
    </w:p>
    <w:p w:rsidR="00940880" w:rsidRDefault="00E548D8">
      <w:bookmarkStart w:id="0" w:name="_GoBack"/>
      <w:bookmarkEnd w:id="0"/>
    </w:p>
    <w:sectPr w:rsidR="0094088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8D8"/>
    <w:rsid w:val="006B2FE8"/>
    <w:rsid w:val="00782889"/>
    <w:rsid w:val="00E548D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9F21C6-7871-45B4-AF6C-954CAEAD8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48D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138</Words>
  <Characters>762</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CISSS des Laurentides</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Gravel Pierre</dc:creator>
  <cp:keywords/>
  <dc:description/>
  <cp:lastModifiedBy>Gravel Pierre</cp:lastModifiedBy>
  <cp:revision>1</cp:revision>
  <dcterms:created xsi:type="dcterms:W3CDTF">2026-01-09T17:11:00Z</dcterms:created>
  <dcterms:modified xsi:type="dcterms:W3CDTF">2026-01-09T17:12:00Z</dcterms:modified>
</cp:coreProperties>
</file>