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2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רגיל"/>
        <w:tabs>
          <w:tab w:val="center" w:pos="3628"/>
        </w:tabs>
        <w:spacing w:after="360" w:line="240" w:lineRule="exact"/>
        <w:jc w:val="both"/>
        <w:rPr>
          <w:rFonts w:ascii="Arial" w:hAnsi="Arial"/>
        </w:rPr>
      </w:pPr>
    </w:p>
    <w:p>
      <w:pPr>
        <w:pStyle w:val="כותרת 4"/>
        <w:tabs>
          <w:tab w:val="clear" w:pos="3628"/>
        </w:tabs>
        <w:spacing w:after="600" w:line="280" w:lineRule="exact"/>
        <w:jc w:val="left"/>
        <w:rPr>
          <w:rFonts w:ascii="David" w:cs="David" w:hAnsi="David" w:eastAsia="David"/>
          <w:sz w:val="26"/>
          <w:szCs w:val="26"/>
          <w:lang w:val="he-IL" w:bidi="he-IL"/>
        </w:rPr>
      </w:pPr>
    </w:p>
    <w:p>
      <w:pPr>
        <w:pStyle w:val="כותרת 4"/>
        <w:tabs>
          <w:tab w:val="clear" w:pos="3628"/>
        </w:tabs>
        <w:spacing w:after="600" w:line="280" w:lineRule="exact"/>
        <w:jc w:val="left"/>
        <w:rPr>
          <w:rFonts w:ascii="David" w:cs="David" w:hAnsi="David" w:eastAsia="David"/>
          <w:sz w:val="26"/>
          <w:szCs w:val="26"/>
          <w:lang w:val="he-IL" w:bidi="he-IL"/>
        </w:rPr>
      </w:pPr>
      <w:r>
        <w:rPr>
          <w:rFonts w:ascii="David" w:cs="David" w:hAnsi="David" w:eastAsia="David" w:hint="cs"/>
          <w:sz w:val="26"/>
          <w:szCs w:val="26"/>
          <w:rtl w:val="1"/>
          <w:lang w:val="he-IL" w:bidi="he-IL"/>
        </w:rPr>
        <w:t>ירושלים  כ</w:t>
      </w:r>
      <w:r>
        <w:rPr>
          <w:rFonts w:ascii="David" w:cs="David" w:hAnsi="David" w:eastAsia="David"/>
          <w:sz w:val="26"/>
          <w:szCs w:val="26"/>
          <w:rtl w:val="1"/>
          <w:lang w:val="he-IL" w:bidi="he-IL"/>
        </w:rPr>
        <w:t>"</w:t>
      </w:r>
      <w:r>
        <w:rPr>
          <w:rFonts w:ascii="David" w:cs="David" w:hAnsi="David" w:eastAsia="David" w:hint="cs"/>
          <w:sz w:val="26"/>
          <w:szCs w:val="26"/>
          <w:rtl w:val="1"/>
          <w:lang w:val="he-IL" w:bidi="he-IL"/>
        </w:rPr>
        <w:t>א בסיוון</w:t>
      </w:r>
      <w:r>
        <w:rPr>
          <w:rFonts w:ascii="David" w:cs="David" w:hAnsi="David" w:eastAsia="David"/>
          <w:sz w:val="26"/>
          <w:szCs w:val="26"/>
          <w:rtl w:val="1"/>
          <w:lang w:val="he-IL" w:bidi="he-IL"/>
        </w:rPr>
        <w:t xml:space="preserve">,  </w:t>
      </w:r>
      <w:r>
        <w:rPr>
          <w:rFonts w:ascii="David" w:cs="David" w:hAnsi="David" w:eastAsia="David" w:hint="cs"/>
          <w:sz w:val="26"/>
          <w:szCs w:val="26"/>
          <w:rtl w:val="1"/>
          <w:lang w:val="he-IL" w:bidi="he-IL"/>
        </w:rPr>
        <w:t>התשע</w:t>
      </w:r>
      <w:r>
        <w:rPr>
          <w:rFonts w:ascii="David" w:cs="David" w:hAnsi="David" w:eastAsia="David"/>
          <w:sz w:val="26"/>
          <w:szCs w:val="26"/>
          <w:rtl w:val="1"/>
          <w:lang w:val="he-IL" w:bidi="he-IL"/>
        </w:rPr>
        <w:t>"</w:t>
      </w:r>
      <w:r>
        <w:rPr>
          <w:rFonts w:ascii="David" w:cs="David" w:hAnsi="David" w:eastAsia="David" w:hint="cs"/>
          <w:sz w:val="26"/>
          <w:szCs w:val="26"/>
          <w:rtl w:val="1"/>
          <w:lang w:val="he-IL" w:bidi="he-IL"/>
        </w:rPr>
        <w:t xml:space="preserve">ג                         </w:t>
      </w:r>
      <w:r>
        <w:rPr>
          <w:rFonts w:ascii="David" w:cs="David" w:hAnsi="David" w:eastAsia="David"/>
          <w:sz w:val="26"/>
          <w:szCs w:val="26"/>
          <w:rtl w:val="1"/>
          <w:lang w:val="he-IL" w:bidi="he-IL"/>
        </w:rPr>
        <w:t xml:space="preserve">13/  26        </w:t>
      </w:r>
      <w:r>
        <w:rPr>
          <w:rFonts w:ascii="David" w:cs="David" w:hAnsi="David" w:eastAsia="David"/>
          <w:sz w:val="26"/>
          <w:szCs w:val="26"/>
          <w:lang w:val="he-IL" w:bidi="he-IL"/>
        </w:rPr>
        <w:tab/>
      </w:r>
      <w:r>
        <w:rPr>
          <w:rFonts w:ascii="David" w:cs="David" w:hAnsi="David" w:eastAsia="David"/>
          <w:sz w:val="26"/>
          <w:szCs w:val="26"/>
          <w:rtl w:val="1"/>
          <w:lang w:val="he-IL" w:bidi="he-IL"/>
        </w:rPr>
        <w:t xml:space="preserve">                          30 </w:t>
      </w:r>
      <w:r>
        <w:rPr>
          <w:rFonts w:ascii="David" w:cs="David" w:hAnsi="David" w:eastAsia="David" w:hint="cs"/>
          <w:sz w:val="26"/>
          <w:szCs w:val="26"/>
          <w:rtl w:val="1"/>
          <w:lang w:val="he-IL" w:bidi="he-IL"/>
        </w:rPr>
        <w:t>במאי</w:t>
      </w:r>
      <w:r>
        <w:rPr>
          <w:rFonts w:ascii="David" w:cs="David" w:hAnsi="David" w:eastAsia="David"/>
          <w:sz w:val="26"/>
          <w:szCs w:val="26"/>
          <w:rtl w:val="1"/>
          <w:lang w:val="he-IL" w:bidi="he-IL"/>
        </w:rPr>
        <w:t>, 2013</w:t>
      </w:r>
    </w:p>
    <w:tbl>
      <w:tblPr>
        <w:tblW w:w="864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650"/>
        <w:gridCol w:w="992"/>
      </w:tblGrid>
      <w:tr>
        <w:tblPrEx>
          <w:shd w:val="clear" w:color="auto" w:fill="ced7e7"/>
        </w:tblPrEx>
        <w:trPr>
          <w:trHeight w:val="864" w:hRule="atLeast"/>
        </w:trPr>
        <w:tc>
          <w:tcPr>
            <w:tcW w:type="dxa" w:w="765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רגיל"/>
              <w:tabs>
                <w:tab w:val="center" w:pos="3628"/>
              </w:tabs>
              <w:spacing w:before="120" w:after="120" w:line="400" w:lineRule="exact"/>
            </w:pPr>
            <w:r>
              <w:rPr>
                <w:rFonts w:ascii="David" w:cs="David" w:hAnsi="David" w:eastAsia="David"/>
                <w:b w:val="0"/>
                <w:bCs w:val="0"/>
                <w:sz w:val="40"/>
                <w:szCs w:val="40"/>
                <w:shd w:val="nil" w:color="auto" w:fill="auto"/>
                <w:rtl w:val="1"/>
                <w:lang w:val="he-IL" w:bidi="he-IL"/>
              </w:rPr>
              <w:t xml:space="preserve">   </w:t>
            </w:r>
            <w:r>
              <w:rPr>
                <w:rFonts w:ascii="David" w:cs="David" w:hAnsi="David" w:eastAsia="David" w:hint="cs"/>
                <w:b w:val="1"/>
                <w:bCs w:val="1"/>
                <w:sz w:val="40"/>
                <w:szCs w:val="40"/>
                <w:shd w:val="nil" w:color="auto" w:fill="auto"/>
                <w:rtl w:val="1"/>
                <w:lang w:val="he-IL" w:bidi="he-IL"/>
              </w:rPr>
              <w:t>עליית המע</w:t>
            </w:r>
            <w:r>
              <w:rPr>
                <w:rFonts w:ascii="David" w:cs="David" w:hAnsi="David" w:eastAsia="David"/>
                <w:b w:val="1"/>
                <w:bCs w:val="1"/>
                <w:sz w:val="40"/>
                <w:szCs w:val="40"/>
                <w:shd w:val="nil" w:color="auto" w:fill="auto"/>
                <w:rtl w:val="1"/>
                <w:lang w:val="he-IL" w:bidi="he-IL"/>
              </w:rPr>
              <w:t>"</w:t>
            </w:r>
            <w:r>
              <w:rPr>
                <w:rFonts w:ascii="David" w:cs="David" w:hAnsi="David" w:eastAsia="David" w:hint="cs"/>
                <w:b w:val="1"/>
                <w:bCs w:val="1"/>
                <w:sz w:val="40"/>
                <w:szCs w:val="40"/>
                <w:shd w:val="nil" w:color="auto" w:fill="auto"/>
                <w:rtl w:val="1"/>
                <w:lang w:val="he-IL" w:bidi="he-IL"/>
              </w:rPr>
              <w:t xml:space="preserve">מ </w:t>
            </w:r>
            <w:r>
              <w:rPr>
                <w:rFonts w:ascii="David" w:cs="David" w:hAnsi="David" w:eastAsia="David"/>
                <w:b w:val="1"/>
                <w:bCs w:val="1"/>
                <w:sz w:val="40"/>
                <w:szCs w:val="40"/>
                <w:shd w:val="nil" w:color="auto" w:fill="auto"/>
                <w:rtl w:val="1"/>
                <w:lang w:val="he-IL" w:bidi="he-IL"/>
              </w:rPr>
              <w:t xml:space="preserve">– </w:t>
            </w:r>
            <w:r>
              <w:rPr>
                <w:rFonts w:ascii="David" w:cs="David" w:hAnsi="David" w:eastAsia="David" w:hint="cs"/>
                <w:b w:val="1"/>
                <w:bCs w:val="1"/>
                <w:sz w:val="40"/>
                <w:szCs w:val="40"/>
                <w:shd w:val="nil" w:color="auto" w:fill="auto"/>
                <w:rtl w:val="1"/>
                <w:lang w:val="he-IL" w:bidi="he-IL"/>
              </w:rPr>
              <w:t>שינוי בתעריפי ועמלות הדואר</w:t>
            </w:r>
          </w:p>
        </w:tc>
        <w:tc>
          <w:tcPr>
            <w:tcW w:type="dxa" w:w="992"/>
            <w:tcBorders>
              <w:top w:val="nil"/>
              <w:left w:val="single" w:color="000000" w:sz="2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רגיל"/>
              <w:tabs>
                <w:tab w:val="center" w:pos="3628"/>
              </w:tabs>
              <w:spacing w:before="240" w:line="280" w:lineRule="exact"/>
              <w:jc w:val="center"/>
            </w:pPr>
            <w:r>
              <w:rPr>
                <w:rFonts w:ascii="David" w:cs="David" w:hAnsi="David" w:eastAsia="David" w:hint="cs"/>
                <w:b w:val="1"/>
                <w:bCs w:val="1"/>
                <w:sz w:val="28"/>
                <w:szCs w:val="28"/>
                <w:shd w:val="nil" w:color="auto" w:fill="auto"/>
                <w:rtl w:val="1"/>
                <w:lang w:val="he-IL" w:bidi="he-IL"/>
              </w:rPr>
              <w:t>הנדון</w:t>
            </w:r>
            <w:r>
              <w:rPr>
                <w:rFonts w:ascii="David" w:cs="David" w:hAnsi="David" w:eastAsia="David"/>
                <w:b w:val="1"/>
                <w:bCs w:val="1"/>
                <w:sz w:val="28"/>
                <w:szCs w:val="28"/>
                <w:shd w:val="nil" w:color="auto" w:fill="auto"/>
                <w:rtl w:val="1"/>
                <w:lang w:val="he-IL" w:bidi="he-IL"/>
              </w:rPr>
              <w:t>:</w:t>
            </w:r>
          </w:p>
        </w:tc>
      </w:tr>
    </w:tbl>
    <w:p>
      <w:pPr>
        <w:pStyle w:val="כותרת 4"/>
        <w:widowControl w:val="0"/>
        <w:tabs>
          <w:tab w:val="clear" w:pos="3628"/>
        </w:tabs>
        <w:spacing w:after="600"/>
        <w:rPr>
          <w:rFonts w:ascii="David" w:cs="David" w:hAnsi="David" w:eastAsia="David"/>
          <w:sz w:val="26"/>
          <w:szCs w:val="26"/>
          <w:lang w:val="he-IL" w:bidi="he-IL"/>
        </w:rPr>
      </w:pPr>
    </w:p>
    <w:p>
      <w:pPr>
        <w:pStyle w:val="רגיל"/>
        <w:rPr>
          <w:rFonts w:ascii="David" w:cs="David" w:hAnsi="David" w:eastAsia="David"/>
          <w:sz w:val="28"/>
          <w:szCs w:val="28"/>
          <w:lang w:val="he-IL" w:bidi="he-IL"/>
        </w:rPr>
      </w:pPr>
    </w:p>
    <w:p>
      <w:pPr>
        <w:pStyle w:val="רגיל"/>
        <w:rPr>
          <w:rFonts w:ascii="David" w:cs="David" w:hAnsi="David" w:eastAsia="David"/>
          <w:sz w:val="28"/>
          <w:szCs w:val="28"/>
          <w:lang w:val="he-IL" w:bidi="he-IL"/>
        </w:rPr>
      </w:pPr>
    </w:p>
    <w:p>
      <w:pPr>
        <w:pStyle w:val="רגיל"/>
        <w:rPr>
          <w:rFonts w:ascii="David" w:cs="David" w:hAnsi="David" w:eastAsia="David"/>
          <w:lang w:val="he-IL" w:bidi="he-IL"/>
        </w:rPr>
      </w:pPr>
      <w:r>
        <w:rPr>
          <w:rFonts w:ascii="David" w:cs="David" w:hAnsi="David" w:eastAsia="David" w:hint="cs"/>
          <w:rtl w:val="1"/>
          <w:lang w:val="he-IL" w:bidi="he-IL"/>
        </w:rPr>
        <w:t>כידוע</w:t>
      </w:r>
      <w:r>
        <w:rPr>
          <w:rFonts w:ascii="David" w:cs="David" w:hAnsi="David" w:eastAsia="David"/>
          <w:rtl w:val="1"/>
          <w:lang w:val="he-IL" w:bidi="he-IL"/>
        </w:rPr>
        <w:t xml:space="preserve">, </w:t>
      </w:r>
      <w:r>
        <w:rPr>
          <w:rFonts w:ascii="David" w:cs="David" w:hAnsi="David" w:eastAsia="David" w:hint="cs"/>
          <w:rtl w:val="1"/>
          <w:lang w:val="he-IL" w:bidi="he-IL"/>
        </w:rPr>
        <w:t>ב</w:t>
      </w:r>
      <w:r>
        <w:rPr>
          <w:rFonts w:ascii="David" w:cs="David" w:hAnsi="David" w:eastAsia="David"/>
          <w:rtl w:val="1"/>
          <w:lang w:val="he-IL" w:bidi="he-IL"/>
        </w:rPr>
        <w:t xml:space="preserve">-02 </w:t>
      </w:r>
      <w:r>
        <w:rPr>
          <w:rFonts w:ascii="David" w:cs="David" w:hAnsi="David" w:eastAsia="David" w:hint="cs"/>
          <w:rtl w:val="1"/>
          <w:lang w:val="he-IL" w:bidi="he-IL"/>
        </w:rPr>
        <w:t xml:space="preserve">ביוני </w:t>
      </w:r>
      <w:r>
        <w:rPr>
          <w:rFonts w:ascii="David" w:cs="David" w:hAnsi="David" w:eastAsia="David"/>
          <w:rtl w:val="1"/>
          <w:lang w:val="he-IL" w:bidi="he-IL"/>
        </w:rPr>
        <w:t xml:space="preserve">2013 </w:t>
      </w:r>
      <w:r>
        <w:rPr>
          <w:rFonts w:ascii="David" w:cs="David" w:hAnsi="David" w:eastAsia="David" w:hint="cs"/>
          <w:rtl w:val="1"/>
          <w:lang w:val="he-IL" w:bidi="he-IL"/>
        </w:rPr>
        <w:t>יכנס לתוקפו המע</w:t>
      </w:r>
      <w:r>
        <w:rPr>
          <w:rFonts w:ascii="David" w:cs="David" w:hAnsi="David" w:eastAsia="David"/>
          <w:rtl w:val="1"/>
          <w:lang w:val="he-IL" w:bidi="he-IL"/>
        </w:rPr>
        <w:t>"</w:t>
      </w:r>
      <w:r>
        <w:rPr>
          <w:rFonts w:ascii="David" w:cs="David" w:hAnsi="David" w:eastAsia="David" w:hint="cs"/>
          <w:rtl w:val="1"/>
          <w:lang w:val="he-IL" w:bidi="he-IL"/>
        </w:rPr>
        <w:t>מ החדש עליו החליטה מדינת ישראל</w:t>
      </w:r>
      <w:r>
        <w:rPr>
          <w:rFonts w:ascii="David" w:cs="David" w:hAnsi="David" w:eastAsia="David"/>
          <w:rtl w:val="1"/>
          <w:lang w:val="he-IL" w:bidi="he-IL"/>
        </w:rPr>
        <w:t xml:space="preserve">. </w:t>
      </w:r>
      <w:r>
        <w:rPr>
          <w:rFonts w:ascii="David" w:cs="David" w:hAnsi="David" w:eastAsia="David" w:hint="cs"/>
          <w:rtl w:val="1"/>
          <w:lang w:val="he-IL" w:bidi="he-IL"/>
        </w:rPr>
        <w:t>השינוי האמור</w:t>
      </w:r>
      <w:r>
        <w:rPr>
          <w:rFonts w:ascii="David" w:cs="David" w:hAnsi="David" w:eastAsia="David"/>
          <w:rtl w:val="1"/>
          <w:lang w:val="he-IL" w:bidi="he-IL"/>
        </w:rPr>
        <w:t xml:space="preserve">, </w:t>
      </w:r>
      <w:r>
        <w:rPr>
          <w:rFonts w:ascii="David" w:cs="David" w:hAnsi="David" w:eastAsia="David" w:hint="cs"/>
          <w:rtl w:val="1"/>
          <w:lang w:val="he-IL" w:bidi="he-IL"/>
        </w:rPr>
        <w:t>יכלול חלק מתעריפי הדואר ועמלות בנק הדואר</w:t>
      </w:r>
      <w:r>
        <w:rPr>
          <w:rFonts w:ascii="David" w:cs="David" w:hAnsi="David" w:eastAsia="David"/>
          <w:rtl w:val="1"/>
          <w:lang w:val="he-IL" w:bidi="he-IL"/>
        </w:rPr>
        <w:t>.</w:t>
      </w:r>
    </w:p>
    <w:p>
      <w:pPr>
        <w:pStyle w:val="רגיל"/>
        <w:rPr>
          <w:rFonts w:ascii="David" w:cs="David" w:hAnsi="David" w:eastAsia="David"/>
          <w:lang w:val="he-IL" w:bidi="he-IL"/>
        </w:rPr>
      </w:pPr>
    </w:p>
    <w:p>
      <w:pPr>
        <w:pStyle w:val="רגיל"/>
        <w:rPr>
          <w:rFonts w:ascii="David" w:cs="David" w:hAnsi="David" w:eastAsia="David"/>
          <w:lang w:val="he-IL" w:bidi="he-IL"/>
        </w:rPr>
      </w:pPr>
      <w:r>
        <w:rPr>
          <w:rFonts w:ascii="David" w:cs="David" w:hAnsi="David" w:eastAsia="David" w:hint="cs"/>
          <w:rtl w:val="1"/>
          <w:lang w:val="he-IL" w:bidi="he-IL"/>
        </w:rPr>
        <w:t>למידע על השירותים והמוצרים שבהם יחול שינוי בעקבות המע</w:t>
      </w:r>
      <w:r>
        <w:rPr>
          <w:rFonts w:ascii="David" w:cs="David" w:hAnsi="David" w:eastAsia="David"/>
          <w:rtl w:val="1"/>
          <w:lang w:val="he-IL" w:bidi="he-IL"/>
        </w:rPr>
        <w:t>"</w:t>
      </w:r>
      <w:r>
        <w:rPr>
          <w:rFonts w:ascii="David" w:cs="David" w:hAnsi="David" w:eastAsia="David" w:hint="cs"/>
          <w:rtl w:val="1"/>
          <w:lang w:val="he-IL" w:bidi="he-IL"/>
        </w:rPr>
        <w:t>מ</w:t>
      </w:r>
      <w:r>
        <w:rPr>
          <w:rFonts w:ascii="David" w:cs="David" w:hAnsi="David" w:eastAsia="David"/>
          <w:rtl w:val="1"/>
          <w:lang w:val="he-IL" w:bidi="he-IL"/>
        </w:rPr>
        <w:t xml:space="preserve">, </w:t>
      </w:r>
      <w:r>
        <w:rPr>
          <w:rFonts w:ascii="David" w:cs="David" w:hAnsi="David" w:eastAsia="David" w:hint="cs"/>
          <w:rtl w:val="1"/>
          <w:lang w:val="he-IL" w:bidi="he-IL"/>
        </w:rPr>
        <w:t>היכנסו לאתר דואר ישראל בכתובת</w:t>
      </w:r>
      <w:r>
        <w:rPr>
          <w:rFonts w:ascii="David" w:cs="David" w:hAnsi="David" w:eastAsia="David"/>
          <w:rtl w:val="1"/>
          <w:lang w:val="he-IL" w:bidi="he-IL"/>
        </w:rPr>
        <w:t xml:space="preserve">: </w:t>
      </w:r>
      <w:r>
        <w:rPr>
          <w:rFonts w:ascii="Arial" w:hAnsi="Arial"/>
          <w:b w:val="1"/>
          <w:bCs w:val="1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www.israelpost.co.il</w:t>
      </w:r>
      <w:r>
        <w:rPr>
          <w:rFonts w:ascii="David" w:cs="David" w:hAnsi="David" w:eastAsia="David"/>
          <w:rtl w:val="1"/>
          <w:lang w:val="he-IL" w:bidi="he-IL"/>
        </w:rPr>
        <w:t>.</w:t>
      </w:r>
      <w:r>
        <w:rPr>
          <w:rFonts w:ascii="David" w:cs="David" w:hAnsi="David" w:eastAsia="David"/>
          <w:rtl w:val="0"/>
          <w:lang w:val="he-IL" w:bidi="he-IL"/>
        </w:rPr>
        <w:t xml:space="preserve"> </w:t>
      </w:r>
    </w:p>
    <w:p>
      <w:pPr>
        <w:pStyle w:val="רגיל"/>
        <w:rPr>
          <w:rFonts w:ascii="David" w:cs="David" w:hAnsi="David" w:eastAsia="David"/>
          <w:lang w:val="he-IL" w:bidi="he-IL"/>
        </w:rPr>
      </w:pPr>
      <w:r>
        <w:rPr>
          <w:rFonts w:ascii="David" w:cs="David" w:hAnsi="David" w:eastAsia="David"/>
          <w:rtl w:val="1"/>
          <w:lang w:val="he-IL" w:bidi="he-IL"/>
        </w:rPr>
        <w:t>c22b5f9178342609428d6f51b2c5af4c0bde6a42</w:t>
      </w:r>
    </w:p>
    <w:p>
      <w:pPr>
        <w:pStyle w:val="רגיל"/>
      </w:pPr>
      <w:r>
        <w:rPr>
          <w:rFonts w:ascii="David" w:cs="David" w:hAnsi="David" w:eastAsia="David"/>
          <w:rtl w:val="0"/>
          <w:lang w:val="he-IL" w:bidi="he-IL"/>
        </w:rPr>
        <w:t>10.10.1.1</w:t>
      </w:r>
    </w:p>
    <w:p>
      <w:pPr>
        <w:pStyle w:val="רגיל"/>
        <w:rPr>
          <w:rFonts w:ascii="David" w:cs="David" w:hAnsi="David" w:eastAsia="David"/>
          <w:lang w:val="he-IL" w:bidi="he-IL"/>
        </w:rPr>
      </w:pPr>
    </w:p>
    <w:p>
      <w:pPr>
        <w:pStyle w:val="רגיל"/>
        <w:rPr>
          <w:rFonts w:ascii="David" w:cs="David" w:hAnsi="David" w:eastAsia="David"/>
          <w:lang w:val="he-IL" w:bidi="he-IL"/>
        </w:rPr>
      </w:pPr>
    </w:p>
    <w:p>
      <w:pPr>
        <w:pStyle w:val="רגיל"/>
        <w:spacing w:before="720" w:after="480" w:line="280" w:lineRule="exact"/>
        <w:rPr>
          <w:rFonts w:ascii="David" w:cs="David" w:hAnsi="David" w:eastAsia="David"/>
          <w:sz w:val="28"/>
          <w:szCs w:val="28"/>
          <w:lang w:val="he-IL" w:bidi="he-IL"/>
        </w:rPr>
      </w:pPr>
    </w:p>
    <w:p>
      <w:pPr>
        <w:pStyle w:val="רגיל"/>
        <w:spacing w:before="720" w:after="480" w:line="280" w:lineRule="exact"/>
        <w:rPr>
          <w:rFonts w:ascii="David" w:cs="David" w:hAnsi="David" w:eastAsia="David"/>
          <w:b w:val="1"/>
          <w:bCs w:val="1"/>
          <w:sz w:val="32"/>
          <w:szCs w:val="32"/>
          <w:lang w:val="he-IL" w:bidi="he-IL"/>
        </w:rPr>
      </w:pPr>
      <w:r>
        <w:rPr>
          <w:rFonts w:ascii="David" w:cs="David" w:hAnsi="David" w:eastAsia="David"/>
          <w:b w:val="1"/>
          <w:bCs w:val="1"/>
          <w:sz w:val="26"/>
          <w:szCs w:val="26"/>
          <w:lang w:val="he-IL" w:bidi="he-IL"/>
        </w:rPr>
        <w:drawing xmlns:a="http://schemas.openxmlformats.org/drawingml/2006/main">
          <wp:anchor distT="0" distB="0" distL="0" distR="0" simplePos="0" relativeHeight="251657216" behindDoc="1" locked="0" layoutInCell="1" allowOverlap="1">
            <wp:simplePos x="0" y="0"/>
            <wp:positionH relativeFrom="column">
              <wp:posOffset>-609600</wp:posOffset>
            </wp:positionH>
            <wp:positionV relativeFrom="line">
              <wp:posOffset>156210</wp:posOffset>
            </wp:positionV>
            <wp:extent cx="2514600" cy="2171700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חתימה יניב 2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71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רגיל"/>
        <w:spacing w:before="720" w:after="480" w:line="280" w:lineRule="exact"/>
        <w:rPr>
          <w:rFonts w:ascii="David" w:cs="David" w:hAnsi="David" w:eastAsia="David"/>
          <w:b w:val="1"/>
          <w:bCs w:val="1"/>
          <w:sz w:val="26"/>
          <w:szCs w:val="26"/>
          <w:lang w:val="he-IL" w:bidi="he-IL"/>
        </w:rPr>
      </w:pPr>
      <w:r>
        <w:rPr>
          <w:rFonts w:ascii="David" w:cs="David" w:hAnsi="David" w:eastAsia="David" w:hint="cs"/>
          <w:b w:val="1"/>
          <w:bCs w:val="1"/>
          <w:sz w:val="26"/>
          <w:szCs w:val="26"/>
          <w:rtl w:val="1"/>
          <w:lang w:val="he-IL" w:bidi="he-IL"/>
        </w:rPr>
        <w:t xml:space="preserve">                                                                                                                        ב ב ר כ ה</w:t>
      </w:r>
      <w:r>
        <w:rPr>
          <w:rFonts w:ascii="David" w:cs="David" w:hAnsi="David" w:eastAsia="David"/>
          <w:b w:val="1"/>
          <w:bCs w:val="1"/>
          <w:sz w:val="26"/>
          <w:szCs w:val="26"/>
          <w:rtl w:val="1"/>
          <w:lang w:val="he-IL" w:bidi="he-IL"/>
        </w:rPr>
        <w:t>,</w:t>
      </w:r>
    </w:p>
    <w:p>
      <w:pPr>
        <w:pStyle w:val="רגיל"/>
        <w:spacing w:line="280" w:lineRule="exact"/>
        <w:ind w:left="5667" w:firstLine="0"/>
        <w:jc w:val="center"/>
        <w:rPr>
          <w:rFonts w:ascii="David" w:cs="David" w:hAnsi="David" w:eastAsia="David"/>
          <w:b w:val="1"/>
          <w:bCs w:val="1"/>
          <w:sz w:val="26"/>
          <w:szCs w:val="26"/>
          <w:lang w:val="he-IL" w:bidi="he-IL"/>
        </w:rPr>
      </w:pPr>
      <w:r>
        <w:rPr>
          <w:rFonts w:ascii="David" w:cs="David" w:hAnsi="David" w:eastAsia="David" w:hint="cs"/>
          <w:b w:val="1"/>
          <w:bCs w:val="1"/>
          <w:sz w:val="26"/>
          <w:szCs w:val="26"/>
          <w:rtl w:val="1"/>
          <w:lang w:val="he-IL" w:bidi="he-IL"/>
        </w:rPr>
        <w:t xml:space="preserve">           יניב צוברי</w:t>
      </w:r>
    </w:p>
    <w:p>
      <w:pPr>
        <w:pStyle w:val="רגיל"/>
        <w:spacing w:after="720" w:line="280" w:lineRule="exact"/>
        <w:ind w:left="5664" w:firstLine="0"/>
        <w:jc w:val="center"/>
        <w:rPr>
          <w:rFonts w:ascii="David" w:cs="David" w:hAnsi="David" w:eastAsia="David"/>
          <w:b w:val="1"/>
          <w:bCs w:val="1"/>
          <w:sz w:val="26"/>
          <w:szCs w:val="26"/>
          <w:lang w:val="he-IL" w:bidi="he-IL"/>
        </w:rPr>
      </w:pPr>
      <w:r>
        <w:rPr>
          <w:rFonts w:ascii="David" w:cs="David" w:hAnsi="David" w:eastAsia="David" w:hint="cs"/>
          <w:b w:val="1"/>
          <w:bCs w:val="1"/>
          <w:sz w:val="26"/>
          <w:szCs w:val="26"/>
          <w:rtl w:val="1"/>
          <w:lang w:val="he-IL" w:bidi="he-IL"/>
        </w:rPr>
        <w:t xml:space="preserve">         מנהל תחום שירותי אשנב</w:t>
      </w:r>
    </w:p>
    <w:p>
      <w:pPr>
        <w:pStyle w:val="רגיל"/>
        <w:spacing w:after="6120" w:line="280" w:lineRule="exact"/>
        <w:jc w:val="both"/>
      </w:pPr>
      <w:r>
        <w:rPr>
          <w:rFonts w:ascii="David" w:cs="David" w:hAnsi="David" w:eastAsia="David" w:hint="cs"/>
          <w:rtl w:val="1"/>
          <w:lang w:val="he-IL" w:bidi="he-IL"/>
        </w:rPr>
        <w:t>ע</w:t>
      </w:r>
      <w:r>
        <w:rPr>
          <w:rFonts w:ascii="David" w:cs="David" w:hAnsi="David" w:eastAsia="David"/>
          <w:rtl w:val="1"/>
          <w:lang w:val="he-IL" w:bidi="he-IL"/>
        </w:rPr>
        <w:t>/079</w:t>
      </w:r>
    </w:p>
    <w:sectPr>
      <w:headerReference w:type="default" r:id="rId5"/>
      <w:footerReference w:type="default" r:id="rId6"/>
      <w:pgSz w:w="11900" w:h="16840" w:orient="portrait"/>
      <w:pgMar w:top="1701" w:right="1701" w:bottom="1134" w:left="1418" w:header="709" w:footer="709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avid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כותרת עליונה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17462</wp:posOffset>
          </wp:positionH>
          <wp:positionV relativeFrom="page">
            <wp:posOffset>-4723764</wp:posOffset>
          </wp:positionV>
          <wp:extent cx="7345681" cy="10347960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ostBk.jpe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5681" cy="1034796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כותרת עליונה">
    <w:name w:val="כותרת עליונה"/>
    <w:next w:val="כותרת עליונה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רגיל">
    <w:name w:val="רגיל"/>
    <w:next w:val="רגיל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כותרת 4">
    <w:name w:val="כותרת 4"/>
    <w:next w:val="רגיל"/>
    <w:pPr>
      <w:keepNext w:val="1"/>
      <w:keepLines w:val="0"/>
      <w:pageBreakBefore w:val="0"/>
      <w:widowControl w:val="1"/>
      <w:shd w:val="clear" w:color="auto" w:fill="auto"/>
      <w:tabs>
        <w:tab w:val="center" w:pos="3628"/>
      </w:tabs>
      <w:suppressAutoHyphens w:val="0"/>
      <w:bidi w:val="1"/>
      <w:spacing w:before="0" w:after="480" w:line="240" w:lineRule="auto"/>
      <w:ind w:left="0" w:right="0" w:firstLine="0"/>
      <w:jc w:val="center"/>
      <w:outlineLvl w:val="2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