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Fonts w:cs="Arial" w:ascii="Arial" w:hAnsi="Arial"/>
          <w:b/>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Le Prêteur s'engage à accorder à l'Emprunteur un prêt d'un montant total en capital de {currency} {amountToLent}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et l’Emprunteur s’engage à rembourser le Prêt {payoffAmountCapital}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{#hasLent}Le Prêteur a procédé au versement du montant du Prêt le {dateLent}.{/hasLent}</w:t>
      </w:r>
      <w:r>
        <w:rPr>
          <w:rFonts w:cs="Arial" w:ascii="Arial" w:hAnsi="Arial"/>
          <w:color w:val="1A1A1A"/>
          <w:lang w:eastAsia="fr-FR"/>
        </w:rPr>
        <w:t>{^hasLent}</w:t>
      </w:r>
      <w:r>
        <w:rPr>
          <w:rFonts w:cs="Arial" w:ascii="Arial" w:hAnsi="Arial"/>
          <w:color w:val="1A1A1A"/>
          <w:lang w:eastAsia="fr-FR"/>
        </w:rPr>
        <w:t>{^hasSeveralPayoffs}</w:t>
      </w:r>
      <w:r>
        <w:rPr>
          <w:rFonts w:cs="Arial" w:ascii="Arial" w:hAnsi="Arial"/>
          <w:color w:val="1A1A1A"/>
          <w:lang w:eastAsia="fr-FR"/>
        </w:rPr>
        <w:t>Le Prêteur versera le montant du Prêt le {datePayOff}.</w:t>
      </w:r>
      <w:r>
        <w:rPr>
          <w:rFonts w:cs="Arial" w:ascii="Arial" w:hAnsi="Arial"/>
          <w:color w:val="1A1A1A"/>
          <w:lang w:eastAsia="fr-FR"/>
        </w:rPr>
        <w:t>{/hasSeveralPayoffs}</w:t>
      </w:r>
    </w:p>
    <w:p>
      <w:pPr>
        <w:pStyle w:val="ListParagraph"/>
        <w:widowControl w:val="false"/>
        <w:spacing w:lineRule="auto" w:line="360"/>
        <w:jc w:val="both"/>
        <w:rPr>
          <w:rFonts w:ascii="Arial" w:hAnsi="Arial" w:cs="Arial"/>
          <w:color w:val="1A1A1A"/>
        </w:rPr>
      </w:pPr>
      <w:r>
        <w:rPr>
          <w:rFonts w:cs="Arial" w:ascii="Arial" w:hAnsi="Arial"/>
          <w:color w:val="1A1A1A"/>
        </w:rPr>
        <w:t>{#hasSeveralPayoffs}</w:t>
      </w:r>
    </w:p>
    <w:p>
      <w:pPr>
        <w:pStyle w:val="ListParagraph"/>
        <w:widowControl w:val="false"/>
        <w:spacing w:lineRule="auto" w:line="360"/>
        <w:jc w:val="both"/>
        <w:rPr/>
      </w:pPr>
      <w:r>
        <w:rPr>
          <w:rFonts w:cs="Arial" w:ascii="Arial" w:hAnsi="Arial"/>
          <w:color w:val="1A1A1A"/>
        </w:rPr>
        <w:t>Le Prêteur versera le montant en {numberOfPayoffs} acomptes successifs aux dates suivantes:</w:t>
      </w:r>
    </w:p>
    <w:p>
      <w:pPr>
        <w:pStyle w:val="ListParagraph"/>
        <w:widowControl w:val="false"/>
        <w:numPr>
          <w:ilvl w:val="0"/>
          <w:numId w:val="0"/>
        </w:numPr>
        <w:spacing w:lineRule="auto" w:line="360"/>
        <w:ind w:left="720" w:hanging="0"/>
        <w:jc w:val="both"/>
        <w:rPr/>
      </w:pPr>
      <w:r>
        <w:rPr>
          <w:rFonts w:cs="Arial" w:ascii="Arial" w:hAnsi="Arial"/>
          <w:color w:val="1A1A1A"/>
        </w:rPr>
        <w:t>{#payoff}</w:t>
      </w:r>
    </w:p>
    <w:p>
      <w:pPr>
        <w:pStyle w:val="ListParagraph"/>
        <w:widowControl w:val="false"/>
        <w:numPr>
          <w:ilvl w:val="0"/>
          <w:numId w:val="6"/>
        </w:numPr>
        <w:spacing w:lineRule="auto" w:line="360"/>
        <w:jc w:val="both"/>
        <w:rPr>
          <w:b w:val="false"/>
          <w:b w:val="false"/>
          <w:bCs w:val="false"/>
        </w:rPr>
      </w:pPr>
      <w:r>
        <w:rPr>
          <w:rFonts w:cs="Arial" w:ascii="Arial" w:hAnsi="Arial"/>
          <w:b w:val="false"/>
          <w:bCs w:val="false"/>
          <w:color w:val="1A1A1A"/>
        </w:rPr>
        <w:t>{date}</w:t>
      </w:r>
    </w:p>
    <w:p>
      <w:pPr>
        <w:pStyle w:val="ListParagraph"/>
        <w:widowControl w:val="false"/>
        <w:spacing w:lineRule="auto" w:line="360"/>
        <w:jc w:val="both"/>
        <w:rPr/>
      </w:pPr>
      <w:r>
        <w:rPr>
          <w:rFonts w:cs="Arial" w:ascii="Arial" w:hAnsi="Arial"/>
          <w:b w:val="false"/>
          <w:bCs w:val="false"/>
          <w:color w:val="1A1A1A"/>
        </w:rPr>
        <w:t>{/payoff}{/hasSeveralPayoffs}</w:t>
      </w:r>
      <w:r>
        <w:rPr>
          <w:rFonts w:cs="Arial" w:ascii="Arial" w:hAnsi="Arial"/>
          <w:b w:val="false"/>
          <w:bCs w:val="false"/>
          <w:color w:val="1A1A1A"/>
          <w:lang w:eastAsia="fr-FR"/>
        </w:rPr>
        <w:t>{/hasLent}</w:t>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L'Emprunteur utilisera le Prêt pour {goal}.</w:t>
      </w:r>
    </w:p>
    <w:p>
      <w:pPr>
        <w:pStyle w:val="ListParagraph"/>
        <w:widowControl w:val="false"/>
        <w:spacing w:lineRule="auto" w:line="360"/>
        <w:ind w:left="720" w:hanging="0"/>
        <w:jc w:val="both"/>
        <w:rPr/>
      </w:pP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 Contrat est conclu pour une durée de {duration},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color w:val="1A1A1A"/>
        </w:rPr>
        <w:t>{extendNegotiationDuration} avant la Date d'échéance, les Parties pourront décider de prolonger le Contrat. {#isSilent}En cas de silence des deux Parties, l'Accord est réputé prolongé pour une autre période de {silentDuration} et ainsi de suite.{/isSilent}</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8"/>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7"/>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0"/>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Quand le Prêt sera-t-il remboursé ?</w:t>
      </w:r>
    </w:p>
    <w:p>
      <w:pPr>
        <w:pStyle w:val="Normal"/>
        <w:widowControl w:val="false"/>
        <w:overflowPunct w:val="true"/>
        <w:spacing w:lineRule="auto" w:line="360"/>
        <w:jc w:val="both"/>
        <w:textAlignment w:val="baseline"/>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tru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tru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3"/>
        </w:numPr>
        <w:overflowPunct w:val="tru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5"/>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5"/>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6"/>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6"/>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6"/>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6"/>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7"/>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19"/>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19"/>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tru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tru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2"/>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color w:val="00000A"/>
      </w:rPr>
    </w:lvl>
    <w:lvl w:ilvl="1">
      <w:start w:val="1"/>
      <w:numFmt w:val="decimal"/>
      <w:lvlText w:val="%1.%2."/>
      <w:lvlJc w:val="left"/>
      <w:pPr>
        <w:ind w:left="720" w:hanging="720"/>
      </w:pPr>
      <w:rPr>
        <w:color w:val="00000A"/>
      </w:rPr>
    </w:lvl>
    <w:lvl w:ilvl="2">
      <w:start w:val="1"/>
      <w:numFmt w:val="decimal"/>
      <w:lvlText w:val="%1.%2.%3."/>
      <w:lvlJc w:val="left"/>
      <w:pPr>
        <w:ind w:left="720" w:hanging="720"/>
      </w:pPr>
      <w:rPr>
        <w:color w:val="00000A"/>
      </w:rPr>
    </w:lvl>
    <w:lvl w:ilvl="3">
      <w:start w:val="1"/>
      <w:numFmt w:val="decimal"/>
      <w:lvlText w:val="%1.%2.%3.%4."/>
      <w:lvlJc w:val="left"/>
      <w:pPr>
        <w:ind w:left="1080" w:hanging="1080"/>
      </w:pPr>
      <w:rPr>
        <w:color w:val="00000A"/>
      </w:rPr>
    </w:lvl>
    <w:lvl w:ilvl="4">
      <w:start w:val="1"/>
      <w:numFmt w:val="decimal"/>
      <w:lvlText w:val="%1.%2.%3.%4.%5."/>
      <w:lvlJc w:val="left"/>
      <w:pPr>
        <w:ind w:left="1080" w:hanging="1080"/>
      </w:pPr>
      <w:rPr>
        <w:color w:val="00000A"/>
      </w:rPr>
    </w:lvl>
    <w:lvl w:ilvl="5">
      <w:start w:val="1"/>
      <w:numFmt w:val="decimal"/>
      <w:lvlText w:val="%1.%2.%3.%4.%5.%6."/>
      <w:lvlJc w:val="left"/>
      <w:pPr>
        <w:ind w:left="1440" w:hanging="1440"/>
      </w:pPr>
      <w:rPr>
        <w:color w:val="00000A"/>
      </w:rPr>
    </w:lvl>
    <w:lvl w:ilvl="6">
      <w:start w:val="1"/>
      <w:numFmt w:val="decimal"/>
      <w:lvlText w:val="%1.%2.%3.%4.%5.%6.%7."/>
      <w:lvlJc w:val="left"/>
      <w:pPr>
        <w:ind w:left="1440" w:hanging="1440"/>
      </w:pPr>
      <w:rPr>
        <w:color w:val="00000A"/>
      </w:rPr>
    </w:lvl>
    <w:lvl w:ilvl="7">
      <w:start w:val="1"/>
      <w:numFmt w:val="decimal"/>
      <w:lvlText w:val="%1.%2.%3.%4.%5.%6.%7.%8."/>
      <w:lvlJc w:val="left"/>
      <w:pPr>
        <w:ind w:left="1800" w:hanging="1800"/>
      </w:pPr>
      <w:rPr>
        <w:color w:val="00000A"/>
      </w:rPr>
    </w:lvl>
    <w:lvl w:ilvl="8">
      <w:start w:val="1"/>
      <w:numFmt w:val="decimal"/>
      <w:lvlText w:val="%1.%2.%3.%4.%5.%6.%7.%8.%9."/>
      <w:lvlJc w:val="left"/>
      <w:pPr>
        <w:ind w:left="2160" w:hanging="2160"/>
      </w:pPr>
      <w:rPr>
        <w:color w:val="00000A"/>
      </w:rPr>
    </w:lvl>
  </w:abstractNum>
  <w:abstractNum w:abstractNumId="6">
    <w:lvl w:ilvl="0">
      <w:start w:val="1"/>
      <w:numFmt w:val="lowerLetter"/>
      <w:lvlText w:val="%1."/>
      <w:lvlJc w:val="left"/>
      <w:pPr>
        <w:ind w:left="1800" w:hanging="360"/>
      </w:pPr>
      <w:rPr>
        <w:b w:val="false"/>
        <w:bCs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7">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1">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character" w:styleId="ListLabel54">
    <w:name w:val="ListLabel 54"/>
    <w:qFormat/>
    <w:rPr>
      <w:rFonts w:ascii="Arial" w:hAnsi="Arial"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Arial"/>
      <w:sz w:val="24"/>
      <w:szCs w:val="24"/>
    </w:rPr>
  </w:style>
  <w:style w:type="character" w:styleId="ListLabel58">
    <w:name w:val="ListLabel 58"/>
    <w:qFormat/>
    <w:rPr>
      <w:color w:val="00000A"/>
    </w:rPr>
  </w:style>
  <w:style w:type="character" w:styleId="ListLabel59">
    <w:name w:val="ListLabel 59"/>
    <w:qFormat/>
    <w:rPr>
      <w:rFonts w:ascii="Arial" w:hAnsi="Arial"/>
      <w:b w:val="false"/>
      <w:bCs w:val="false"/>
    </w:rPr>
  </w:style>
  <w:style w:type="character" w:styleId="ListLabel60">
    <w:name w:val="ListLabel 60"/>
    <w:qFormat/>
    <w:rPr>
      <w:rFonts w:ascii="Arial" w:hAnsi="Arial" w:cs="Arial"/>
    </w:rPr>
  </w:style>
  <w:style w:type="character" w:styleId="ListLabel61">
    <w:name w:val="ListLabel 61"/>
    <w:qFormat/>
    <w:rPr>
      <w:u w:val="single"/>
    </w:rPr>
  </w:style>
  <w:style w:type="character" w:styleId="ListLabel62">
    <w:name w:val="ListLabel 62"/>
    <w:qFormat/>
    <w:rPr>
      <w:rFonts w:ascii="Arial" w:hAnsi="Arial"/>
      <w:u w:val="none"/>
    </w:rPr>
  </w:style>
  <w:style w:type="character" w:styleId="ListLabel63">
    <w:name w:val="ListLabel 63"/>
    <w:qFormat/>
    <w:rPr>
      <w:rFonts w:ascii="Arial" w:hAnsi="Arial"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sz w:val="24"/>
      <w:szCs w:val="24"/>
    </w:rPr>
  </w:style>
  <w:style w:type="character" w:styleId="ListLabel67">
    <w:name w:val="ListLabel 67"/>
    <w:qFormat/>
    <w:rPr>
      <w:color w:val="00000A"/>
    </w:rPr>
  </w:style>
  <w:style w:type="character" w:styleId="ListLabel68">
    <w:name w:val="ListLabel 68"/>
    <w:qFormat/>
    <w:rPr>
      <w:b w:val="false"/>
      <w:bCs w:val="false"/>
    </w:rPr>
  </w:style>
  <w:style w:type="character" w:styleId="ListLabel69">
    <w:name w:val="ListLabel 69"/>
    <w:qFormat/>
    <w:rPr>
      <w:rFonts w:ascii="Arial" w:hAnsi="Arial" w:cs="Arial"/>
    </w:rPr>
  </w:style>
  <w:style w:type="character" w:styleId="ListLabel70">
    <w:name w:val="ListLabel 70"/>
    <w:qFormat/>
    <w:rPr>
      <w:u w:val="single"/>
    </w:rPr>
  </w:style>
  <w:style w:type="character" w:styleId="ListLabel71">
    <w:name w:val="ListLabel 71"/>
    <w:qFormat/>
    <w:rPr>
      <w:rFonts w:ascii="Arial" w:hAnsi="Arial"/>
      <w:u w:val="none"/>
    </w:rPr>
  </w:style>
  <w:style w:type="character" w:styleId="ListLabel72">
    <w:name w:val="ListLabel 72"/>
    <w:qFormat/>
    <w:rPr>
      <w:rFonts w:ascii="Arial" w:hAnsi="Arial"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rial" w:hAnsi="Arial" w:cs="Arial"/>
      <w:sz w:val="24"/>
      <w:szCs w:val="24"/>
    </w:rPr>
  </w:style>
  <w:style w:type="character" w:styleId="ListLabel76">
    <w:name w:val="ListLabel 76"/>
    <w:qFormat/>
    <w:rPr>
      <w:color w:val="00000A"/>
    </w:rPr>
  </w:style>
  <w:style w:type="character" w:styleId="ListLabel77">
    <w:name w:val="ListLabel 77"/>
    <w:qFormat/>
    <w:rPr>
      <w:b w:val="false"/>
      <w:bCs w:val="false"/>
    </w:rPr>
  </w:style>
  <w:style w:type="character" w:styleId="ListLabel78">
    <w:name w:val="ListLabel 78"/>
    <w:qFormat/>
    <w:rPr>
      <w:rFonts w:ascii="Arial" w:hAnsi="Arial" w:cs="Arial"/>
    </w:rPr>
  </w:style>
  <w:style w:type="character" w:styleId="ListLabel79">
    <w:name w:val="ListLabel 79"/>
    <w:qFormat/>
    <w:rPr>
      <w:u w:val="single"/>
    </w:rPr>
  </w:style>
  <w:style w:type="character" w:styleId="ListLabel80">
    <w:name w:val="ListLabel 80"/>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Application>LibreOffice/5.0.5.2$MacOSX_X86_64 LibreOffice_project/55b006a02d247b5f7215fc6ea0fde844b30035b3</Application>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2017-08-10T15:13:37Z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