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3ECF" w14:textId="0A70594D" w:rsidR="00C27082" w:rsidRPr="00C27082" w:rsidRDefault="00C27082" w:rsidP="00C27082">
      <w:pPr>
        <w:tabs>
          <w:tab w:val="center" w:pos="2501"/>
        </w:tabs>
        <w:spacing w:after="0" w:line="259" w:lineRule="auto"/>
        <w:ind w:left="0" w:firstLine="0"/>
        <w:jc w:val="center"/>
        <w:rPr>
          <w:b/>
          <w:sz w:val="32"/>
          <w:szCs w:val="28"/>
        </w:rPr>
      </w:pPr>
      <w:r w:rsidRPr="00C27082">
        <w:rPr>
          <w:b/>
          <w:sz w:val="32"/>
          <w:szCs w:val="28"/>
        </w:rPr>
        <w:t>TABLEAU STATISTIQUES DE L'EAU</w:t>
      </w:r>
      <w:r>
        <w:rPr>
          <w:b/>
          <w:sz w:val="32"/>
          <w:szCs w:val="28"/>
        </w:rPr>
        <w:t xml:space="preserve"> DU MALI</w:t>
      </w:r>
    </w:p>
    <w:p w14:paraId="280AC3AC" w14:textId="77777777" w:rsidR="00C27082" w:rsidRPr="00C27082" w:rsidRDefault="00C27082" w:rsidP="00C27082">
      <w:pPr>
        <w:tabs>
          <w:tab w:val="center" w:pos="2501"/>
        </w:tabs>
        <w:spacing w:after="0" w:line="259" w:lineRule="auto"/>
        <w:ind w:left="0" w:firstLine="0"/>
        <w:jc w:val="center"/>
        <w:rPr>
          <w:b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" w:type="dxa"/>
          <w:right w:w="67" w:type="dxa"/>
        </w:tblCellMar>
        <w:tblLook w:val="04A0" w:firstRow="1" w:lastRow="0" w:firstColumn="1" w:lastColumn="0" w:noHBand="0" w:noVBand="1"/>
      </w:tblPr>
      <w:tblGrid>
        <w:gridCol w:w="5635"/>
        <w:gridCol w:w="1198"/>
        <w:gridCol w:w="1195"/>
        <w:gridCol w:w="1192"/>
        <w:gridCol w:w="1195"/>
        <w:gridCol w:w="1192"/>
        <w:gridCol w:w="1192"/>
        <w:gridCol w:w="1195"/>
      </w:tblGrid>
      <w:tr w:rsidR="00C27082" w:rsidRPr="00C27082" w14:paraId="318DBB5E" w14:textId="77777777" w:rsidTr="00363874">
        <w:trPr>
          <w:trHeight w:val="288"/>
        </w:trPr>
        <w:tc>
          <w:tcPr>
            <w:tcW w:w="2013" w:type="pct"/>
            <w:vMerge w:val="restart"/>
            <w:vAlign w:val="center"/>
          </w:tcPr>
          <w:p w14:paraId="2F925B99" w14:textId="6F5834F1" w:rsidR="00C27082" w:rsidRPr="00C27082" w:rsidRDefault="00C27082" w:rsidP="00363874">
            <w:pPr>
              <w:spacing w:after="0" w:line="259" w:lineRule="auto"/>
              <w:ind w:left="57" w:firstLine="0"/>
              <w:jc w:val="center"/>
            </w:pPr>
            <w:r w:rsidRPr="00C27082">
              <w:rPr>
                <w:b/>
              </w:rPr>
              <w:t>Indicateurs</w:t>
            </w:r>
          </w:p>
        </w:tc>
        <w:tc>
          <w:tcPr>
            <w:tcW w:w="2987" w:type="pct"/>
            <w:gridSpan w:val="7"/>
            <w:vAlign w:val="center"/>
          </w:tcPr>
          <w:p w14:paraId="1B6970FE" w14:textId="4AB1F40C" w:rsidR="00C27082" w:rsidRPr="00C27082" w:rsidRDefault="00C27082" w:rsidP="00C27082">
            <w:pPr>
              <w:spacing w:after="160" w:line="259" w:lineRule="auto"/>
              <w:ind w:left="0" w:firstLine="0"/>
              <w:jc w:val="center"/>
            </w:pPr>
            <w:r w:rsidRPr="00C27082">
              <w:rPr>
                <w:b/>
              </w:rPr>
              <w:t>Années</w:t>
            </w:r>
          </w:p>
        </w:tc>
      </w:tr>
      <w:tr w:rsidR="00C27082" w:rsidRPr="00C27082" w14:paraId="00B0ACB2" w14:textId="77777777" w:rsidTr="00C27082">
        <w:trPr>
          <w:trHeight w:val="310"/>
        </w:trPr>
        <w:tc>
          <w:tcPr>
            <w:tcW w:w="2013" w:type="pct"/>
            <w:vMerge/>
          </w:tcPr>
          <w:p w14:paraId="2559DD31" w14:textId="77777777" w:rsidR="00C27082" w:rsidRPr="00C27082" w:rsidRDefault="00C27082" w:rsidP="006C7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8" w:type="pct"/>
            <w:vAlign w:val="center"/>
          </w:tcPr>
          <w:p w14:paraId="038764B1" w14:textId="04B78C48" w:rsidR="00C27082" w:rsidRPr="00C27082" w:rsidRDefault="00C27082" w:rsidP="00C27082">
            <w:pPr>
              <w:spacing w:after="0" w:line="259" w:lineRule="auto"/>
              <w:ind w:left="102" w:firstLine="0"/>
              <w:jc w:val="center"/>
            </w:pPr>
            <w:r w:rsidRPr="00C27082">
              <w:rPr>
                <w:b/>
              </w:rPr>
              <w:t>2015</w:t>
            </w:r>
          </w:p>
        </w:tc>
        <w:tc>
          <w:tcPr>
            <w:tcW w:w="427" w:type="pct"/>
            <w:vAlign w:val="center"/>
          </w:tcPr>
          <w:p w14:paraId="7C2E7D24" w14:textId="108D6985" w:rsidR="00C27082" w:rsidRPr="00C27082" w:rsidRDefault="00C27082" w:rsidP="00C27082">
            <w:pPr>
              <w:spacing w:after="0" w:line="259" w:lineRule="auto"/>
              <w:ind w:left="70" w:firstLine="0"/>
              <w:jc w:val="center"/>
            </w:pPr>
            <w:r w:rsidRPr="00C27082">
              <w:rPr>
                <w:b/>
              </w:rPr>
              <w:t>2016</w:t>
            </w:r>
          </w:p>
        </w:tc>
        <w:tc>
          <w:tcPr>
            <w:tcW w:w="426" w:type="pct"/>
            <w:vAlign w:val="center"/>
          </w:tcPr>
          <w:p w14:paraId="1E83B9AD" w14:textId="1C15D21C" w:rsidR="00C27082" w:rsidRPr="00C27082" w:rsidRDefault="00C27082" w:rsidP="00C27082">
            <w:pPr>
              <w:spacing w:after="0" w:line="259" w:lineRule="auto"/>
              <w:ind w:left="70" w:firstLine="0"/>
              <w:jc w:val="center"/>
            </w:pPr>
            <w:r w:rsidRPr="00C27082">
              <w:rPr>
                <w:b/>
              </w:rPr>
              <w:t>2017</w:t>
            </w:r>
          </w:p>
        </w:tc>
        <w:tc>
          <w:tcPr>
            <w:tcW w:w="427" w:type="pct"/>
            <w:vAlign w:val="center"/>
          </w:tcPr>
          <w:p w14:paraId="3E76F565" w14:textId="0C2A37E5" w:rsidR="00C27082" w:rsidRPr="00C27082" w:rsidRDefault="00C27082" w:rsidP="00C27082">
            <w:pPr>
              <w:spacing w:after="0" w:line="259" w:lineRule="auto"/>
              <w:ind w:left="70" w:firstLine="0"/>
              <w:jc w:val="center"/>
            </w:pPr>
            <w:r w:rsidRPr="00C27082">
              <w:rPr>
                <w:b/>
              </w:rPr>
              <w:t>2018</w:t>
            </w:r>
          </w:p>
        </w:tc>
        <w:tc>
          <w:tcPr>
            <w:tcW w:w="426" w:type="pct"/>
            <w:vAlign w:val="center"/>
          </w:tcPr>
          <w:p w14:paraId="74B0EB78" w14:textId="4AAEF6C0" w:rsidR="00C27082" w:rsidRPr="00C27082" w:rsidRDefault="00C27082" w:rsidP="00C27082">
            <w:pPr>
              <w:spacing w:after="0" w:line="259" w:lineRule="auto"/>
              <w:ind w:left="70" w:firstLine="0"/>
              <w:jc w:val="center"/>
            </w:pPr>
            <w:r w:rsidRPr="00C27082">
              <w:rPr>
                <w:b/>
              </w:rPr>
              <w:t>2019</w:t>
            </w:r>
          </w:p>
        </w:tc>
        <w:tc>
          <w:tcPr>
            <w:tcW w:w="426" w:type="pct"/>
            <w:vAlign w:val="center"/>
          </w:tcPr>
          <w:p w14:paraId="42465B3F" w14:textId="353D042F" w:rsidR="00C27082" w:rsidRPr="00C27082" w:rsidRDefault="00C27082" w:rsidP="00C27082">
            <w:pPr>
              <w:spacing w:after="0" w:line="259" w:lineRule="auto"/>
              <w:ind w:left="70" w:firstLine="0"/>
              <w:jc w:val="center"/>
            </w:pPr>
            <w:r w:rsidRPr="00C27082">
              <w:rPr>
                <w:b/>
              </w:rPr>
              <w:t>2020</w:t>
            </w:r>
          </w:p>
        </w:tc>
        <w:tc>
          <w:tcPr>
            <w:tcW w:w="427" w:type="pct"/>
            <w:vAlign w:val="center"/>
          </w:tcPr>
          <w:p w14:paraId="20275515" w14:textId="00D65027" w:rsidR="00C27082" w:rsidRPr="00C27082" w:rsidRDefault="00C27082" w:rsidP="00C27082">
            <w:pPr>
              <w:spacing w:after="0" w:line="259" w:lineRule="auto"/>
              <w:ind w:left="73" w:firstLine="0"/>
              <w:jc w:val="center"/>
            </w:pPr>
            <w:r w:rsidRPr="00C27082">
              <w:rPr>
                <w:b/>
              </w:rPr>
              <w:t>2021</w:t>
            </w:r>
          </w:p>
        </w:tc>
      </w:tr>
      <w:tr w:rsidR="00C27082" w:rsidRPr="00C27082" w14:paraId="00A4BDDA" w14:textId="77777777" w:rsidTr="00C27082">
        <w:trPr>
          <w:trHeight w:val="915"/>
        </w:trPr>
        <w:tc>
          <w:tcPr>
            <w:tcW w:w="2013" w:type="pct"/>
          </w:tcPr>
          <w:p w14:paraId="1EDA3CAD" w14:textId="386E90D8" w:rsidR="00C27082" w:rsidRPr="00C27082" w:rsidRDefault="00C27082" w:rsidP="00C27082">
            <w:pPr>
              <w:spacing w:after="77" w:line="259" w:lineRule="auto"/>
              <w:ind w:left="11" w:firstLine="0"/>
              <w:jc w:val="left"/>
            </w:pPr>
            <w:r w:rsidRPr="00C27082">
              <w:rPr>
                <w:sz w:val="15"/>
              </w:rPr>
              <w:t xml:space="preserve"> </w:t>
            </w:r>
            <w:r w:rsidRPr="00C27082">
              <w:rPr>
                <w:rFonts w:eastAsia="Cambria"/>
              </w:rPr>
              <w:t xml:space="preserve">Nombres d'abonnés à la société en charge de la distribution d'Eau (Nombre) </w:t>
            </w:r>
          </w:p>
        </w:tc>
        <w:tc>
          <w:tcPr>
            <w:tcW w:w="428" w:type="pct"/>
            <w:vAlign w:val="center"/>
          </w:tcPr>
          <w:p w14:paraId="3A478CA6" w14:textId="7DE90C43" w:rsidR="00C27082" w:rsidRPr="00C27082" w:rsidRDefault="00C27082" w:rsidP="00C27082">
            <w:pPr>
              <w:spacing w:after="0" w:line="259" w:lineRule="auto"/>
              <w:ind w:left="112" w:firstLine="0"/>
              <w:jc w:val="center"/>
            </w:pPr>
            <w:r w:rsidRPr="00C27082">
              <w:rPr>
                <w:rFonts w:eastAsia="Cambria"/>
              </w:rPr>
              <w:t>174 752</w:t>
            </w:r>
          </w:p>
        </w:tc>
        <w:tc>
          <w:tcPr>
            <w:tcW w:w="427" w:type="pct"/>
            <w:vAlign w:val="center"/>
          </w:tcPr>
          <w:p w14:paraId="572100F0" w14:textId="5ABD7313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187 467</w:t>
            </w:r>
          </w:p>
        </w:tc>
        <w:tc>
          <w:tcPr>
            <w:tcW w:w="426" w:type="pct"/>
            <w:vAlign w:val="center"/>
          </w:tcPr>
          <w:p w14:paraId="1EE6C168" w14:textId="34D8087A" w:rsidR="00C27082" w:rsidRPr="00C27082" w:rsidRDefault="00C27082" w:rsidP="00C27082">
            <w:pPr>
              <w:spacing w:after="0" w:line="259" w:lineRule="auto"/>
              <w:ind w:left="0" w:firstLine="0"/>
            </w:pPr>
            <w:r w:rsidRPr="00C27082">
              <w:rPr>
                <w:rFonts w:eastAsia="Cambria"/>
              </w:rPr>
              <w:t>210 730</w:t>
            </w:r>
          </w:p>
        </w:tc>
        <w:tc>
          <w:tcPr>
            <w:tcW w:w="427" w:type="pct"/>
            <w:vAlign w:val="center"/>
          </w:tcPr>
          <w:p w14:paraId="418446F6" w14:textId="090ACC1F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239 645</w:t>
            </w:r>
          </w:p>
        </w:tc>
        <w:tc>
          <w:tcPr>
            <w:tcW w:w="426" w:type="pct"/>
            <w:vAlign w:val="center"/>
          </w:tcPr>
          <w:p w14:paraId="6FB7AB71" w14:textId="16D9F99F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255 978</w:t>
            </w:r>
          </w:p>
        </w:tc>
        <w:tc>
          <w:tcPr>
            <w:tcW w:w="426" w:type="pct"/>
            <w:vAlign w:val="center"/>
          </w:tcPr>
          <w:p w14:paraId="55199891" w14:textId="166594E5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310 284</w:t>
            </w:r>
          </w:p>
        </w:tc>
        <w:tc>
          <w:tcPr>
            <w:tcW w:w="427" w:type="pct"/>
            <w:vAlign w:val="center"/>
          </w:tcPr>
          <w:p w14:paraId="51FED3C8" w14:textId="520DC179" w:rsidR="00C27082" w:rsidRPr="00C27082" w:rsidRDefault="00C27082" w:rsidP="00C27082">
            <w:pPr>
              <w:spacing w:after="0" w:line="259" w:lineRule="auto"/>
              <w:ind w:left="101" w:firstLine="0"/>
              <w:jc w:val="center"/>
            </w:pPr>
            <w:r w:rsidRPr="00C27082">
              <w:rPr>
                <w:rFonts w:eastAsia="Cambria"/>
              </w:rPr>
              <w:t>356 340</w:t>
            </w:r>
          </w:p>
        </w:tc>
      </w:tr>
      <w:tr w:rsidR="00C27082" w:rsidRPr="00C27082" w14:paraId="1FA2AFC5" w14:textId="77777777" w:rsidTr="00C27082">
        <w:trPr>
          <w:trHeight w:val="915"/>
        </w:trPr>
        <w:tc>
          <w:tcPr>
            <w:tcW w:w="2013" w:type="pct"/>
          </w:tcPr>
          <w:p w14:paraId="4B13FD41" w14:textId="77777777" w:rsidR="00C27082" w:rsidRPr="00C27082" w:rsidRDefault="00C27082" w:rsidP="006C7CC0">
            <w:pPr>
              <w:spacing w:after="0" w:line="259" w:lineRule="auto"/>
              <w:ind w:left="47" w:right="459" w:firstLine="0"/>
              <w:jc w:val="left"/>
            </w:pPr>
            <w:r w:rsidRPr="00C27082">
              <w:rPr>
                <w:rFonts w:eastAsia="Cambria"/>
              </w:rPr>
              <w:t xml:space="preserve">Production d'eau brute de la société en charge de la distribution d'Eau (Milliers de m3) </w:t>
            </w:r>
          </w:p>
        </w:tc>
        <w:tc>
          <w:tcPr>
            <w:tcW w:w="428" w:type="pct"/>
            <w:vAlign w:val="center"/>
          </w:tcPr>
          <w:p w14:paraId="0D9C01FE" w14:textId="618AAB8C" w:rsidR="00C27082" w:rsidRPr="00C27082" w:rsidRDefault="00C27082" w:rsidP="00C27082">
            <w:pPr>
              <w:spacing w:after="0" w:line="259" w:lineRule="auto"/>
              <w:ind w:left="112" w:firstLine="0"/>
              <w:jc w:val="center"/>
            </w:pPr>
            <w:r w:rsidRPr="00C27082">
              <w:rPr>
                <w:rFonts w:eastAsia="Cambria"/>
              </w:rPr>
              <w:t>103 393</w:t>
            </w:r>
          </w:p>
        </w:tc>
        <w:tc>
          <w:tcPr>
            <w:tcW w:w="427" w:type="pct"/>
            <w:vAlign w:val="center"/>
          </w:tcPr>
          <w:p w14:paraId="753BEA07" w14:textId="4291D252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107 550</w:t>
            </w:r>
          </w:p>
        </w:tc>
        <w:tc>
          <w:tcPr>
            <w:tcW w:w="426" w:type="pct"/>
            <w:vAlign w:val="center"/>
          </w:tcPr>
          <w:p w14:paraId="00E4468F" w14:textId="293FEAB0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115 213</w:t>
            </w:r>
          </w:p>
        </w:tc>
        <w:tc>
          <w:tcPr>
            <w:tcW w:w="427" w:type="pct"/>
            <w:vAlign w:val="center"/>
          </w:tcPr>
          <w:p w14:paraId="31EC57D3" w14:textId="44BD351A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123 142</w:t>
            </w:r>
          </w:p>
        </w:tc>
        <w:tc>
          <w:tcPr>
            <w:tcW w:w="426" w:type="pct"/>
            <w:vAlign w:val="center"/>
          </w:tcPr>
          <w:p w14:paraId="11CB9AFE" w14:textId="7D915C10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141 242</w:t>
            </w:r>
          </w:p>
        </w:tc>
        <w:tc>
          <w:tcPr>
            <w:tcW w:w="426" w:type="pct"/>
            <w:vAlign w:val="center"/>
          </w:tcPr>
          <w:p w14:paraId="036F4E87" w14:textId="7C4CBD55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162 938</w:t>
            </w:r>
          </w:p>
        </w:tc>
        <w:tc>
          <w:tcPr>
            <w:tcW w:w="427" w:type="pct"/>
            <w:vAlign w:val="center"/>
          </w:tcPr>
          <w:p w14:paraId="60244C76" w14:textId="27085E24" w:rsidR="00C27082" w:rsidRPr="00C27082" w:rsidRDefault="00C27082" w:rsidP="00C27082">
            <w:pPr>
              <w:spacing w:after="0" w:line="259" w:lineRule="auto"/>
              <w:ind w:left="101" w:firstLine="0"/>
              <w:jc w:val="center"/>
            </w:pPr>
            <w:r w:rsidRPr="00C27082">
              <w:rPr>
                <w:rFonts w:eastAsia="Cambria"/>
              </w:rPr>
              <w:t>181 601</w:t>
            </w:r>
          </w:p>
        </w:tc>
      </w:tr>
      <w:tr w:rsidR="00C27082" w:rsidRPr="00C27082" w14:paraId="65001CBB" w14:textId="77777777" w:rsidTr="00C27082">
        <w:trPr>
          <w:trHeight w:val="915"/>
        </w:trPr>
        <w:tc>
          <w:tcPr>
            <w:tcW w:w="2013" w:type="pct"/>
          </w:tcPr>
          <w:p w14:paraId="3F3DCF57" w14:textId="77777777" w:rsidR="00C27082" w:rsidRPr="00C27082" w:rsidRDefault="00C27082" w:rsidP="006C7CC0">
            <w:pPr>
              <w:spacing w:after="0" w:line="259" w:lineRule="auto"/>
              <w:ind w:left="47" w:right="65" w:firstLine="0"/>
            </w:pPr>
            <w:r w:rsidRPr="00C27082">
              <w:rPr>
                <w:rFonts w:eastAsia="Cambria"/>
              </w:rPr>
              <w:t xml:space="preserve">Production d'eau brute traitée de la société en charge de la distribution d'Eau (Milliers de m3) </w:t>
            </w:r>
          </w:p>
        </w:tc>
        <w:tc>
          <w:tcPr>
            <w:tcW w:w="428" w:type="pct"/>
            <w:vAlign w:val="center"/>
          </w:tcPr>
          <w:p w14:paraId="1BF998BD" w14:textId="5913D668" w:rsidR="00C27082" w:rsidRPr="00C27082" w:rsidRDefault="00C27082" w:rsidP="00C27082">
            <w:pPr>
              <w:spacing w:after="0" w:line="259" w:lineRule="auto"/>
              <w:ind w:left="176" w:firstLine="0"/>
              <w:jc w:val="center"/>
            </w:pPr>
            <w:r w:rsidRPr="00C27082">
              <w:rPr>
                <w:rFonts w:eastAsia="Cambria"/>
              </w:rPr>
              <w:t>97 132</w:t>
            </w:r>
          </w:p>
        </w:tc>
        <w:tc>
          <w:tcPr>
            <w:tcW w:w="427" w:type="pct"/>
            <w:vAlign w:val="center"/>
          </w:tcPr>
          <w:p w14:paraId="7BECEC1D" w14:textId="654DC2D4" w:rsidR="00C27082" w:rsidRPr="00C27082" w:rsidRDefault="00C27082" w:rsidP="00C27082">
            <w:pPr>
              <w:spacing w:after="0" w:line="259" w:lineRule="auto"/>
              <w:ind w:left="173" w:firstLine="0"/>
              <w:jc w:val="center"/>
            </w:pPr>
            <w:r w:rsidRPr="00C27082">
              <w:rPr>
                <w:rFonts w:eastAsia="Cambria"/>
              </w:rPr>
              <w:t>99 577</w:t>
            </w:r>
          </w:p>
        </w:tc>
        <w:tc>
          <w:tcPr>
            <w:tcW w:w="426" w:type="pct"/>
            <w:vAlign w:val="center"/>
          </w:tcPr>
          <w:p w14:paraId="29F1A2F7" w14:textId="18D5E07D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105 068</w:t>
            </w:r>
          </w:p>
        </w:tc>
        <w:tc>
          <w:tcPr>
            <w:tcW w:w="427" w:type="pct"/>
            <w:vAlign w:val="center"/>
          </w:tcPr>
          <w:p w14:paraId="50A042FA" w14:textId="3409B136" w:rsidR="00C27082" w:rsidRPr="00C27082" w:rsidRDefault="00C27082" w:rsidP="00C27082">
            <w:pPr>
              <w:spacing w:after="0" w:line="259" w:lineRule="auto"/>
              <w:ind w:left="0" w:firstLine="0"/>
            </w:pPr>
            <w:r w:rsidRPr="00C27082">
              <w:rPr>
                <w:rFonts w:eastAsia="Cambria"/>
              </w:rPr>
              <w:t>113 653</w:t>
            </w:r>
          </w:p>
        </w:tc>
        <w:tc>
          <w:tcPr>
            <w:tcW w:w="426" w:type="pct"/>
            <w:vAlign w:val="center"/>
          </w:tcPr>
          <w:p w14:paraId="6049C7DB" w14:textId="411A3463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130 618</w:t>
            </w:r>
          </w:p>
        </w:tc>
        <w:tc>
          <w:tcPr>
            <w:tcW w:w="426" w:type="pct"/>
            <w:vAlign w:val="center"/>
          </w:tcPr>
          <w:p w14:paraId="0F5CF86B" w14:textId="20BAB0BC" w:rsidR="00C27082" w:rsidRPr="00C27082" w:rsidRDefault="00C27082" w:rsidP="00C27082">
            <w:pPr>
              <w:spacing w:after="0" w:line="259" w:lineRule="auto"/>
              <w:ind w:left="108" w:firstLine="0"/>
              <w:jc w:val="center"/>
            </w:pPr>
            <w:r w:rsidRPr="00C27082">
              <w:rPr>
                <w:rFonts w:eastAsia="Cambria"/>
              </w:rPr>
              <w:t>149 442</w:t>
            </w:r>
          </w:p>
        </w:tc>
        <w:tc>
          <w:tcPr>
            <w:tcW w:w="427" w:type="pct"/>
            <w:vAlign w:val="center"/>
          </w:tcPr>
          <w:p w14:paraId="7CB2D59E" w14:textId="351AE55A" w:rsidR="00C27082" w:rsidRPr="00C27082" w:rsidRDefault="00C27082" w:rsidP="00C27082">
            <w:pPr>
              <w:spacing w:after="0" w:line="259" w:lineRule="auto"/>
              <w:ind w:left="101" w:firstLine="0"/>
              <w:jc w:val="center"/>
            </w:pPr>
            <w:r w:rsidRPr="00C27082">
              <w:rPr>
                <w:rFonts w:eastAsia="Cambria"/>
              </w:rPr>
              <w:t>169 145</w:t>
            </w:r>
          </w:p>
        </w:tc>
      </w:tr>
      <w:tr w:rsidR="00C27082" w:rsidRPr="00C27082" w14:paraId="38A9C377" w14:textId="77777777" w:rsidTr="00C27082">
        <w:trPr>
          <w:trHeight w:val="915"/>
        </w:trPr>
        <w:tc>
          <w:tcPr>
            <w:tcW w:w="2013" w:type="pct"/>
          </w:tcPr>
          <w:p w14:paraId="50B712E7" w14:textId="131E8D82" w:rsidR="00C27082" w:rsidRPr="00C27082" w:rsidRDefault="00C27082" w:rsidP="00C27082">
            <w:pPr>
              <w:spacing w:after="70" w:line="259" w:lineRule="auto"/>
              <w:ind w:left="11" w:firstLine="0"/>
              <w:jc w:val="left"/>
            </w:pPr>
            <w:r w:rsidRPr="00C27082">
              <w:rPr>
                <w:sz w:val="15"/>
              </w:rPr>
              <w:t xml:space="preserve"> </w:t>
            </w:r>
            <w:r w:rsidRPr="00C27082">
              <w:rPr>
                <w:rFonts w:eastAsia="Cambria"/>
              </w:rPr>
              <w:t>Vente d'eau traitée de la société en charge de la distribution d'Eau (Milliers de m3)</w:t>
            </w:r>
          </w:p>
        </w:tc>
        <w:tc>
          <w:tcPr>
            <w:tcW w:w="428" w:type="pct"/>
            <w:vAlign w:val="center"/>
          </w:tcPr>
          <w:p w14:paraId="3944AE06" w14:textId="101234DE" w:rsidR="00C27082" w:rsidRPr="00C27082" w:rsidRDefault="00C27082" w:rsidP="00C27082">
            <w:pPr>
              <w:spacing w:after="0" w:line="259" w:lineRule="auto"/>
              <w:ind w:left="176" w:firstLine="0"/>
              <w:jc w:val="center"/>
            </w:pPr>
            <w:r w:rsidRPr="00C27082">
              <w:rPr>
                <w:rFonts w:eastAsia="Cambria"/>
              </w:rPr>
              <w:t>73 354</w:t>
            </w:r>
          </w:p>
        </w:tc>
        <w:tc>
          <w:tcPr>
            <w:tcW w:w="427" w:type="pct"/>
            <w:vAlign w:val="center"/>
          </w:tcPr>
          <w:p w14:paraId="7D2EBBA9" w14:textId="55785F10" w:rsidR="00C27082" w:rsidRPr="00C27082" w:rsidRDefault="00C27082" w:rsidP="00C27082">
            <w:pPr>
              <w:spacing w:after="0" w:line="259" w:lineRule="auto"/>
              <w:ind w:left="173" w:firstLine="0"/>
              <w:jc w:val="center"/>
            </w:pPr>
            <w:r w:rsidRPr="00C27082">
              <w:rPr>
                <w:rFonts w:eastAsia="Cambria"/>
              </w:rPr>
              <w:t>75 870</w:t>
            </w:r>
          </w:p>
        </w:tc>
        <w:tc>
          <w:tcPr>
            <w:tcW w:w="426" w:type="pct"/>
            <w:vAlign w:val="center"/>
          </w:tcPr>
          <w:p w14:paraId="40D8F415" w14:textId="36DB6146" w:rsidR="00C27082" w:rsidRPr="00C27082" w:rsidRDefault="00C27082" w:rsidP="00C27082">
            <w:pPr>
              <w:spacing w:after="0" w:line="259" w:lineRule="auto"/>
              <w:ind w:left="173" w:firstLine="0"/>
              <w:jc w:val="center"/>
            </w:pPr>
            <w:r w:rsidRPr="00C27082">
              <w:rPr>
                <w:rFonts w:eastAsia="Cambria"/>
              </w:rPr>
              <w:t>78 659</w:t>
            </w:r>
          </w:p>
        </w:tc>
        <w:tc>
          <w:tcPr>
            <w:tcW w:w="427" w:type="pct"/>
            <w:vAlign w:val="center"/>
          </w:tcPr>
          <w:p w14:paraId="384B6228" w14:textId="5A7BF855" w:rsidR="00C27082" w:rsidRPr="00C27082" w:rsidRDefault="00C27082" w:rsidP="00C27082">
            <w:pPr>
              <w:spacing w:after="0" w:line="259" w:lineRule="auto"/>
              <w:ind w:left="173" w:firstLine="0"/>
              <w:jc w:val="center"/>
            </w:pPr>
            <w:r w:rsidRPr="00C27082">
              <w:rPr>
                <w:rFonts w:eastAsia="Cambria"/>
              </w:rPr>
              <w:t>84 814</w:t>
            </w:r>
          </w:p>
        </w:tc>
        <w:tc>
          <w:tcPr>
            <w:tcW w:w="426" w:type="pct"/>
            <w:vAlign w:val="center"/>
          </w:tcPr>
          <w:p w14:paraId="426F3D9F" w14:textId="08C5C7B5" w:rsidR="00C27082" w:rsidRPr="00C27082" w:rsidRDefault="00C27082" w:rsidP="00C27082">
            <w:pPr>
              <w:spacing w:after="0" w:line="259" w:lineRule="auto"/>
              <w:ind w:left="173" w:firstLine="0"/>
              <w:jc w:val="center"/>
            </w:pPr>
            <w:r w:rsidRPr="00C27082">
              <w:rPr>
                <w:rFonts w:eastAsia="Cambria"/>
              </w:rPr>
              <w:t>89 875</w:t>
            </w:r>
          </w:p>
        </w:tc>
        <w:tc>
          <w:tcPr>
            <w:tcW w:w="426" w:type="pct"/>
            <w:vAlign w:val="center"/>
          </w:tcPr>
          <w:p w14:paraId="77A56685" w14:textId="0D64C0F3" w:rsidR="00C27082" w:rsidRPr="00C27082" w:rsidRDefault="00C27082" w:rsidP="00C27082">
            <w:pPr>
              <w:spacing w:after="0" w:line="259" w:lineRule="auto"/>
              <w:ind w:left="173" w:firstLine="0"/>
              <w:jc w:val="center"/>
            </w:pPr>
            <w:r w:rsidRPr="00C27082">
              <w:rPr>
                <w:rFonts w:eastAsia="Cambria"/>
              </w:rPr>
              <w:t>98 938</w:t>
            </w:r>
          </w:p>
        </w:tc>
        <w:tc>
          <w:tcPr>
            <w:tcW w:w="427" w:type="pct"/>
            <w:vAlign w:val="center"/>
          </w:tcPr>
          <w:p w14:paraId="1F5AE78B" w14:textId="6D4ADA87" w:rsidR="00C27082" w:rsidRPr="00C27082" w:rsidRDefault="00C27082" w:rsidP="00C27082">
            <w:pPr>
              <w:spacing w:after="0" w:line="259" w:lineRule="auto"/>
              <w:ind w:left="101" w:firstLine="0"/>
              <w:jc w:val="center"/>
            </w:pPr>
            <w:r w:rsidRPr="00C27082">
              <w:rPr>
                <w:rFonts w:eastAsia="Cambria"/>
              </w:rPr>
              <w:t>109 621</w:t>
            </w:r>
          </w:p>
        </w:tc>
      </w:tr>
    </w:tbl>
    <w:p w14:paraId="63BC7AE7" w14:textId="77777777" w:rsidR="00C27082" w:rsidRDefault="00C27082" w:rsidP="00C27082">
      <w:pPr>
        <w:ind w:left="3"/>
      </w:pPr>
      <w:r>
        <w:t xml:space="preserve">Source : Société Malienne de Gestion de l'Eau Potable (SOMAGEP) </w:t>
      </w:r>
    </w:p>
    <w:p w14:paraId="50C3E57B" w14:textId="77777777" w:rsidR="00C27082" w:rsidRDefault="00C27082" w:rsidP="00C27082">
      <w:pPr>
        <w:spacing w:after="5241"/>
        <w:ind w:left="3"/>
      </w:pPr>
      <w:r>
        <w:t xml:space="preserve">PD : Pas Disponible </w:t>
      </w:r>
    </w:p>
    <w:p w14:paraId="785AC88A" w14:textId="77777777" w:rsidR="00C27082" w:rsidRDefault="00C27082"/>
    <w:sectPr w:rsidR="00C27082" w:rsidSect="00C2708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82"/>
    <w:rsid w:val="00363874"/>
    <w:rsid w:val="00BB1AF9"/>
    <w:rsid w:val="00C27082"/>
    <w:rsid w:val="00D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E1CB"/>
  <w15:chartTrackingRefBased/>
  <w15:docId w15:val="{DEA1A2C9-3323-4753-B717-87B9A4BB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82"/>
    <w:pPr>
      <w:spacing w:after="5" w:line="268" w:lineRule="auto"/>
      <w:ind w:left="104" w:hanging="3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C2708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Claver Sidibé</dc:creator>
  <cp:keywords/>
  <dc:description/>
  <cp:lastModifiedBy>Pierre Claver Sidibé</cp:lastModifiedBy>
  <cp:revision>2</cp:revision>
  <dcterms:created xsi:type="dcterms:W3CDTF">2024-01-03T21:03:00Z</dcterms:created>
  <dcterms:modified xsi:type="dcterms:W3CDTF">2024-01-03T21:37:00Z</dcterms:modified>
</cp:coreProperties>
</file>