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configuration : 1567 bytes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15.0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hostname Switch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interface FastEthernet0/2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interface FastEthernet0/3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interface FastEthernet0/4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switchport access vlan 30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interface FastEthernet0/5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switchport access vlan 40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interface FastEthernet0/6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interface FastEthernet0/7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FastEthernet0/8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interface FastEthernet0/9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interface FastEthernet0/10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interface FastEthernet0/11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interface FastEthernet0/12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interface FastEthernet0/13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interface FastEthernet0/14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interface FastEthernet0/15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interface FastEthernet0/16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FastEthernet0/17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interface FastEthernet0/18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FastEthernet0/19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interface FastEthernet0/20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FastEthernet0/21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interface FastEthernet0/22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FastEthernet0/23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interface FastEthernet0/24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address 192.168.30.1 255.255.255.0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 address 192.168.40.1 255.255.255.0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