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Current configuration : 1696 bytes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15.1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hostname Router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network 192.168.10.0 255.255.255.0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default-router 192.168.10.1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dns-server 10.0.0.1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network 192.168.20.0 255.255.255.0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default-router 192.168.20.1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network 192.168.30.0 255.255.255.0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default-router 192.168.30.1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ip dhcp pool vlan40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network 192.168.40.0 255.255.255.0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default-router 192.168.40.1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license udi pid CISCO2911/K9 sn FTX1524R1WS-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interface GigabitEthernet0/0.1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encapsulation dot1Q 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ip address 192.168.10.1 255.255.255.0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ip access-group 10 in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GigabitEthernet0/0.2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encapsulation dot1Q 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ip address 192.168.20.1 255.255.255.0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ip access-group 20 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interface GigabitEthernet0/0.3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encapsulation dot1Q 30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ip address 192.168.30.1 255.255.255.0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ip access-group 30 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interface GigabitEthernet0/0.4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encapsulation dot1Q 40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ip address 192.168.40.1 255.255.255.0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ip access-group 40 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duplex auto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speed auto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ip flow-export version 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access-list 10 permit 192.168.10.0 0.0.0.255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access-list 20 permit 192.168.20.0 0.0.0.255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access-list 30 permit 192.168.30.0 0.0.0.255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access-list 40 permit 192.168.40.0 0.0.0.255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