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475C" w14:textId="011AC4E0" w:rsidR="00355834" w:rsidRDefault="00355834" w:rsidP="0014333C">
      <w:pPr>
        <w:pStyle w:val="Heading1"/>
        <w:rPr>
          <w:lang w:val="en-SE"/>
        </w:rPr>
      </w:pPr>
      <w:r>
        <w:rPr>
          <w:lang w:val="en-SE"/>
        </w:rPr>
        <w:t>Assignment 2 - M</w:t>
      </w:r>
      <w:r w:rsidRPr="00355834">
        <w:rPr>
          <w:lang w:val="en-SE"/>
        </w:rPr>
        <w:t>easurement</w:t>
      </w:r>
      <w:r>
        <w:rPr>
          <w:lang w:val="en-SE"/>
        </w:rPr>
        <w:t xml:space="preserve"> S</w:t>
      </w:r>
      <w:r w:rsidRPr="00355834">
        <w:rPr>
          <w:lang w:val="en-SE"/>
        </w:rPr>
        <w:t>ystems</w:t>
      </w:r>
    </w:p>
    <w:p w14:paraId="6E3EB843" w14:textId="060FA2F1" w:rsidR="0014333C" w:rsidRPr="0014333C" w:rsidRDefault="0014333C" w:rsidP="0014333C">
      <w:pPr>
        <w:pStyle w:val="Subtitle"/>
        <w:rPr>
          <w:lang w:val="en-SE"/>
        </w:rPr>
      </w:pPr>
      <w:r>
        <w:rPr>
          <w:lang w:val="en-SE"/>
        </w:rPr>
        <w:t>Part 1 – Test Coverage</w:t>
      </w:r>
    </w:p>
    <w:p w14:paraId="24C0463B" w14:textId="5C5FEACB" w:rsidR="001616BE" w:rsidRDefault="001616BE">
      <w:pPr>
        <w:rPr>
          <w:lang w:val="en-SE"/>
        </w:rPr>
      </w:pPr>
      <w:r>
        <w:rPr>
          <w:lang w:val="en-SE"/>
        </w:rPr>
        <w:t>The first part of this assignment is about implementing a metric based on an interview from someone in the industry. I interviewed a friend who works as a software engineer in a French company. After listing some metrics they used, I decided to implement a test coverage evaluation.</w:t>
      </w:r>
      <w:r w:rsidR="00922F72">
        <w:rPr>
          <w:lang w:val="en-SE"/>
        </w:rPr>
        <w:t xml:space="preserve"> The test coverage was evaluated using coverage.py.</w:t>
      </w:r>
    </w:p>
    <w:p w14:paraId="3CFDD5F6" w14:textId="27A4782E" w:rsidR="00464C45" w:rsidRDefault="00464C45">
      <w:pPr>
        <w:rPr>
          <w:lang w:val="en-SE"/>
        </w:rPr>
      </w:pPr>
      <w:r>
        <w:rPr>
          <w:lang w:val="en-SE"/>
        </w:rPr>
        <w:t>The generated coverage report contains coverage in percent at file, function and class levels. Fore each file, function and class, the reports provide a percent of coverage. I used that coverage and counted when coverage is 100%, when it is between 90% and 99%, and when it is below 90%. I then divided by the total amount files, functions, or classes to get the proportion of each interval. Finally, I compared the coverage from one week to another to see if the proportion of 100% increases or decreases. The result of this is printed in a table where lines are green when t</w:t>
      </w:r>
      <w:r w:rsidR="00E911F5">
        <w:rPr>
          <w:lang w:val="en-SE"/>
        </w:rPr>
        <w:t>he proportion of 100% increased from the previous iteration, red when it decreased and yellow when is it equal. The following table show the result on psf/black, with coverage calculated every week between the 2nd of March 2026 and the 17th of August 2026:</w:t>
      </w:r>
    </w:p>
    <w:p w14:paraId="744D701E" w14:textId="10508E75" w:rsidR="00E911F5" w:rsidRDefault="00E911F5">
      <w:pPr>
        <w:rPr>
          <w:lang w:val="en-SE"/>
        </w:rPr>
      </w:pPr>
      <w:r>
        <w:rPr>
          <w:noProof/>
        </w:rPr>
        <w:drawing>
          <wp:inline distT="0" distB="0" distL="0" distR="0" wp14:anchorId="38A49CDF" wp14:editId="5C14AFF9">
            <wp:extent cx="5943600" cy="2938780"/>
            <wp:effectExtent l="0" t="0" r="0" b="0"/>
            <wp:docPr id="1959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0B20" w14:textId="37ABB030" w:rsidR="001616BE" w:rsidRDefault="00E911F5">
      <w:pPr>
        <w:rPr>
          <w:lang w:val="en-SE"/>
        </w:rPr>
      </w:pPr>
      <w:r>
        <w:rPr>
          <w:lang w:val="en-SE"/>
        </w:rPr>
        <w:t>The black repository does not change frequently enough to really see much evolution in coverage. To test the where the proportion of 100% coverages increase from the previous week, I manually modified the test to make the test pass on lines 6 and 11:</w:t>
      </w:r>
    </w:p>
    <w:p w14:paraId="328D9B28" w14:textId="043F0B9D" w:rsidR="00E911F5" w:rsidRDefault="00E911F5">
      <w:pPr>
        <w:rPr>
          <w:lang w:val="en-SE"/>
        </w:rPr>
      </w:pPr>
      <w:r>
        <w:rPr>
          <w:noProof/>
        </w:rPr>
        <w:lastRenderedPageBreak/>
        <w:drawing>
          <wp:inline distT="0" distB="0" distL="0" distR="0" wp14:anchorId="13FB8B00" wp14:editId="43CEFAC0">
            <wp:extent cx="5943600" cy="2938780"/>
            <wp:effectExtent l="0" t="0" r="0" b="0"/>
            <wp:docPr id="1844255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1C79" w14:textId="0B86DE43" w:rsidR="00E911F5" w:rsidRDefault="0014333C" w:rsidP="0014333C">
      <w:pPr>
        <w:pStyle w:val="Subtitle"/>
        <w:rPr>
          <w:lang w:val="en-SE"/>
        </w:rPr>
      </w:pPr>
      <w:r>
        <w:rPr>
          <w:lang w:val="en-SE"/>
        </w:rPr>
        <w:t>Part 2 – Readability Score</w:t>
      </w:r>
    </w:p>
    <w:p w14:paraId="1B2DE6E1" w14:textId="26ABB80B" w:rsidR="0041494A" w:rsidRDefault="00340084">
      <w:pPr>
        <w:rPr>
          <w:lang w:val="en-SE"/>
        </w:rPr>
      </w:pPr>
      <w:r>
        <w:rPr>
          <w:lang w:val="en-SE"/>
        </w:rPr>
        <w:t xml:space="preserve">For the second part of the assignment, I will implement </w:t>
      </w:r>
      <w:r w:rsidR="00F76E47">
        <w:rPr>
          <w:lang w:val="en-SE"/>
        </w:rPr>
        <w:t>a</w:t>
      </w:r>
      <w:r>
        <w:rPr>
          <w:lang w:val="en-SE"/>
        </w:rPr>
        <w:t xml:space="preserve"> readability penalty score. </w:t>
      </w:r>
      <w:r w:rsidR="00F76E47">
        <w:rPr>
          <w:lang w:val="en-SE"/>
        </w:rPr>
        <w:t>I decided to focus on identifiers’ readability by implementing a penalty score that increases with problems in the identifiers. 4 aspects are considered in the evaluation:</w:t>
      </w:r>
    </w:p>
    <w:p w14:paraId="2611541D" w14:textId="5111AE15" w:rsidR="00F76E47" w:rsidRPr="00EF467C" w:rsidRDefault="00F76E47" w:rsidP="00EF467C">
      <w:pPr>
        <w:pStyle w:val="ListParagraph"/>
        <w:numPr>
          <w:ilvl w:val="0"/>
          <w:numId w:val="1"/>
        </w:numPr>
        <w:rPr>
          <w:lang w:val="en-SE"/>
        </w:rPr>
      </w:pPr>
      <w:r w:rsidRPr="00EF467C">
        <w:rPr>
          <w:b/>
          <w:bCs/>
          <w:lang w:val="en-SE"/>
        </w:rPr>
        <w:t>Length of identifiers</w:t>
      </w:r>
      <w:r w:rsidRPr="00EF467C">
        <w:rPr>
          <w:lang w:val="en-SE"/>
        </w:rPr>
        <w:t>: On one hand, an identifier too short risk being uninformative name. On the other hand, an identifier too long makes the code hard to read, especially when used inside of calculations.</w:t>
      </w:r>
    </w:p>
    <w:p w14:paraId="222C6953" w14:textId="2CC3DD4B" w:rsidR="00F76E47" w:rsidRPr="00EF467C" w:rsidRDefault="00F76E47" w:rsidP="00EF467C">
      <w:pPr>
        <w:pStyle w:val="ListParagraph"/>
        <w:numPr>
          <w:ilvl w:val="0"/>
          <w:numId w:val="1"/>
        </w:numPr>
        <w:rPr>
          <w:lang w:val="en-SE"/>
        </w:rPr>
      </w:pPr>
      <w:r w:rsidRPr="00EF467C">
        <w:rPr>
          <w:b/>
          <w:bCs/>
          <w:lang w:val="en-SE"/>
        </w:rPr>
        <w:t>Word count in a single identifier</w:t>
      </w:r>
      <w:r w:rsidRPr="00EF467C">
        <w:rPr>
          <w:lang w:val="en-SE"/>
        </w:rPr>
        <w:t>: A penalty is implemented when too many words compose an identifier. While this is tied to the length penalty, having both penalties allow to filter identifiers with multiple very short words</w:t>
      </w:r>
      <w:r w:rsidR="00EF467C" w:rsidRPr="00EF467C">
        <w:rPr>
          <w:lang w:val="en-SE"/>
        </w:rPr>
        <w:t>, such as acronym or shorten words (for example avgPredPosTestN is just a bit long but uses too many words).</w:t>
      </w:r>
    </w:p>
    <w:p w14:paraId="0552D6B8" w14:textId="4ABF8D2B" w:rsidR="00F76E47" w:rsidRPr="00EF467C" w:rsidRDefault="00F76E47" w:rsidP="00EF467C">
      <w:pPr>
        <w:pStyle w:val="ListParagraph"/>
        <w:numPr>
          <w:ilvl w:val="0"/>
          <w:numId w:val="1"/>
        </w:numPr>
        <w:rPr>
          <w:lang w:val="en-SE"/>
        </w:rPr>
      </w:pPr>
      <w:r w:rsidRPr="00EF467C">
        <w:rPr>
          <w:b/>
          <w:bCs/>
          <w:lang w:val="en-SE"/>
        </w:rPr>
        <w:t>Generic word usage</w:t>
      </w:r>
      <w:r w:rsidR="00EF467C" w:rsidRPr="00EF467C">
        <w:rPr>
          <w:lang w:val="en-SE"/>
        </w:rPr>
        <w:t>: Using generic words can lead to ambiguous identifiers that are difficult to understand without the context of the code. For example, a variable named temp can be any type of variable and is unhelpful to debug the code.</w:t>
      </w:r>
    </w:p>
    <w:p w14:paraId="062C8D92" w14:textId="4316225F" w:rsidR="00F76E47" w:rsidRPr="00EF467C" w:rsidRDefault="00F76E47" w:rsidP="00EF467C">
      <w:pPr>
        <w:pStyle w:val="ListParagraph"/>
        <w:numPr>
          <w:ilvl w:val="0"/>
          <w:numId w:val="1"/>
        </w:numPr>
        <w:rPr>
          <w:lang w:val="en-SE"/>
        </w:rPr>
      </w:pPr>
      <w:r w:rsidRPr="00EF467C">
        <w:rPr>
          <w:b/>
          <w:bCs/>
          <w:lang w:val="en-SE"/>
        </w:rPr>
        <w:t>Mix of camel and snake cases</w:t>
      </w:r>
      <w:r w:rsidR="00EF467C" w:rsidRPr="00EF467C">
        <w:rPr>
          <w:lang w:val="en-SE"/>
        </w:rPr>
        <w:t>: Camel and snake cases are identified in identifiers, and a penalty is applied if they are mixed within the same code file.</w:t>
      </w:r>
    </w:p>
    <w:p w14:paraId="52C01131" w14:textId="60C41149" w:rsidR="00EF467C" w:rsidRDefault="00A55D49">
      <w:pPr>
        <w:rPr>
          <w:lang w:val="en-SE"/>
        </w:rPr>
      </w:pPr>
      <w:r>
        <w:rPr>
          <w:lang w:val="en-SE"/>
        </w:rPr>
        <w:t>A final readability score is computed by taking the average of the 4 penalties. The penalty scores are computed for every file in a code base. A global score is then calculated for the complete codebase by taking the average scores of every file. The total count of camel and snake cases are also implemented.</w:t>
      </w:r>
    </w:p>
    <w:p w14:paraId="53E74729" w14:textId="6308A797" w:rsidR="007D71D5" w:rsidRDefault="004836AC">
      <w:pPr>
        <w:rPr>
          <w:lang w:val="en-SE"/>
        </w:rPr>
      </w:pPr>
      <w:r>
        <w:rPr>
          <w:lang w:val="en-SE"/>
        </w:rPr>
        <w:lastRenderedPageBreak/>
        <w:t>The score is calculated using the psf/black repository and the average penalties are reported below: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64"/>
        <w:gridCol w:w="1066"/>
        <w:gridCol w:w="1985"/>
        <w:gridCol w:w="1701"/>
        <w:gridCol w:w="1671"/>
        <w:gridCol w:w="1163"/>
      </w:tblGrid>
      <w:tr w:rsidR="004836AC" w14:paraId="040FF2FA" w14:textId="77777777" w:rsidTr="004836AC">
        <w:tc>
          <w:tcPr>
            <w:tcW w:w="1764" w:type="dxa"/>
          </w:tcPr>
          <w:p w14:paraId="4CA6B456" w14:textId="21D48E7F" w:rsidR="004836AC" w:rsidRDefault="004836AC">
            <w:pPr>
              <w:rPr>
                <w:lang w:val="en-SE"/>
              </w:rPr>
            </w:pPr>
            <w:r>
              <w:rPr>
                <w:lang w:val="en-SE"/>
              </w:rPr>
              <w:t>Penalty score</w:t>
            </w:r>
          </w:p>
        </w:tc>
        <w:tc>
          <w:tcPr>
            <w:tcW w:w="1066" w:type="dxa"/>
          </w:tcPr>
          <w:p w14:paraId="32611F0F" w14:textId="2C676AED" w:rsidR="004836AC" w:rsidRDefault="004836AC">
            <w:pPr>
              <w:rPr>
                <w:lang w:val="en-SE"/>
              </w:rPr>
            </w:pPr>
            <w:r>
              <w:rPr>
                <w:lang w:val="en-SE"/>
              </w:rPr>
              <w:t>Generic penalty</w:t>
            </w:r>
          </w:p>
        </w:tc>
        <w:tc>
          <w:tcPr>
            <w:tcW w:w="1985" w:type="dxa"/>
          </w:tcPr>
          <w:p w14:paraId="52F157CB" w14:textId="20DFBF7F" w:rsidR="004836AC" w:rsidRDefault="004836AC">
            <w:pPr>
              <w:rPr>
                <w:lang w:val="en-SE"/>
              </w:rPr>
            </w:pPr>
            <w:r>
              <w:rPr>
                <w:lang w:val="en-SE"/>
              </w:rPr>
              <w:t>Length penalty</w:t>
            </w:r>
          </w:p>
        </w:tc>
        <w:tc>
          <w:tcPr>
            <w:tcW w:w="1701" w:type="dxa"/>
          </w:tcPr>
          <w:p w14:paraId="0FC1DC51" w14:textId="4D694388" w:rsidR="004836AC" w:rsidRDefault="004836AC">
            <w:pPr>
              <w:rPr>
                <w:lang w:val="en-SE"/>
              </w:rPr>
            </w:pPr>
            <w:r>
              <w:rPr>
                <w:lang w:val="en-SE"/>
              </w:rPr>
              <w:t>Word count penalty</w:t>
            </w:r>
          </w:p>
        </w:tc>
        <w:tc>
          <w:tcPr>
            <w:tcW w:w="1671" w:type="dxa"/>
          </w:tcPr>
          <w:p w14:paraId="1B2DD38A" w14:textId="76DD9ACC" w:rsidR="004836AC" w:rsidRDefault="004836AC">
            <w:pPr>
              <w:rPr>
                <w:lang w:val="en-SE"/>
              </w:rPr>
            </w:pPr>
            <w:r>
              <w:rPr>
                <w:lang w:val="en-SE"/>
              </w:rPr>
              <w:t>Mixed convention</w:t>
            </w:r>
          </w:p>
        </w:tc>
        <w:tc>
          <w:tcPr>
            <w:tcW w:w="1163" w:type="dxa"/>
          </w:tcPr>
          <w:p w14:paraId="48190CE1" w14:textId="6FBE1548" w:rsidR="004836AC" w:rsidRDefault="004836AC">
            <w:pPr>
              <w:rPr>
                <w:lang w:val="en-SE"/>
              </w:rPr>
            </w:pPr>
            <w:r>
              <w:rPr>
                <w:lang w:val="en-SE"/>
              </w:rPr>
              <w:t xml:space="preserve">Convention count </w:t>
            </w:r>
            <w:r w:rsidRPr="004836AC">
              <w:rPr>
                <w:sz w:val="18"/>
                <w:szCs w:val="18"/>
                <w:lang w:val="en-SE"/>
              </w:rPr>
              <w:t>(snake, camel, other)</w:t>
            </w:r>
          </w:p>
        </w:tc>
      </w:tr>
      <w:tr w:rsidR="004836AC" w14:paraId="3DE52095" w14:textId="77777777" w:rsidTr="004836AC">
        <w:tc>
          <w:tcPr>
            <w:tcW w:w="1764" w:type="dxa"/>
          </w:tcPr>
          <w:p w14:paraId="72E90F20" w14:textId="3324B374" w:rsidR="004836AC" w:rsidRPr="004836AC" w:rsidRDefault="004836A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0.3007509293419102</w:t>
            </w:r>
          </w:p>
        </w:tc>
        <w:tc>
          <w:tcPr>
            <w:tcW w:w="1066" w:type="dxa"/>
          </w:tcPr>
          <w:p w14:paraId="71F62234" w14:textId="3C88E425" w:rsidR="004836AC" w:rsidRDefault="004836AC">
            <w:pPr>
              <w:rPr>
                <w:lang w:val="en-SE"/>
              </w:rPr>
            </w:pPr>
            <w:r>
              <w:rPr>
                <w:lang w:val="en-SE"/>
              </w:rPr>
              <w:t>85</w:t>
            </w:r>
          </w:p>
        </w:tc>
        <w:tc>
          <w:tcPr>
            <w:tcW w:w="1985" w:type="dxa"/>
          </w:tcPr>
          <w:p w14:paraId="0A8B0E2B" w14:textId="14A1270E" w:rsidR="004836AC" w:rsidRPr="004836AC" w:rsidRDefault="004836A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0.028213443799986696</w:t>
            </w:r>
          </w:p>
        </w:tc>
        <w:tc>
          <w:tcPr>
            <w:tcW w:w="1701" w:type="dxa"/>
          </w:tcPr>
          <w:p w14:paraId="13AB430B" w14:textId="2A71D043" w:rsidR="004836AC" w:rsidRPr="004836AC" w:rsidRDefault="004836A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0.8129475755518274</w:t>
            </w:r>
          </w:p>
        </w:tc>
        <w:tc>
          <w:tcPr>
            <w:tcW w:w="1671" w:type="dxa"/>
          </w:tcPr>
          <w:p w14:paraId="2C37B20C" w14:textId="2B8F1051" w:rsidR="004836AC" w:rsidRPr="004836AC" w:rsidRDefault="004836A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0.09454710053155074</w:t>
            </w:r>
          </w:p>
        </w:tc>
        <w:tc>
          <w:tcPr>
            <w:tcW w:w="1163" w:type="dxa"/>
          </w:tcPr>
          <w:p w14:paraId="6FB640E9" w14:textId="3F241ECF" w:rsidR="004836AC" w:rsidRPr="004836AC" w:rsidRDefault="004836A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[176, 98, 3]</w:t>
            </w:r>
          </w:p>
        </w:tc>
      </w:tr>
    </w:tbl>
    <w:p w14:paraId="7B64D681" w14:textId="77777777" w:rsidR="004836AC" w:rsidRPr="00340084" w:rsidRDefault="004836AC">
      <w:pPr>
        <w:rPr>
          <w:lang w:val="en-SE"/>
        </w:rPr>
      </w:pPr>
    </w:p>
    <w:sectPr w:rsidR="004836AC" w:rsidRPr="00340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15DB7"/>
    <w:multiLevelType w:val="hybridMultilevel"/>
    <w:tmpl w:val="EEFAB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77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6E"/>
    <w:rsid w:val="000008B1"/>
    <w:rsid w:val="000F5877"/>
    <w:rsid w:val="0014333C"/>
    <w:rsid w:val="001616BE"/>
    <w:rsid w:val="00215EE8"/>
    <w:rsid w:val="00340084"/>
    <w:rsid w:val="00355834"/>
    <w:rsid w:val="0041494A"/>
    <w:rsid w:val="00464C45"/>
    <w:rsid w:val="004836AC"/>
    <w:rsid w:val="007D71D5"/>
    <w:rsid w:val="00843622"/>
    <w:rsid w:val="00922F72"/>
    <w:rsid w:val="00A03701"/>
    <w:rsid w:val="00A55D49"/>
    <w:rsid w:val="00D5276A"/>
    <w:rsid w:val="00E911F5"/>
    <w:rsid w:val="00EF467C"/>
    <w:rsid w:val="00F76E47"/>
    <w:rsid w:val="00FE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F5E3C3"/>
  <w15:chartTrackingRefBased/>
  <w15:docId w15:val="{A46B44EC-27F8-4AC2-B6EE-9A57A87E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3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Lamart</dc:creator>
  <cp:keywords/>
  <dc:description/>
  <cp:lastModifiedBy>Pierre Lamart</cp:lastModifiedBy>
  <cp:revision>10</cp:revision>
  <dcterms:created xsi:type="dcterms:W3CDTF">2026-09-13T14:05:00Z</dcterms:created>
  <dcterms:modified xsi:type="dcterms:W3CDTF">2026-09-28T23:38:00Z</dcterms:modified>
</cp:coreProperties>
</file>