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82094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DA05D4" w:rsidRDefault="00DA05D4">
          <w:pPr>
            <w:pStyle w:val="TOCHeading"/>
          </w:pPr>
          <w:r>
            <w:t>Contents</w:t>
          </w:r>
        </w:p>
        <w:p w:rsidR="00DA05D4" w:rsidRDefault="00DA05D4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815195" w:history="1">
            <w:r w:rsidRPr="00AC6934">
              <w:rPr>
                <w:rStyle w:val="Hyperlink"/>
                <w:noProof/>
              </w:rPr>
              <w:t>Installing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_Toc190815195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05D4" w:rsidRDefault="00DA05D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190815196" w:history="1">
            <w:r w:rsidRPr="00AC6934">
              <w:rPr>
                <w:rStyle w:val="Hyperlink"/>
                <w:noProof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_Toc190815196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05D4" w:rsidRDefault="00DA05D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190815197" w:history="1">
            <w:r w:rsidRPr="00AC6934">
              <w:rPr>
                <w:rStyle w:val="Hyperlink"/>
                <w:noProof/>
              </w:rPr>
              <w:t>DbContext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_Toc190815197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05D4" w:rsidRDefault="00DA05D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190815198" w:history="1">
            <w:r w:rsidRPr="00AC6934">
              <w:rPr>
                <w:rStyle w:val="Hyperlink"/>
                <w:noProof/>
              </w:rPr>
              <w:t>Initiating the 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_Toc190815198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05D4" w:rsidRDefault="00DA05D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190815199" w:history="1">
            <w:r w:rsidRPr="00AC6934">
              <w:rPr>
                <w:rStyle w:val="Hyperlink"/>
                <w:noProof/>
              </w:rPr>
              <w:t>Relation between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_Toc190815199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05D4" w:rsidRDefault="00DA05D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190815200" w:history="1">
            <w:r w:rsidRPr="00AC6934">
              <w:rPr>
                <w:rStyle w:val="Hyperlink"/>
                <w:noProof/>
              </w:rPr>
              <w:t>Seeding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_Toc190815200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05D4" w:rsidRDefault="00DA05D4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190815201" w:history="1">
            <w:r w:rsidRPr="00AC6934">
              <w:rPr>
                <w:rStyle w:val="Hyperlink"/>
                <w:noProof/>
              </w:rPr>
              <w:t>Eager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_Toc190815201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05D4" w:rsidRDefault="00DA05D4">
          <w:r>
            <w:fldChar w:fldCharType="end"/>
          </w:r>
        </w:p>
      </w:sdtContent>
    </w:sdt>
    <w:p w:rsidR="00DA05D4" w:rsidRDefault="00DA05D4" w:rsidP="00F43B15">
      <w:pPr>
        <w:pStyle w:val="Heading1"/>
      </w:pPr>
    </w:p>
    <w:p w:rsidR="00A9254C" w:rsidRDefault="00F43B15" w:rsidP="00F43B15">
      <w:pPr>
        <w:pStyle w:val="Heading1"/>
      </w:pPr>
      <w:bookmarkStart w:id="0" w:name="_Toc190815195"/>
      <w:r>
        <w:t>Installing packages</w:t>
      </w:r>
      <w:bookmarkEnd w:id="0"/>
    </w:p>
    <w:p w:rsidR="00F43B15" w:rsidRDefault="00F43B15" w:rsidP="00F43B15">
      <w:pPr>
        <w:pStyle w:val="ListParagraph"/>
        <w:numPr>
          <w:ilvl w:val="0"/>
          <w:numId w:val="3"/>
        </w:numPr>
      </w:pPr>
      <w:proofErr w:type="spellStart"/>
      <w:r>
        <w:t>EntityFrameworkCore</w:t>
      </w:r>
      <w:proofErr w:type="spellEnd"/>
    </w:p>
    <w:p w:rsidR="00F43B15" w:rsidRDefault="00F43B15" w:rsidP="00F43B15">
      <w:pPr>
        <w:pStyle w:val="ListParagraph"/>
        <w:numPr>
          <w:ilvl w:val="0"/>
          <w:numId w:val="3"/>
        </w:numPr>
      </w:pPr>
      <w:proofErr w:type="spellStart"/>
      <w:r>
        <w:t>EntityFrameworkCore.SqlServer</w:t>
      </w:r>
      <w:proofErr w:type="spellEnd"/>
      <w:r>
        <w:t xml:space="preserve"> </w:t>
      </w:r>
      <w:r>
        <w:sym w:font="Wingdings" w:char="F0E0"/>
      </w:r>
      <w:r>
        <w:t xml:space="preserve"> if the DB used is </w:t>
      </w:r>
      <w:proofErr w:type="spellStart"/>
      <w:r>
        <w:t>SQLServer</w:t>
      </w:r>
      <w:proofErr w:type="spellEnd"/>
    </w:p>
    <w:p w:rsidR="00F43B15" w:rsidRDefault="00F43B15" w:rsidP="00F43B15">
      <w:pPr>
        <w:pStyle w:val="ListParagraph"/>
        <w:numPr>
          <w:ilvl w:val="0"/>
          <w:numId w:val="3"/>
        </w:numPr>
      </w:pPr>
      <w:proofErr w:type="spellStart"/>
      <w:r>
        <w:t>EntityFramworkCore.Tools</w:t>
      </w:r>
      <w:proofErr w:type="spellEnd"/>
      <w:r>
        <w:t xml:space="preserve"> </w:t>
      </w:r>
      <w:r>
        <w:sym w:font="Wingdings" w:char="F0E0"/>
      </w:r>
      <w:r>
        <w:t xml:space="preserve"> give access to the commands needed to handle the DB (migrations…)</w:t>
      </w:r>
    </w:p>
    <w:p w:rsidR="00F43B15" w:rsidRDefault="00F43B15" w:rsidP="00F43B15">
      <w:pPr>
        <w:pStyle w:val="Heading1"/>
      </w:pPr>
      <w:bookmarkStart w:id="1" w:name="_Toc190815196"/>
      <w:r>
        <w:t>Models</w:t>
      </w:r>
      <w:bookmarkEnd w:id="1"/>
    </w:p>
    <w:p w:rsidR="00F43B15" w:rsidRDefault="00F43B15" w:rsidP="00F43B15">
      <w:r>
        <w:rPr>
          <w:noProof/>
        </w:rPr>
        <w:drawing>
          <wp:inline distT="0" distB="0" distL="0" distR="0">
            <wp:extent cx="2585605" cy="1239016"/>
            <wp:effectExtent l="19050" t="0" r="519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687" cy="123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822567" cy="12469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612" cy="1247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15" w:rsidRDefault="00F43B15" w:rsidP="00F43B15">
      <w:pPr>
        <w:pStyle w:val="Heading1"/>
      </w:pPr>
      <w:bookmarkStart w:id="2" w:name="_Toc190815197"/>
      <w:proofErr w:type="spellStart"/>
      <w:r>
        <w:t>DbContext</w:t>
      </w:r>
      <w:bookmarkEnd w:id="2"/>
      <w:proofErr w:type="spellEnd"/>
    </w:p>
    <w:p w:rsidR="00F43B15" w:rsidRDefault="00F43B15" w:rsidP="00F43B15">
      <w:r>
        <w:t xml:space="preserve">To access the DB from the app, we get to write a class that will represent it. That class must inherit from </w:t>
      </w:r>
      <w:proofErr w:type="spellStart"/>
      <w:r>
        <w:t>DbContext</w:t>
      </w:r>
      <w:proofErr w:type="spellEnd"/>
      <w:r>
        <w:t xml:space="preserve">. It will represent each table with a property of </w:t>
      </w:r>
      <w:proofErr w:type="spellStart"/>
      <w:r>
        <w:t>DbSet</w:t>
      </w:r>
      <w:proofErr w:type="spellEnd"/>
      <w:r>
        <w:t>&lt;T&gt;:</w:t>
      </w:r>
    </w:p>
    <w:p w:rsidR="00F43B15" w:rsidRDefault="00F43B15" w:rsidP="00F43B15">
      <w:r>
        <w:rPr>
          <w:noProof/>
        </w:rPr>
        <w:lastRenderedPageBreak/>
        <w:drawing>
          <wp:inline distT="0" distB="0" distL="0" distR="0">
            <wp:extent cx="5972810" cy="1961634"/>
            <wp:effectExtent l="1905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961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15" w:rsidRDefault="00F43B15" w:rsidP="00F43B15">
      <w:proofErr w:type="gramStart"/>
      <w:r>
        <w:t xml:space="preserve">When instantiating the context, we get to pass an object of type </w:t>
      </w:r>
      <w:proofErr w:type="spellStart"/>
      <w:r>
        <w:t>DbContextOptions</w:t>
      </w:r>
      <w:proofErr w:type="spellEnd"/>
      <w:r>
        <w:t>.</w:t>
      </w:r>
      <w:proofErr w:type="gramEnd"/>
      <w:r>
        <w:t xml:space="preserve"> Here example of registering an instance of the </w:t>
      </w:r>
      <w:proofErr w:type="spellStart"/>
      <w:r>
        <w:t>DbContext</w:t>
      </w:r>
      <w:proofErr w:type="spellEnd"/>
      <w:r>
        <w:t xml:space="preserve"> in a .net Core app</w:t>
      </w:r>
      <w:r w:rsidR="0006274D">
        <w:t xml:space="preserve"> using a </w:t>
      </w:r>
      <w:proofErr w:type="spellStart"/>
      <w:r w:rsidR="0006274D">
        <w:t>sql</w:t>
      </w:r>
      <w:proofErr w:type="spellEnd"/>
      <w:r w:rsidR="0006274D">
        <w:t xml:space="preserve"> server DB</w:t>
      </w:r>
      <w:r>
        <w:t>:</w:t>
      </w:r>
    </w:p>
    <w:p w:rsidR="00F43B15" w:rsidRDefault="00F43B15" w:rsidP="00F43B15">
      <w:r>
        <w:rPr>
          <w:noProof/>
        </w:rPr>
        <w:drawing>
          <wp:inline distT="0" distB="0" distL="0" distR="0">
            <wp:extent cx="5972810" cy="243221"/>
            <wp:effectExtent l="1905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43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15" w:rsidRDefault="00F43B15" w:rsidP="00F43B15">
      <w:pPr>
        <w:pStyle w:val="Heading1"/>
      </w:pPr>
      <w:bookmarkStart w:id="3" w:name="_Toc190815198"/>
      <w:r>
        <w:t>Initiating the DB</w:t>
      </w:r>
      <w:bookmarkEnd w:id="3"/>
    </w:p>
    <w:p w:rsidR="00F43B15" w:rsidRDefault="00F43B15" w:rsidP="00F43B15">
      <w:pPr>
        <w:pStyle w:val="ListParagraph"/>
        <w:numPr>
          <w:ilvl w:val="0"/>
          <w:numId w:val="4"/>
        </w:numPr>
      </w:pPr>
      <w:r>
        <w:t>Install SQL Express</w:t>
      </w:r>
    </w:p>
    <w:p w:rsidR="00F43B15" w:rsidRDefault="00F43B15" w:rsidP="00F43B15">
      <w:pPr>
        <w:pStyle w:val="ListParagraph"/>
        <w:numPr>
          <w:ilvl w:val="0"/>
          <w:numId w:val="4"/>
        </w:numPr>
      </w:pPr>
      <w:r>
        <w:t xml:space="preserve">Create the </w:t>
      </w:r>
      <w:proofErr w:type="spellStart"/>
      <w:r>
        <w:t>DataBase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>
            <wp:extent cx="4123460" cy="167700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655" cy="1677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15" w:rsidRDefault="00F43B15" w:rsidP="00F43B15">
      <w:pPr>
        <w:pStyle w:val="ListParagraph"/>
        <w:numPr>
          <w:ilvl w:val="0"/>
          <w:numId w:val="4"/>
        </w:numPr>
      </w:pPr>
      <w:r>
        <w:t xml:space="preserve">Create </w:t>
      </w:r>
      <w:r w:rsidR="00FA48E9">
        <w:t>the tables:</w:t>
      </w:r>
      <w:r w:rsidR="00FA48E9">
        <w:br/>
        <w:t>for that in vis</w:t>
      </w:r>
      <w:r>
        <w:t>u</w:t>
      </w:r>
      <w:r w:rsidR="00FA48E9">
        <w:t>a</w:t>
      </w:r>
      <w:r>
        <w:t>l studio in the package manager window, create the first migration:</w:t>
      </w:r>
      <w:r>
        <w:br/>
      </w:r>
      <w:r>
        <w:rPr>
          <w:noProof/>
        </w:rPr>
        <w:drawing>
          <wp:inline distT="0" distB="0" distL="0" distR="0">
            <wp:extent cx="4033405" cy="1891503"/>
            <wp:effectExtent l="19050" t="0" r="519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307" cy="1891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B15" w:rsidRPr="00F43B15" w:rsidRDefault="00F43B15" w:rsidP="00F43B15">
      <w:pPr>
        <w:pStyle w:val="ListParagraph"/>
        <w:numPr>
          <w:ilvl w:val="0"/>
          <w:numId w:val="4"/>
        </w:numPr>
      </w:pPr>
      <w:r>
        <w:t xml:space="preserve">Add / modify a table: change the </w:t>
      </w:r>
      <w:proofErr w:type="spellStart"/>
      <w:r>
        <w:t>DbContext</w:t>
      </w:r>
      <w:proofErr w:type="spellEnd"/>
      <w:r>
        <w:t xml:space="preserve"> class according to the needs, add a new migration and update the database.</w:t>
      </w:r>
    </w:p>
    <w:p w:rsidR="00F43B15" w:rsidRDefault="0006274D" w:rsidP="0006274D">
      <w:pPr>
        <w:pStyle w:val="Heading1"/>
      </w:pPr>
      <w:bookmarkStart w:id="4" w:name="_Toc190815199"/>
      <w:r>
        <w:lastRenderedPageBreak/>
        <w:t>Relation between tables</w:t>
      </w:r>
      <w:bookmarkEnd w:id="4"/>
    </w:p>
    <w:p w:rsidR="0006274D" w:rsidRDefault="0006274D" w:rsidP="0006274D">
      <w:r>
        <w:rPr>
          <w:noProof/>
        </w:rPr>
        <w:drawing>
          <wp:inline distT="0" distB="0" distL="0" distR="0">
            <wp:extent cx="2863139" cy="161405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139" cy="161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74D" w:rsidRDefault="0006274D" w:rsidP="0006274D">
      <w:r>
        <w:t xml:space="preserve">Then: </w:t>
      </w:r>
      <w:r>
        <w:rPr>
          <w:noProof/>
        </w:rPr>
        <w:drawing>
          <wp:inline distT="0" distB="0" distL="0" distR="0">
            <wp:extent cx="3576205" cy="1445909"/>
            <wp:effectExtent l="19050" t="0" r="519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573" cy="144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74D" w:rsidRDefault="0006274D" w:rsidP="0006274D">
      <w:r>
        <w:t xml:space="preserve">If we don’t want to load the whole object in the customer instance, we can just link it to a </w:t>
      </w:r>
      <w:proofErr w:type="spellStart"/>
      <w:r>
        <w:t>MemberShipType</w:t>
      </w:r>
      <w:proofErr w:type="spellEnd"/>
      <w:r>
        <w:t xml:space="preserve"> using its id. We then have to follow the convention </w:t>
      </w:r>
      <w:proofErr w:type="spellStart"/>
      <w:r>
        <w:t>LinkedObjectType</w:t>
      </w:r>
      <w:proofErr w:type="spellEnd"/>
      <w:r>
        <w:t xml:space="preserve"> + Id:</w:t>
      </w:r>
    </w:p>
    <w:p w:rsidR="0006274D" w:rsidRDefault="0006274D" w:rsidP="0006274D">
      <w:r>
        <w:rPr>
          <w:noProof/>
        </w:rPr>
        <w:drawing>
          <wp:inline distT="0" distB="0" distL="0" distR="0">
            <wp:extent cx="3354532" cy="1255383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415" cy="1255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766" w:rsidRDefault="00ED6766" w:rsidP="00ED6766">
      <w:pPr>
        <w:pStyle w:val="Heading1"/>
      </w:pPr>
      <w:bookmarkStart w:id="5" w:name="_Toc190815200"/>
      <w:r>
        <w:t>Seeding Table</w:t>
      </w:r>
      <w:bookmarkEnd w:id="5"/>
    </w:p>
    <w:p w:rsidR="00ED6766" w:rsidRDefault="00ED6766" w:rsidP="00ED6766">
      <w:r>
        <w:rPr>
          <w:noProof/>
        </w:rPr>
        <w:drawing>
          <wp:inline distT="0" distB="0" distL="0" distR="0">
            <wp:extent cx="5972810" cy="2169746"/>
            <wp:effectExtent l="19050" t="0" r="889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169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0CC" w:rsidRDefault="00B810CC" w:rsidP="00B810CC">
      <w:pPr>
        <w:pStyle w:val="Heading1"/>
      </w:pPr>
      <w:bookmarkStart w:id="6" w:name="_Toc190815201"/>
      <w:r>
        <w:lastRenderedPageBreak/>
        <w:t>Eager Loading</w:t>
      </w:r>
      <w:bookmarkEnd w:id="6"/>
    </w:p>
    <w:p w:rsidR="00B810CC" w:rsidRPr="00B810CC" w:rsidRDefault="00B810CC" w:rsidP="00B810CC">
      <w:r>
        <w:t>When loading an object from database, EF per default does not load related objects: only properties of primitive types are loaded those of complex types not. To force complex objects to be loaded, we get to explicitly include them:</w:t>
      </w:r>
      <w:r>
        <w:br/>
      </w:r>
      <w:r>
        <w:rPr>
          <w:noProof/>
        </w:rPr>
        <w:drawing>
          <wp:inline distT="0" distB="0" distL="0" distR="0">
            <wp:extent cx="4088823" cy="426840"/>
            <wp:effectExtent l="19050" t="0" r="6927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622" cy="426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10CC" w:rsidRPr="00B810CC" w:rsidSect="00223D29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D162D7"/>
    <w:multiLevelType w:val="hybridMultilevel"/>
    <w:tmpl w:val="15EC79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1B02D6F"/>
    <w:multiLevelType w:val="hybridMultilevel"/>
    <w:tmpl w:val="4E161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B11064"/>
    <w:multiLevelType w:val="hybridMultilevel"/>
    <w:tmpl w:val="1722B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0B1726"/>
    <w:multiLevelType w:val="hybridMultilevel"/>
    <w:tmpl w:val="880A5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43B15"/>
    <w:rsid w:val="0000082F"/>
    <w:rsid w:val="0006274D"/>
    <w:rsid w:val="00223D29"/>
    <w:rsid w:val="00A93651"/>
    <w:rsid w:val="00B810CC"/>
    <w:rsid w:val="00D234D0"/>
    <w:rsid w:val="00DA05D4"/>
    <w:rsid w:val="00ED6766"/>
    <w:rsid w:val="00F00FE4"/>
    <w:rsid w:val="00F43B15"/>
    <w:rsid w:val="00FA48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D29"/>
  </w:style>
  <w:style w:type="paragraph" w:styleId="Heading1">
    <w:name w:val="heading 1"/>
    <w:basedOn w:val="Normal"/>
    <w:next w:val="Normal"/>
    <w:link w:val="Heading1Char"/>
    <w:uiPriority w:val="9"/>
    <w:qFormat/>
    <w:rsid w:val="00F43B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B1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3B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B15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05D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A05D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A05D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5CBAB7-514F-46D5-B76F-1D03F09DA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Menard</dc:creator>
  <cp:keywords/>
  <dc:description/>
  <cp:lastModifiedBy>Pierre Menard</cp:lastModifiedBy>
  <cp:revision>6</cp:revision>
  <dcterms:created xsi:type="dcterms:W3CDTF">2025-01-12T22:40:00Z</dcterms:created>
  <dcterms:modified xsi:type="dcterms:W3CDTF">2025-02-18T22:53:00Z</dcterms:modified>
</cp:coreProperties>
</file>