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МИНИСТЕРСТВО НАУКИ И ВЫСШЕГО ОБРАЗОВАНИЯ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РОССИЙСКОЙ 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ОНК «Институт высоких технологий»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ОТЧЁТ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 прохождении учебной практики по получению первичных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профессиональных умений и навыков, в том числе первичных умений и навыков научно-исследовательской деятельности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sz w:val="24"/>
          <w:szCs w:val="24"/>
        </w:rPr>
        <w:t>на базе Высшей школы компьютерных наук и прикладной математики образовательно-научного кластера "Институт высоких технологий"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Флягин Артём Иванович</w:t>
      </w:r>
      <w:r>
        <w:rPr>
          <w:rFonts w:eastAsia="Times New Roman" w:cs="Times New Roman" w:ascii="Times New Roman" w:hAnsi="Times New Roman"/>
          <w:color w:val="FF0000"/>
          <w:sz w:val="24"/>
          <w:szCs w:val="24"/>
        </w:rPr>
        <w:tab/>
        <w:tab/>
      </w:r>
      <w:r>
        <w:rPr>
          <w:rFonts w:eastAsia="Times New Roman" w:cs="Times New Roman" w:ascii="Times New Roman" w:hAnsi="Times New Roman"/>
          <w:sz w:val="24"/>
          <w:szCs w:val="24"/>
        </w:rPr>
        <w:t>________________________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1416" w:right="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</w:t>
      </w:r>
      <w:r>
        <w:rPr>
          <w:rFonts w:eastAsia="Times New Roman" w:cs="Times New Roman" w:ascii="Times New Roman" w:hAnsi="Times New Roman"/>
          <w:color w:val="FF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очной формы обучения 3 курса</w:t>
      </w:r>
    </w:p>
    <w:p>
      <w:pPr>
        <w:pStyle w:val="Normal"/>
        <w:spacing w:before="0" w:after="0"/>
        <w:ind w:left="1416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специальности 10.05.01 Компьютерная безопасность</w:t>
      </w:r>
    </w:p>
    <w:p>
      <w:pPr>
        <w:pStyle w:val="Normal"/>
        <w:spacing w:before="0" w:after="0"/>
        <w:ind w:left="1416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специализация «Математические методы защиты информации»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Руководитель практики от университета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доцент ОНК «ИВТ» _________________         Киршанова Е.А.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г. Калининград 2023 г.</w:t>
      </w:r>
    </w:p>
    <w:p>
      <w:pPr>
        <w:pStyle w:val="Normal"/>
        <w:tabs>
          <w:tab w:val="clear" w:pos="720"/>
          <w:tab w:val="left" w:pos="993" w:leader="none"/>
        </w:tabs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993" w:leader="none"/>
        </w:tabs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2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Оглавление</w:t>
          </w:r>
        </w:p>
        <w:p>
          <w:pPr>
            <w:pStyle w:val="22"/>
            <w:tabs>
              <w:tab w:val="clear" w:pos="9072"/>
              <w:tab w:val="right" w:pos="9355" w:leader="dot"/>
            </w:tabs>
            <w:spacing w:before="0" w:after="0"/>
            <w:rPr/>
          </w:pPr>
          <w:r>
            <w:fldChar w:fldCharType="begin"/>
          </w:r>
          <w:r>
            <w:rPr>
              <w:rStyle w:val="Style11"/>
              <w:sz w:val="24"/>
              <w:szCs w:val="24"/>
              <w:rFonts w:ascii="Times New Roman" w:hAnsi="Times New Roman"/>
            </w:rPr>
            <w:instrText xml:space="preserve"> TOC \f \o "1-9" \h</w:instrText>
          </w:r>
          <w:r>
            <w:rPr>
              <w:rStyle w:val="Style11"/>
              <w:sz w:val="24"/>
              <w:szCs w:val="24"/>
              <w:rFonts w:ascii="Times New Roman" w:hAnsi="Times New Roman"/>
            </w:rPr>
            <w:fldChar w:fldCharType="separate"/>
          </w:r>
          <w:hyperlink w:anchor="__RefHeading___Toc561_2911844422"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Введение</w:t>
              <w:tab/>
              <w:t>3</w:t>
            </w:r>
          </w:hyperlink>
        </w:p>
        <w:p>
          <w:pPr>
            <w:pStyle w:val="22"/>
            <w:tabs>
              <w:tab w:val="clear" w:pos="9072"/>
              <w:tab w:val="right" w:pos="9355" w:leader="dot"/>
            </w:tabs>
            <w:spacing w:before="0" w:after="0"/>
            <w:rPr/>
          </w:pPr>
          <w:hyperlink w:anchor="__RefHeading___Toc556_2911844422">
            <w:r>
              <w:rPr>
                <w:rStyle w:val="Style11"/>
                <w:rFonts w:ascii="Times New Roman" w:hAnsi="Times New Roman"/>
                <w:sz w:val="24"/>
                <w:szCs w:val="24"/>
              </w:rPr>
              <w:t xml:space="preserve">Глава 1. </w:t>
            </w:r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Наше первое задание</w:t>
            </w:r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.</w:t>
              <w:tab/>
              <w:t>4</w:t>
            </w:r>
          </w:hyperlink>
        </w:p>
        <w:p>
          <w:pPr>
            <w:pStyle w:val="22"/>
            <w:tabs>
              <w:tab w:val="clear" w:pos="9072"/>
              <w:tab w:val="right" w:pos="9355" w:leader="dot"/>
            </w:tabs>
            <w:spacing w:before="0" w:after="0"/>
            <w:rPr/>
          </w:pPr>
          <w:hyperlink w:anchor="__RefHeading___Toc567_2911844422">
            <w:r>
              <w:rPr>
                <w:rStyle w:val="Style11"/>
                <w:rFonts w:ascii="Times New Roman" w:hAnsi="Times New Roman"/>
                <w:sz w:val="24"/>
                <w:szCs w:val="24"/>
              </w:rPr>
              <w:t xml:space="preserve">Глава 2. </w:t>
            </w:r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Наше второе задание</w:t>
            </w:r>
            <w:r>
              <w:rPr>
                <w:rStyle w:val="Style11"/>
                <w:rFonts w:ascii="Times New Roman" w:hAnsi="Times New Roman"/>
                <w:sz w:val="24"/>
                <w:szCs w:val="24"/>
              </w:rPr>
              <w:tab/>
              <w:t>6</w:t>
            </w:r>
          </w:hyperlink>
        </w:p>
        <w:p>
          <w:pPr>
            <w:pStyle w:val="22"/>
            <w:tabs>
              <w:tab w:val="clear" w:pos="9072"/>
              <w:tab w:val="right" w:pos="9355" w:leader="dot"/>
            </w:tabs>
            <w:spacing w:before="0" w:after="0"/>
            <w:rPr/>
          </w:pPr>
          <w:hyperlink w:anchor="__RefHeading___Toc569_2911844422"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Глава 3. Описание AES-256</w:t>
              <w:tab/>
              <w:t>7</w:t>
            </w:r>
          </w:hyperlink>
        </w:p>
        <w:p>
          <w:pPr>
            <w:pStyle w:val="22"/>
            <w:tabs>
              <w:tab w:val="clear" w:pos="9072"/>
              <w:tab w:val="right" w:pos="9355" w:leader="dot"/>
            </w:tabs>
            <w:spacing w:before="0" w:after="0"/>
            <w:rPr/>
          </w:pPr>
          <w:hyperlink w:anchor="__RefHeading___Toc571_2911844422"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Глава 4. Режимы шифрования</w:t>
              <w:tab/>
              <w:t>9</w:t>
            </w:r>
          </w:hyperlink>
        </w:p>
        <w:p>
          <w:pPr>
            <w:pStyle w:val="22"/>
            <w:tabs>
              <w:tab w:val="clear" w:pos="9072"/>
              <w:tab w:val="right" w:pos="9355" w:leader="dot"/>
            </w:tabs>
            <w:spacing w:before="0" w:after="0"/>
            <w:rPr/>
          </w:pPr>
          <w:hyperlink w:anchor="__RefHeading___Toc573_2911844422"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Глава 5.Решние</w:t>
              <w:tab/>
              <w:t>11</w:t>
            </w:r>
          </w:hyperlink>
        </w:p>
        <w:p>
          <w:pPr>
            <w:pStyle w:val="22"/>
            <w:tabs>
              <w:tab w:val="clear" w:pos="9072"/>
              <w:tab w:val="right" w:pos="9355" w:leader="dot"/>
            </w:tabs>
            <w:spacing w:before="0" w:after="0"/>
            <w:rPr/>
          </w:pPr>
          <w:hyperlink w:anchor="__RefHeading___Toc1726_3202987432"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Заключение</w:t>
              <w:tab/>
              <w:t>13</w:t>
            </w:r>
          </w:hyperlink>
        </w:p>
        <w:p>
          <w:pPr>
            <w:pStyle w:val="22"/>
            <w:tabs>
              <w:tab w:val="clear" w:pos="9072"/>
              <w:tab w:val="right" w:pos="9355" w:leader="dot"/>
            </w:tabs>
            <w:spacing w:before="0" w:after="0"/>
            <w:rPr/>
          </w:pPr>
          <w:hyperlink w:anchor="__RefHeading___Toc575_2911844422"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Список литературы и источники</w:t>
              <w:tab/>
              <w:t>14</w:t>
            </w:r>
          </w:hyperlink>
          <w:r>
            <w:rPr>
              <w:rStyle w:val="Style11"/>
              <w:sz w:val="24"/>
              <w:szCs w:val="24"/>
              <w:rFonts w:ascii="Times New Roman" w:hAnsi="Times New Roman"/>
            </w:rPr>
            <w:fldChar w:fldCharType="end"/>
          </w:r>
        </w:p>
        <w:p>
          <w:pPr>
            <w:sectPr>
              <w:footerReference w:type="default" r:id="rId2"/>
              <w:type w:val="nextPage"/>
              <w:pgSz w:w="11906" w:h="16838"/>
              <w:pgMar w:left="1701" w:right="850" w:gutter="0" w:header="0" w:top="1134" w:footer="1134" w:bottom="1934"/>
              <w:pgNumType w:start="1" w:fmt="decimal"/>
              <w:formProt w:val="false"/>
              <w:titlePg/>
              <w:textDirection w:val="lrTb"/>
              <w:docGrid w:type="default" w:linePitch="100" w:charSpace="4096"/>
            </w:sectPr>
          </w:pPr>
        </w:p>
      </w:sdtContent>
    </w:sdt>
    <w:p>
      <w:pPr>
        <w:pStyle w:val="2"/>
        <w:ind w:left="0" w:hanging="0"/>
        <w:jc w:val="center"/>
        <w:rPr>
          <w:b/>
          <w:b/>
          <w:bCs/>
          <w:i/>
          <w:i/>
          <w:iCs/>
        </w:rPr>
      </w:pPr>
      <w:bookmarkStart w:id="1" w:name="__RefHeading___Toc561_2911844422"/>
      <w:bookmarkEnd w:id="1"/>
      <w:r>
        <w:rPr>
          <w:b/>
          <w:bCs/>
          <w:i/>
          <w:iCs/>
        </w:rPr>
        <w:t>Введение</w:t>
      </w:r>
    </w:p>
    <w:p>
      <w:pPr>
        <w:pStyle w:val="Normal"/>
        <w:tabs>
          <w:tab w:val="clear" w:pos="720"/>
          <w:tab w:val="left" w:pos="993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Вид практики – 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деятельности, далее Учебная практика.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FF0000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Цель учебной практики: изучит ранее неизвестную криптосистему, улучшить навыки командной работы, усовершенствовать навыки работы с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LaTeX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76" w:before="0" w:after="200"/>
        <w:ind w:left="0" w:right="0" w:firstLine="68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Задачи учебной практики:</w:t>
      </w:r>
    </w:p>
    <w:p>
      <w:pPr>
        <w:pStyle w:val="Normal"/>
        <w:numPr>
          <w:ilvl w:val="0"/>
          <w:numId w:val="2"/>
        </w:numPr>
        <w:spacing w:before="0" w:after="0"/>
        <w:ind w:left="709" w:right="0" w:hanging="283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Выбрать задание на сайте https://cryptohack.org/challenges/ctf-archive/</w:t>
      </w:r>
    </w:p>
    <w:p>
      <w:pPr>
        <w:pStyle w:val="Normal"/>
        <w:numPr>
          <w:ilvl w:val="0"/>
          <w:numId w:val="2"/>
        </w:numPr>
        <w:spacing w:before="0" w:after="0"/>
        <w:ind w:left="709" w:right="0" w:hanging="283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Изучить криптосистему, используемую в задании</w:t>
      </w:r>
    </w:p>
    <w:p>
      <w:pPr>
        <w:pStyle w:val="Normal"/>
        <w:numPr>
          <w:ilvl w:val="0"/>
          <w:numId w:val="2"/>
        </w:numPr>
        <w:spacing w:before="0" w:after="0"/>
        <w:ind w:left="709" w:right="0" w:hanging="283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Изучить программу, приложенную к заданию и найти в ней уязвимость</w:t>
      </w:r>
    </w:p>
    <w:p>
      <w:pPr>
        <w:pStyle w:val="Normal"/>
        <w:numPr>
          <w:ilvl w:val="0"/>
          <w:numId w:val="2"/>
        </w:numPr>
        <w:ind w:left="709" w:right="0" w:hanging="283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Написать программу для получения флага и составить презентацию-отчёт в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LaTeX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numPr>
          <w:ilvl w:val="0"/>
          <w:numId w:val="0"/>
        </w:numPr>
        <w:ind w:left="426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0" w:righ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Приступая к выполнению задания, мы хотели узнать что-то новое для себя, что не проходили по программе в университете и отточить это на практике. Также мы хотели сделать более качественную презентацию, по сравнению с предыдущем годом.</w:t>
      </w:r>
      <w:r>
        <w:br w:type="page"/>
      </w:r>
    </w:p>
    <w:p>
      <w:pPr>
        <w:pStyle w:val="2"/>
        <w:ind w:left="0" w:hanging="0"/>
        <w:jc w:val="center"/>
        <w:rPr>
          <w:rFonts w:ascii="Times New Roman" w:hAnsi="Times New Roman"/>
          <w:b/>
          <w:b/>
          <w:bCs/>
          <w:i/>
          <w:i/>
          <w:iCs/>
          <w:sz w:val="36"/>
          <w:szCs w:val="36"/>
        </w:rPr>
      </w:pPr>
      <w:bookmarkStart w:id="2" w:name="__RefHeading___Toc556_2911844422"/>
      <w:bookmarkEnd w:id="2"/>
      <w:r>
        <w:rPr>
          <w:rFonts w:ascii="Times New Roman" w:hAnsi="Times New Roman"/>
          <w:b/>
          <w:bCs/>
          <w:i/>
          <w:iCs/>
          <w:sz w:val="36"/>
          <w:szCs w:val="36"/>
        </w:rPr>
        <w:t xml:space="preserve">Глава 1. </w:t>
      </w:r>
      <w:r>
        <w:rPr>
          <w:rFonts w:ascii="Times New Roman" w:hAnsi="Times New Roman"/>
          <w:b/>
          <w:bCs/>
          <w:i/>
          <w:iCs/>
          <w:sz w:val="36"/>
          <w:szCs w:val="36"/>
        </w:rPr>
        <w:t>Наше первое задание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Изначально мы выбрали задачу «unrandom DSA (HackTM CTF)». В этой задаче нужно было взломать систему электронной подписи </w:t>
      </w:r>
      <w:r>
        <w:rPr>
          <w:rFonts w:cs="Times New Roman" w:ascii="Times New Roman" w:hAnsi="Times New Roman"/>
          <w:sz w:val="28"/>
          <w:szCs w:val="28"/>
          <w:lang w:val="en-US"/>
        </w:rPr>
        <w:t>DSA</w:t>
      </w:r>
      <w:r>
        <w:rPr>
          <w:rFonts w:cs="Times New Roman" w:ascii="Times New Roman" w:hAnsi="Times New Roman"/>
          <w:sz w:val="28"/>
          <w:szCs w:val="28"/>
        </w:rPr>
        <w:t xml:space="preserve">.  Для решения задачи мы решили сначала изучить  криптосистему </w:t>
      </w:r>
      <w:r>
        <w:rPr>
          <w:rFonts w:cs="Times New Roman" w:ascii="Times New Roman" w:hAnsi="Times New Roman"/>
          <w:sz w:val="28"/>
          <w:szCs w:val="28"/>
          <w:lang w:val="en-US"/>
        </w:rPr>
        <w:t>DSA</w:t>
      </w:r>
      <w:r>
        <w:rPr>
          <w:rFonts w:cs="Times New Roman" w:ascii="Times New Roman" w:hAnsi="Times New Roman"/>
          <w:sz w:val="28"/>
          <w:szCs w:val="28"/>
        </w:rPr>
        <w:t xml:space="preserve">, стандарт цифровой подписи </w:t>
      </w:r>
      <w:r>
        <w:rPr>
          <w:rFonts w:cs="Times New Roman" w:ascii="Times New Roman" w:hAnsi="Times New Roman"/>
          <w:sz w:val="28"/>
          <w:szCs w:val="28"/>
          <w:lang w:val="en-US"/>
        </w:rPr>
        <w:t>DSS</w:t>
      </w:r>
      <w:r>
        <w:rPr>
          <w:rFonts w:cs="Times New Roman" w:ascii="Times New Roman" w:hAnsi="Times New Roman"/>
          <w:sz w:val="28"/>
          <w:szCs w:val="28"/>
        </w:rPr>
        <w:t xml:space="preserve"> и хэш-функцию </w:t>
      </w:r>
      <w:r>
        <w:rPr>
          <w:rFonts w:cs="Times New Roman" w:ascii="Times New Roman" w:hAnsi="Times New Roman"/>
          <w:sz w:val="28"/>
          <w:szCs w:val="28"/>
          <w:lang w:val="en-US"/>
        </w:rPr>
        <w:t>SHA-256.</w:t>
      </w:r>
    </w:p>
    <w:p>
      <w:pPr>
        <w:pStyle w:val="8"/>
        <w:ind w:lef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DSS</w:t>
      </w:r>
      <w:r>
        <w:rPr>
          <w:rFonts w:cs="Times New Roman" w:ascii="Times New Roman" w:hAnsi="Times New Roman"/>
          <w:sz w:val="28"/>
          <w:szCs w:val="28"/>
        </w:rPr>
        <w:t xml:space="preserve"> – это стандарт США, описывающий алгоритм цфировой подписи. август 1991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DSA</w:t>
      </w:r>
      <w:r>
        <w:rPr>
          <w:rFonts w:cs="Times New Roman" w:ascii="Times New Roman" w:hAnsi="Times New Roman"/>
          <w:sz w:val="28"/>
          <w:szCs w:val="28"/>
        </w:rPr>
        <w:t xml:space="preserve"> – это  Digital Signature Algorithm. В переводе с английского «алгоритм цифровой подписи».  Он очень похож на </w:t>
      </w:r>
      <w:r>
        <w:rPr>
          <w:rFonts w:cs="Times New Roman" w:ascii="Times New Roman" w:hAnsi="Times New Roman"/>
          <w:sz w:val="28"/>
          <w:szCs w:val="28"/>
          <w:lang w:val="en-US"/>
        </w:rPr>
        <w:t>RSA</w:t>
      </w:r>
      <w:r>
        <w:rPr>
          <w:rFonts w:cs="Times New Roman" w:ascii="Times New Roman" w:hAnsi="Times New Roman"/>
          <w:sz w:val="28"/>
          <w:szCs w:val="28"/>
        </w:rPr>
        <w:t xml:space="preserve">. Основное отличие заключается в том, что </w:t>
      </w:r>
      <w:r>
        <w:rPr>
          <w:rFonts w:cs="Times New Roman" w:ascii="Times New Roman" w:hAnsi="Times New Roman"/>
          <w:sz w:val="28"/>
          <w:szCs w:val="28"/>
          <w:lang w:val="en-US"/>
        </w:rPr>
        <w:t>DSA</w:t>
      </w:r>
      <w:r>
        <w:rPr>
          <w:rFonts w:cs="Times New Roman" w:ascii="Times New Roman" w:hAnsi="Times New Roman"/>
          <w:sz w:val="28"/>
          <w:szCs w:val="28"/>
        </w:rPr>
        <w:t xml:space="preserve"> шифрует не само сообщение, а хэш-функцию сообщения.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(p, q, g, y) – открытый ключ;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>) – закрытый ключ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Сначала выбирает просто число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q</w:t>
      </w:r>
      <w:r>
        <w:rPr>
          <w:rFonts w:cs="Times New Roman" w:ascii="Times New Roman" w:hAnsi="Times New Roman"/>
          <w:sz w:val="28"/>
          <w:szCs w:val="28"/>
        </w:rPr>
        <w:t xml:space="preserve"> длиной 256. Затем выбирает простое число </w:t>
      </w:r>
      <w:r>
        <w:rPr>
          <w:rFonts w:cs="Times New Roman" w:ascii="Times New Roman" w:hAnsi="Times New Roman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sz w:val="28"/>
          <w:szCs w:val="28"/>
        </w:rPr>
        <w:t xml:space="preserve">. Оно должно быть длинной 2048 бит и удовлетворять выражению: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q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|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-1. </w:t>
      </w:r>
      <w:r>
        <w:rPr>
          <w:rFonts w:cs="Times New Roman" w:ascii="Times New Roman" w:hAnsi="Times New Roman"/>
          <w:sz w:val="28"/>
          <w:szCs w:val="28"/>
        </w:rPr>
        <w:t xml:space="preserve">Дальше выбирается число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g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</w:rPr>
        <w:t xml:space="preserve"> Оно должно быть таким, что его </w:t>
      </w:r>
      <w:r>
        <w:rPr>
          <w:rFonts w:cs="Times New Roman" w:ascii="Times New Roman" w:hAnsi="Times New Roman"/>
          <w:b/>
          <w:bCs/>
          <w:sz w:val="28"/>
          <w:szCs w:val="28"/>
        </w:rPr>
        <w:t>мультипликативный порядок по модулю p равен q</w:t>
      </w:r>
      <w:r>
        <w:rPr>
          <w:rFonts w:cs="Times New Roman" w:ascii="Times New Roman" w:hAnsi="Times New Roman"/>
          <w:sz w:val="28"/>
          <w:szCs w:val="28"/>
        </w:rPr>
        <w:t xml:space="preserve">. Секретный ключ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 xml:space="preserve"> должен быть случайным и меньше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q</w:t>
      </w:r>
      <w:r>
        <w:rPr>
          <w:rFonts w:cs="Times New Roman" w:ascii="Times New Roman" w:hAnsi="Times New Roman"/>
          <w:sz w:val="28"/>
          <w:szCs w:val="28"/>
        </w:rPr>
        <w:t xml:space="preserve">.Открытый ключ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y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=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g</w:t>
      </w:r>
      <w:r>
        <w:rPr>
          <w:rFonts w:cs="Times New Roman" w:ascii="Times New Roman" w:hAnsi="Times New Roman"/>
          <w:b/>
          <w:bCs/>
          <w:sz w:val="28"/>
          <w:szCs w:val="28"/>
          <w:vertAlign w:val="superscript"/>
          <w:lang w:val="en-US"/>
        </w:rPr>
        <w:t>x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mod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Алгоритм SHA-256 принадлежит семейству SHA-2, семейству однонаправленных хэш-функций. </w:t>
      </w:r>
      <w:r>
        <w:rPr>
          <w:rFonts w:ascii="Times New Roman" w:hAnsi="Times New Roman"/>
          <w:sz w:val="28"/>
          <w:szCs w:val="28"/>
        </w:rPr>
        <w:t>Хеш-функции предназначены для создания «отпечатков» или «дайджестов» для сообщений произвольной длины. Cемейство SHA-256 включает в себя в себя алгоритмы SHA-224, SHA-256, SHA-384, SHA-512, SHA-512/256 и SHA-512/224.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Хэш-функция должна удовлетворять следующим требованиям: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выходе должна быть строка определённой длины, которая не зависит от длины входных данных.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 должна быть однонаправленной. То есть зная функцию и зная хэш, не получится восстановить исходное сообщение.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Уникальный хэш и полное или практически полное отсутствие коллизий. Это означает, что два разных набора входных данных не должны иметь одинаковый хэш. Однако, все хэш-функции имеют коллизии, но их теоретическая частота появления стремиться к нулю.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Изменение одного байта должно приводить к сильному изменению значения хэша.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Благодаря вышеперечисленным требованиям к хэш-функциям, незначительные изменения сообщения приведут к значительному изменению хэша. Это сообщит адресату, что полученное сообщение не является той информацией, которую отправил отправитель. Благодаря устойчивости к коллизиям и шифрованию, подделать значение хэша на практике невозможно.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Эта задача показалась нам несколько скучной, потому что напоминала RSA.</w:t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2"/>
        <w:ind w:left="0" w:hanging="0"/>
        <w:jc w:val="center"/>
        <w:rPr>
          <w:rFonts w:ascii="Times New Roman" w:hAnsi="Times New Roman"/>
          <w:b/>
          <w:b/>
          <w:bCs/>
          <w:i/>
          <w:i/>
          <w:iCs/>
        </w:rPr>
      </w:pPr>
      <w:bookmarkStart w:id="3" w:name="__RefHeading___Toc567_2911844422"/>
      <w:bookmarkEnd w:id="3"/>
      <w:r>
        <w:rPr>
          <w:rFonts w:ascii="Times New Roman" w:hAnsi="Times New Roman"/>
          <w:b/>
          <w:bCs/>
          <w:i/>
          <w:iCs/>
        </w:rPr>
        <w:t xml:space="preserve">Глава 2. </w:t>
      </w:r>
      <w:r>
        <w:rPr>
          <w:rFonts w:ascii="Times New Roman" w:hAnsi="Times New Roman"/>
          <w:b/>
          <w:bCs/>
          <w:i/>
          <w:iCs/>
        </w:rPr>
        <w:t>Наше второе задание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этот раз мы решили выбрать задание «Cipher Mode Picker (HKCERT CTF)». В этом задании используется криптосистема AES-256. Она является симметричной системой. В университете мы говорили только об ассиметричном шифровании. Единственное исключение это семинар с сибиряками. И то, речь там шла о криптоанализе AES, а не о самом шифровании. Поэтому такое задание нам показалось весьма интересным и в какой-то степени экзотическим. Сначала мы обратили своём внимание непосредственно на алгоритм и на математику, которая в него заложена; заострили своё внимание на режимах шифрования и потом приступили к рещению.</w:t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-252095</wp:posOffset>
                </wp:positionH>
                <wp:positionV relativeFrom="paragraph">
                  <wp:posOffset>635</wp:posOffset>
                </wp:positionV>
                <wp:extent cx="6732270" cy="2132965"/>
                <wp:effectExtent l="0" t="0" r="0" b="0"/>
                <wp:wrapSquare wrapText="largest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2360" cy="213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40425" cy="1779270"/>
                                  <wp:effectExtent l="0" t="0" r="0" b="0"/>
                                  <wp:docPr id="3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17792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Style26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>Рис 1. Задание наcryptohack.org с принятым решением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-19.85pt;margin-top:0.05pt;width:530.05pt;height:167.9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6"/>
                        <w:spacing w:before="120" w:after="120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40425" cy="1779270"/>
                            <wp:effectExtent l="0" t="0" r="0" b="0"/>
                            <wp:docPr id="4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17792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Style26"/>
                        <w:spacing w:before="120" w:after="120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t>Рис 1. Задание наcryptohack.org с принятым решением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2"/>
        <w:ind w:left="0" w:hanging="0"/>
        <w:jc w:val="center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</w:r>
      <w:r>
        <w:br w:type="page"/>
      </w:r>
    </w:p>
    <w:p>
      <w:pPr>
        <w:pStyle w:val="2"/>
        <w:ind w:left="0" w:hanging="0"/>
        <w:jc w:val="center"/>
        <w:rPr>
          <w:rFonts w:ascii="Times New Roman" w:hAnsi="Times New Roman"/>
          <w:b/>
          <w:b/>
          <w:bCs/>
          <w:i/>
          <w:i/>
          <w:iCs/>
        </w:rPr>
      </w:pPr>
      <w:bookmarkStart w:id="4" w:name="__RefHeading___Toc569_2911844422"/>
      <w:bookmarkEnd w:id="4"/>
      <w:r>
        <w:rPr>
          <w:rFonts w:ascii="Times New Roman" w:hAnsi="Times New Roman"/>
          <w:b/>
          <w:bCs/>
          <w:i/>
          <w:iCs/>
        </w:rPr>
        <w:t>Глава 3. Описание AES-256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AES-256 это симметричный алгоритм блочного шифрование, который является стандартом в США и был принят по результатам конкурса AES в 2000 году. 26 мая 2002 года криптосистема официально стала стандартом.</w:t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AES пришёл на смену DES, который, в связи с развитием ЭВМ, стал ненадёжным. На вход подаются блоки длинной 128 бит и ключ длинной 128, 192 или 256 бит, в зависимости от модификации. В нашем случае длинна ключа 256 бит.</w:t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Высосуровневое описание: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KeyExpansion — раундовые ключи получаются из ключа шифрования с </w:t>
        <w:tab/>
        <w:t xml:space="preserve">использованием «расписания ключей AES» . AES-256 требует </w:t>
        <w:tab/>
        <w:t xml:space="preserve">отдельного 256-битного блока ключей для каждого раунда плюс еще </w:t>
        <w:tab/>
        <w:t>один.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Добавление ключа начального раунда: </w:t>
      </w:r>
    </w:p>
    <w:p>
      <w:pPr>
        <w:pStyle w:val="Style15"/>
        <w:widowControl/>
        <w:numPr>
          <w:ilvl w:val="1"/>
          <w:numId w:val="4"/>
        </w:numPr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AddRoundKey — каждый байт состояния объединяется с байтом </w:t>
        <w:tab/>
        <w:t>раундового ключа с помощью побитового исключающего «или».</w:t>
      </w:r>
    </w:p>
    <w:p>
      <w:pPr>
        <w:pStyle w:val="Style15"/>
        <w:widowControl/>
        <w:numPr>
          <w:ilvl w:val="0"/>
          <w:numId w:val="4"/>
        </w:numPr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 раундов:</w:t>
      </w:r>
    </w:p>
    <w:p>
      <w:pPr>
        <w:pStyle w:val="Style15"/>
        <w:widowControl/>
        <w:numPr>
          <w:ilvl w:val="1"/>
          <w:numId w:val="4"/>
        </w:numPr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SubBytes — шаг нелинейной подстановки, при котором каждый </w:t>
        <w:tab/>
        <w:t>байт заменяется другим в соответствии с таблицей поиска.</w:t>
      </w:r>
    </w:p>
    <w:p>
      <w:pPr>
        <w:pStyle w:val="Style15"/>
        <w:widowControl/>
        <w:numPr>
          <w:ilvl w:val="1"/>
          <w:numId w:val="4"/>
        </w:numPr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ShiftRows — шаг транспонирования, при котором последние три </w:t>
        <w:tab/>
        <w:t xml:space="preserve">строки состояния циклически сдвигаются на определенное </w:t>
        <w:tab/>
        <w:t>количество шагов.</w:t>
      </w:r>
    </w:p>
    <w:p>
      <w:pPr>
        <w:pStyle w:val="Style15"/>
        <w:widowControl/>
        <w:numPr>
          <w:ilvl w:val="1"/>
          <w:numId w:val="4"/>
        </w:numPr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MixColumns — операция линейного смешивания, которая работает </w:t>
        <w:tab/>
        <w:t>со столбцами состояния, объединяя четыре байта в каждом столбце.</w:t>
      </w:r>
    </w:p>
    <w:p>
      <w:pPr>
        <w:pStyle w:val="Style15"/>
        <w:widowControl/>
        <w:numPr>
          <w:ilvl w:val="1"/>
          <w:numId w:val="4"/>
        </w:numPr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AddRoundKey</w:t>
      </w:r>
    </w:p>
    <w:p>
      <w:pPr>
        <w:pStyle w:val="Style15"/>
        <w:widowControl/>
        <w:numPr>
          <w:ilvl w:val="0"/>
          <w:numId w:val="4"/>
        </w:numPr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Последний раунд:</w:t>
      </w:r>
    </w:p>
    <w:p>
      <w:pPr>
        <w:pStyle w:val="Style15"/>
        <w:widowControl/>
        <w:numPr>
          <w:ilvl w:val="1"/>
          <w:numId w:val="4"/>
        </w:numPr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SubBytes</w:t>
      </w:r>
    </w:p>
    <w:p>
      <w:pPr>
        <w:pStyle w:val="Style15"/>
        <w:widowControl/>
        <w:numPr>
          <w:ilvl w:val="1"/>
          <w:numId w:val="4"/>
        </w:numPr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ShiftRows</w:t>
      </w:r>
    </w:p>
    <w:p>
      <w:pPr>
        <w:pStyle w:val="Style15"/>
        <w:widowControl/>
        <w:numPr>
          <w:ilvl w:val="1"/>
          <w:numId w:val="4"/>
        </w:numPr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AddRoundKey</w:t>
      </w:r>
    </w:p>
    <w:p>
      <w:pPr>
        <w:pStyle w:val="Style15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widowControl/>
        <w:bidi w:val="0"/>
        <w:spacing w:lineRule="auto" w:line="276" w:before="0" w:after="20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Окончательные стандарты указаны в следующих документах:</w:t>
      </w:r>
    </w:p>
    <w:p>
      <w:pPr>
        <w:pStyle w:val="Style15"/>
        <w:widowControl/>
        <w:numPr>
          <w:ilvl w:val="0"/>
          <w:numId w:val="5"/>
        </w:numPr>
        <w:bidi w:val="0"/>
        <w:spacing w:lineRule="auto" w:line="276" w:before="0" w:after="20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FIPS PUB 197: Advanced Encryption Standard (AES)</w:t>
      </w:r>
    </w:p>
    <w:p>
      <w:pPr>
        <w:pStyle w:val="Style15"/>
        <w:widowControl/>
        <w:numPr>
          <w:ilvl w:val="0"/>
          <w:numId w:val="5"/>
        </w:numPr>
        <w:bidi w:val="0"/>
        <w:spacing w:lineRule="auto" w:line="276" w:before="0" w:after="20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FIPS PUB 197: Advanced Encryption Standard (AES)</w:t>
      </w:r>
      <w:r>
        <w:br w:type="page"/>
      </w:r>
    </w:p>
    <w:p>
      <w:pPr>
        <w:pStyle w:val="2"/>
        <w:ind w:left="0" w:hanging="0"/>
        <w:jc w:val="center"/>
        <w:rPr>
          <w:rFonts w:ascii="Times New Roman" w:hAnsi="Times New Roman"/>
          <w:i/>
          <w:i/>
          <w:iCs/>
        </w:rPr>
      </w:pPr>
      <w:bookmarkStart w:id="5" w:name="__RefHeading___Toc571_2911844422"/>
      <w:bookmarkEnd w:id="5"/>
      <w:r>
        <w:rPr>
          <w:rFonts w:ascii="Times New Roman" w:hAnsi="Times New Roman"/>
          <w:i/>
          <w:iCs/>
        </w:rPr>
        <w:t>Глава 4. Режимы шифрования</w:t>
      </w:r>
    </w:p>
    <w:p>
      <w:pPr>
        <w:pStyle w:val="Normal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Режимы шифрования являются неотъемлемой частью криптосистемы AES. В условии нашей задачи используются «Вектор инициализации IV» ECB, CBC, CFB, OFB, CTR. Их мы и рассмотрим.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Вектор инициализации IV:</w:t>
      </w:r>
    </w:p>
    <w:p>
      <w:pPr>
        <w:pStyle w:val="Normal"/>
        <w:widowControl/>
        <w:bidi w:val="0"/>
        <w:spacing w:lineRule="auto" w:line="276" w:before="0" w:after="200"/>
        <w:ind w:left="709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Представляет собой блок битов,  котор и для создания различных шифр-текстов.</w:t>
      </w:r>
    </w:p>
    <w:p>
      <w:pPr>
        <w:pStyle w:val="Normal"/>
        <w:widowControl/>
        <w:bidi w:val="0"/>
        <w:spacing w:lineRule="auto" w:line="276" w:before="0" w:after="200"/>
        <w:ind w:left="709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ый используется другими  режимами для рандомизации шифрования и для создания различных шифр-текстов.</w:t>
      </w:r>
    </w:p>
    <w:p>
      <w:pPr>
        <w:pStyle w:val="Normal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ECB (Режим электронной кодовой книги):</w:t>
      </w:r>
    </w:p>
    <w:p>
      <w:pPr>
        <w:pStyle w:val="Normal"/>
        <w:widowControl/>
        <w:bidi w:val="0"/>
        <w:spacing w:lineRule="auto" w:line="276" w:before="0" w:after="200"/>
        <w:ind w:left="709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Самый просто и неиспользуемый на практике режим шифрования, потому что плохо скрывает шаблоны, так как шифрует шифрует идентичные блоки входных данных в идентичные блоки зашифрованных данных.</w:t>
      </w:r>
    </w:p>
    <w:p>
      <w:pPr>
        <w:pStyle w:val="Normal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32"/>
          <w:szCs w:val="32"/>
        </w:rPr>
        <w:t>CBC (Режим сцепления блоков шифртекста)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widowControl/>
        <w:bidi w:val="0"/>
        <w:spacing w:lineRule="auto" w:line="276" w:before="0" w:after="200"/>
        <w:ind w:left="709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этом режиме каждый блок входных данных подвергается операции исключающего «или» с предыдущем блоком зашифрованных данных. Таким образом шифруемый блок зависит от всех предыдущих блоков. В этом режиме к первому блоку применяется вектор инициализации, чтобы обеспечить уникальность последующих блоков.</w:t>
      </w:r>
    </w:p>
    <w:p>
      <w:pPr>
        <w:pStyle w:val="Normal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CFB (Режим сцепления блоков шифртекста):</w:t>
      </w:r>
    </w:p>
    <w:p>
      <w:pPr>
        <w:pStyle w:val="Normal"/>
        <w:widowControl/>
        <w:bidi w:val="0"/>
        <w:spacing w:lineRule="auto" w:line="276" w:before="0" w:after="0"/>
        <w:ind w:left="709" w:right="0" w:hanging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28"/>
          <w:szCs w:val="28"/>
        </w:rPr>
        <w:t>Этот режим шифруемый блок складывается по модулю 2 с зашифрованным предидущем блоке.</w:t>
      </w:r>
    </w:p>
    <w:p>
      <w:pPr>
        <w:pStyle w:val="Normal"/>
        <w:widowControl/>
        <w:bidi w:val="0"/>
        <w:spacing w:lineRule="auto" w:line="276" w:before="0" w:after="0"/>
        <w:ind w:left="709" w:right="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OFB (Режим обратной связи по выходу):</w:t>
      </w:r>
    </w:p>
    <w:p>
      <w:pPr>
        <w:pStyle w:val="Normal"/>
        <w:widowControl/>
        <w:bidi w:val="0"/>
        <w:spacing w:lineRule="auto" w:line="276" w:before="0" w:after="0"/>
        <w:ind w:left="709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Чтобы получить зашифрованный текст этот режим превращает блочный шифр в синхронный шифр потока: генерирует ключевые блоки, которые являются результатом сложения с блоками открытого текста.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CTR (Режим счётчика):</w:t>
      </w:r>
    </w:p>
    <w:p>
      <w:pPr>
        <w:pStyle w:val="Normal"/>
        <w:widowControl/>
        <w:bidi w:val="0"/>
        <w:spacing w:lineRule="auto" w:line="276" w:before="0" w:after="0"/>
        <w:ind w:left="709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режиме предполагается возврат на вход соответствующего алгоритма блочного шифрования значения некоторого счётчика, накопленного с момента старта. Он генерирует потоковый шифр из блочного и применяет к потоку операцию XOR с текстом сообщения.</w:t>
      </w:r>
      <w:r>
        <w:br w:type="page"/>
      </w:r>
    </w:p>
    <w:p>
      <w:pPr>
        <w:pStyle w:val="2"/>
        <w:ind w:left="0" w:hanging="0"/>
        <w:jc w:val="center"/>
        <w:rPr>
          <w:rFonts w:ascii="Times New Roman" w:hAnsi="Times New Roman"/>
          <w:i/>
          <w:i/>
          <w:iCs/>
        </w:rPr>
      </w:pPr>
      <w:bookmarkStart w:id="6" w:name="__RefHeading___Toc573_2911844422"/>
      <w:bookmarkEnd w:id="6"/>
      <w:r>
        <w:rPr>
          <w:rFonts w:ascii="Times New Roman" w:hAnsi="Times New Roman"/>
          <w:i/>
          <w:iCs/>
        </w:rPr>
        <w:t>Глава 5.Решние</w:t>
      </w:r>
    </w:p>
    <w:p>
      <w:pPr>
        <w:pStyle w:val="Normal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Из приложенного файла можно сделать следующие выводы: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Длина флага 80 символов.Реализовано пять режимов шифрования: ’ECB’, ’CBC’, ’CFB’, ’OFB’, ’CTR’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key и вектор инициализации IV используются для каждого соединения.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Реализовано пять режимов шифрования: «ECB», «CBC», «CFB», «OFB», «CTR».</w:t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Мы можем дать серверу данные для шифрования, позволить серверу шифровать флаг в течении 5 минут за одно подключение. Но можем использовать только один режим шифрования за одно подключение. Выше мы рассмотрели функции CFB и OFB. Они практически идентичны, поэтому мы их и будем использовать. Введём на вход нули и применим CFB, он вернёт шифрование каждого блока. Затем запросим зашифрованный флаг с режимом OFB. Объедем их вместе и получим флаг.</w:t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Код для CFB:</w:t>
      </w:r>
    </w:p>
    <w:p>
      <w:pPr>
        <w:pStyle w:val="Normal"/>
        <w:widowControl/>
        <w:bidi w:val="0"/>
        <w:spacing w:lineRule="auto" w:line="276" w:before="0" w:after="200"/>
        <w:ind w:left="709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C0 = IV</w:t>
      </w:r>
    </w:p>
    <w:p>
      <w:pPr>
        <w:pStyle w:val="Normal"/>
        <w:widowControl/>
        <w:bidi w:val="0"/>
        <w:spacing w:lineRule="auto" w:line="276" w:before="0" w:after="200"/>
        <w:ind w:left="709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Ci = Ek (Ci−1 ) ⊕ Pi</w:t>
      </w:r>
    </w:p>
    <w:p>
      <w:pPr>
        <w:pStyle w:val="Normal"/>
        <w:widowControl/>
        <w:bidi w:val="0"/>
        <w:spacing w:lineRule="auto" w:line="276" w:before="0" w:after="200"/>
        <w:ind w:left="709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P = 0 ⇒ Ci = Ek (Ci−1 )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Код для OFB:</w:t>
      </w:r>
    </w:p>
    <w:p>
      <w:pPr>
        <w:pStyle w:val="Normal"/>
        <w:widowControl/>
        <w:bidi w:val="0"/>
        <w:spacing w:lineRule="auto" w:line="276" w:before="0" w:after="200"/>
        <w:ind w:left="709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O0 = IV</w:t>
      </w:r>
    </w:p>
    <w:p>
      <w:pPr>
        <w:pStyle w:val="Normal"/>
        <w:widowControl/>
        <w:bidi w:val="0"/>
        <w:spacing w:lineRule="auto" w:line="276" w:before="0" w:after="200"/>
        <w:ind w:left="709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Oi = Ek (Oi−1 )</w:t>
      </w:r>
    </w:p>
    <w:p>
      <w:pPr>
        <w:pStyle w:val="Normal"/>
        <w:widowControl/>
        <w:bidi w:val="0"/>
        <w:spacing w:lineRule="auto" w:line="276" w:before="0" w:after="200"/>
        <w:ind w:left="709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Ci = Ek (Oi−1 ) ⊕ Pi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В основной программе, написанной на языке Python использовались две библиотеки: PyCryptodome и pwntools.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Код программы:</w:t>
      </w:r>
    </w:p>
    <w:p>
      <w:pPr>
        <w:pStyle w:val="Normal"/>
        <w:shd w:val="clear" w:fill="1E1F22"/>
        <w:rPr/>
      </w:pP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pwn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4"/>
        </w:rPr>
        <w:t>*</w:t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Crypto.Util.number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4"/>
        </w:rPr>
        <w:t>long_to_bytes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4"/>
        </w:rPr>
        <w:t>xor</w:t>
      </w:r>
      <w:r>
        <w:rPr>
          <w:rFonts w:ascii="JetBrains Mono" w:hAnsi="JetBrains Mono"/>
          <w:b w:val="false"/>
          <w:i w:val="false"/>
          <w:color w:val="BCBEC4"/>
          <w:sz w:val="24"/>
        </w:rPr>
        <w:t>(s1, s2):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6AAB73"/>
          <w:sz w:val="24"/>
        </w:rPr>
        <w:t>''</w:t>
      </w:r>
      <w:r>
        <w:rPr>
          <w:rFonts w:ascii="JetBrains Mono" w:hAnsi="JetBrains Mono"/>
          <w:b w:val="false"/>
          <w:i w:val="false"/>
          <w:color w:val="BCBEC4"/>
          <w:sz w:val="24"/>
        </w:rPr>
        <w:t>.join([</w:t>
      </w:r>
      <w:r>
        <w:rPr>
          <w:rFonts w:ascii="JetBrains Mono" w:hAnsi="JetBrains Mono"/>
          <w:b w:val="false"/>
          <w:i w:val="false"/>
          <w:color w:val="8888C6"/>
          <w:sz w:val="24"/>
        </w:rPr>
        <w:t>str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8888C6"/>
          <w:sz w:val="24"/>
        </w:rPr>
        <w:t>int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(a) ^ </w:t>
      </w:r>
      <w:r>
        <w:rPr>
          <w:rFonts w:ascii="JetBrains Mono" w:hAnsi="JetBrains Mono"/>
          <w:b w:val="false"/>
          <w:i w:val="false"/>
          <w:color w:val="8888C6"/>
          <w:sz w:val="24"/>
        </w:rPr>
        <w:t>int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(b))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a,b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4"/>
        </w:rPr>
        <w:t>zip</w:t>
      </w:r>
      <w:r>
        <w:rPr>
          <w:rFonts w:ascii="JetBrains Mono" w:hAnsi="JetBrains Mono"/>
          <w:b w:val="false"/>
          <w:i w:val="false"/>
          <w:color w:val="BCBEC4"/>
          <w:sz w:val="24"/>
        </w:rPr>
        <w:t>(s1,s2)])</w:t>
        <w:br/>
        <w:br/>
        <w:t>r = remote(</w:t>
      </w:r>
      <w:r>
        <w:rPr>
          <w:rFonts w:ascii="JetBrains Mono" w:hAnsi="JetBrains Mono"/>
          <w:b w:val="false"/>
          <w:i w:val="false"/>
          <w:color w:val="6AAB73"/>
          <w:sz w:val="24"/>
        </w:rPr>
        <w:t>"archive.cryptohack.org"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2951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>r.recvuntil(</w:t>
      </w:r>
      <w:r>
        <w:rPr>
          <w:rFonts w:ascii="JetBrains Mono" w:hAnsi="JetBrains Mono"/>
          <w:b w:val="false"/>
          <w:i w:val="false"/>
          <w:color w:val="A5C261"/>
          <w:sz w:val="24"/>
        </w:rPr>
        <w:t>b'&gt; '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>r.sendline(</w:t>
      </w:r>
      <w:r>
        <w:rPr>
          <w:rFonts w:ascii="JetBrains Mono" w:hAnsi="JetBrains Mono"/>
          <w:b w:val="false"/>
          <w:i w:val="false"/>
          <w:color w:val="A5C261"/>
          <w:sz w:val="24"/>
        </w:rPr>
        <w:t>b'cfb data '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+ </w:t>
      </w:r>
      <w:r>
        <w:rPr>
          <w:rFonts w:ascii="JetBrains Mono" w:hAnsi="JetBrains Mono"/>
          <w:b w:val="false"/>
          <w:i w:val="false"/>
          <w:color w:val="A5C261"/>
          <w:sz w:val="24"/>
        </w:rPr>
        <w:t>b'0'</w:t>
      </w:r>
      <w:r>
        <w:rPr>
          <w:rFonts w:ascii="JetBrains Mono" w:hAnsi="JetBrains Mono"/>
          <w:b w:val="false"/>
          <w:i w:val="false"/>
          <w:color w:val="BCBEC4"/>
          <w:sz w:val="24"/>
        </w:rPr>
        <w:t>*</w:t>
      </w:r>
      <w:r>
        <w:rPr>
          <w:rFonts w:ascii="JetBrains Mono" w:hAnsi="JetBrains Mono"/>
          <w:b w:val="false"/>
          <w:i w:val="false"/>
          <w:color w:val="2AACB8"/>
          <w:sz w:val="24"/>
        </w:rPr>
        <w:t>160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>s1 = r.recvline()[:-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]</w:t>
        <w:br/>
        <w:t>r.recvuntil(</w:t>
      </w:r>
      <w:r>
        <w:rPr>
          <w:rFonts w:ascii="JetBrains Mono" w:hAnsi="JetBrains Mono"/>
          <w:b w:val="false"/>
          <w:i w:val="false"/>
          <w:color w:val="A5C261"/>
          <w:sz w:val="24"/>
        </w:rPr>
        <w:t>b'&gt; '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>r.sendline(</w:t>
      </w:r>
      <w:r>
        <w:rPr>
          <w:rFonts w:ascii="JetBrains Mono" w:hAnsi="JetBrains Mono"/>
          <w:b w:val="false"/>
          <w:i w:val="false"/>
          <w:color w:val="A5C261"/>
          <w:sz w:val="24"/>
        </w:rPr>
        <w:t>b'ofb flag'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>s2 = r.recvline()[:-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]</w:t>
        <w:br/>
        <w:t>r.close()</w:t>
        <w:br/>
        <w:t>t = xor(</w:t>
      </w:r>
      <w:r>
        <w:rPr>
          <w:rFonts w:ascii="JetBrains Mono" w:hAnsi="JetBrains Mono"/>
          <w:b w:val="false"/>
          <w:i w:val="false"/>
          <w:color w:val="8888C6"/>
          <w:sz w:val="24"/>
        </w:rPr>
        <w:t>bin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8888C6"/>
          <w:sz w:val="24"/>
        </w:rPr>
        <w:t>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(s1,</w:t>
      </w:r>
      <w:r>
        <w:rPr>
          <w:rFonts w:ascii="JetBrains Mono" w:hAnsi="JetBrains Mono"/>
          <w:b w:val="false"/>
          <w:i w:val="false"/>
          <w:color w:val="2AACB8"/>
          <w:sz w:val="24"/>
        </w:rPr>
        <w:t>16</w:t>
      </w:r>
      <w:r>
        <w:rPr>
          <w:rFonts w:ascii="JetBrains Mono" w:hAnsi="JetBrains Mono"/>
          <w:b w:val="false"/>
          <w:i w:val="false"/>
          <w:color w:val="BCBEC4"/>
          <w:sz w:val="24"/>
        </w:rPr>
        <w:t>))[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</w:rPr>
        <w:t>:],</w:t>
      </w:r>
      <w:r>
        <w:rPr>
          <w:rFonts w:ascii="JetBrains Mono" w:hAnsi="JetBrains Mono"/>
          <w:b w:val="false"/>
          <w:i w:val="false"/>
          <w:color w:val="8888C6"/>
          <w:sz w:val="24"/>
        </w:rPr>
        <w:t>bin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8888C6"/>
          <w:sz w:val="24"/>
        </w:rPr>
        <w:t>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(s2,</w:t>
      </w:r>
      <w:r>
        <w:rPr>
          <w:rFonts w:ascii="JetBrains Mono" w:hAnsi="JetBrains Mono"/>
          <w:b w:val="false"/>
          <w:i w:val="false"/>
          <w:color w:val="2AACB8"/>
          <w:sz w:val="24"/>
        </w:rPr>
        <w:t>16</w:t>
      </w:r>
      <w:r>
        <w:rPr>
          <w:rFonts w:ascii="JetBrains Mono" w:hAnsi="JetBrains Mono"/>
          <w:b w:val="false"/>
          <w:i w:val="false"/>
          <w:color w:val="BCBEC4"/>
          <w:sz w:val="24"/>
        </w:rPr>
        <w:t>))[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</w:rPr>
        <w:t>:])</w:t>
        <w:br/>
      </w:r>
      <w:r>
        <w:rPr>
          <w:rFonts w:ascii="JetBrains Mono" w:hAnsi="JetBrains Mono"/>
          <w:b w:val="false"/>
          <w:i w:val="false"/>
          <w:color w:val="7A7E85"/>
          <w:sz w:val="24"/>
        </w:rPr>
        <w:t>#t = int(t,2)</w:t>
        <w:br/>
      </w:r>
      <w:r>
        <w:rPr>
          <w:rFonts w:ascii="JetBrains Mono" w:hAnsi="JetBrains Mono"/>
          <w:b w:val="false"/>
          <w:i w:val="false"/>
          <w:color w:val="8888C6"/>
          <w:sz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(t)</w:t>
        <w:br/>
      </w:r>
      <w:r>
        <w:rPr>
          <w:rFonts w:ascii="JetBrains Mono" w:hAnsi="JetBrains Mono"/>
          <w:b w:val="false"/>
          <w:i w:val="false"/>
          <w:color w:val="8888C6"/>
          <w:sz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(long_to_bytes(</w:t>
      </w:r>
      <w:r>
        <w:rPr>
          <w:rFonts w:ascii="JetBrains Mono" w:hAnsi="JetBrains Mono"/>
          <w:b w:val="false"/>
          <w:i w:val="false"/>
          <w:color w:val="8888C6"/>
          <w:sz w:val="24"/>
        </w:rPr>
        <w:t>int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(t,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)), </w:t>
      </w:r>
      <w:r>
        <w:rPr>
          <w:rFonts w:ascii="JetBrains Mono" w:hAnsi="JetBrains Mono"/>
          <w:b w:val="false"/>
          <w:i w:val="false"/>
          <w:color w:val="6AAB73"/>
          <w:sz w:val="24"/>
        </w:rPr>
        <w:t>'itf-8'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Программа выводит следующее: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1599565"/>
                <wp:effectExtent l="0" t="0" r="0" b="0"/>
                <wp:wrapSquare wrapText="largest"/>
                <wp:docPr id="5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59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40425" cy="1245870"/>
                                  <wp:effectExtent l="0" t="0" r="0" b="0"/>
                                  <wp:docPr id="7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1245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>Рис 2. Скриншот окна вывода IDE PyCharm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path="m0,0l-2147483645,0l-2147483645,-2147483646l0,-2147483646xe" fillcolor="white" stroked="f" o:allowincell="f" style="position:absolute;margin-left:-0.05pt;margin-top:0.05pt;width:467.7pt;height:125.9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6"/>
                        <w:spacing w:before="120" w:after="120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40425" cy="1245870"/>
                            <wp:effectExtent l="0" t="0" r="0" b="0"/>
                            <wp:docPr id="8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1245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t>Рис 2. Скриншот окна вывода IDE PyCharm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Флаг: hkcert21{w3_sh0u1d_n0t_g1v3_much_fr3ed0m_t0_us3r5_wh3n_1t_c0m3s_t0_cryp70gr4phy}</w:t>
      </w:r>
      <w:r>
        <w:br w:type="page"/>
      </w:r>
    </w:p>
    <w:p>
      <w:pPr>
        <w:pStyle w:val="2"/>
        <w:ind w:left="0" w:hanging="0"/>
        <w:jc w:val="center"/>
        <w:rPr>
          <w:rFonts w:ascii="Times New Roman" w:hAnsi="Times New Roman"/>
          <w:b/>
          <w:b/>
          <w:bCs/>
          <w:i/>
          <w:i/>
          <w:iCs/>
        </w:rPr>
      </w:pPr>
      <w:bookmarkStart w:id="7" w:name="__RefHeading___Toc1726_3202987432"/>
      <w:bookmarkEnd w:id="7"/>
      <w:r>
        <w:rPr>
          <w:rFonts w:ascii="Times New Roman" w:hAnsi="Times New Roman"/>
          <w:b/>
          <w:bCs/>
          <w:i/>
          <w:iCs/>
        </w:rPr>
        <w:t>Заключение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Во время работы мы познакомились с двумя криптосистемами: DSA и AES. Помимо этого ознакомились со стандартом DSS, семейством хэш-функций SHA-2. Изучили и подробно разобрали AES-256, ознакомились с режимами шифрования, библиотеками для Python «pwntools» и «PyCryptodome», а так же закрепили навыки работы в LaTeX и продуктивно поработали в команде.</w:t>
      </w:r>
    </w:p>
    <w:p>
      <w:pPr>
        <w:pStyle w:val="Normal"/>
        <w:spacing w:before="0" w:after="16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течение практики все задачи были выполнены, а цели достигнуты.</w:t>
      </w:r>
      <w:r>
        <w:br w:type="page"/>
      </w:r>
    </w:p>
    <w:p>
      <w:pPr>
        <w:pStyle w:val="2"/>
        <w:ind w:left="0" w:hanging="0"/>
        <w:jc w:val="center"/>
        <w:rPr>
          <w:rFonts w:ascii="Times New Roman" w:hAnsi="Times New Roman"/>
          <w:i/>
          <w:i/>
          <w:iCs/>
        </w:rPr>
      </w:pPr>
      <w:bookmarkStart w:id="8" w:name="__RefHeading___Toc575_2911844422"/>
      <w:bookmarkEnd w:id="8"/>
      <w:r>
        <w:rPr>
          <w:rFonts w:ascii="Times New Roman" w:hAnsi="Times New Roman"/>
          <w:i/>
          <w:iCs/>
        </w:rPr>
        <w:t>Список литературы и источники</w:t>
      </w:r>
    </w:p>
    <w:p>
      <w:pPr>
        <w:pStyle w:val="Normal"/>
        <w:spacing w:before="200" w:after="20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Перечень ресурсов информационно-телекоммуникационной сети «Интернет»</w:t>
      </w:r>
    </w:p>
    <w:p>
      <w:pPr>
        <w:pStyle w:val="Normal"/>
        <w:numPr>
          <w:ilvl w:val="0"/>
          <w:numId w:val="1"/>
        </w:numPr>
        <w:spacing w:before="0" w:after="0"/>
        <w:ind w:left="709" w:right="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Wikipedia: Advanced Encryption Standard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. – режим доступа: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https://en.wikipedia.org/wiki/Advanced_Encryption_Standard</w:t>
      </w:r>
    </w:p>
    <w:p>
      <w:pPr>
        <w:pStyle w:val="Normal"/>
        <w:numPr>
          <w:ilvl w:val="0"/>
          <w:numId w:val="1"/>
        </w:numPr>
        <w:spacing w:before="0" w:after="0"/>
        <w:ind w:left="709" w:right="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Wikipedia: AES (стандарт шифрования)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 – режим доступа: https://ru.wikipedia.org/wiki/AES_(%D1%81%D1%82%D0%B0%D0%BD%D0%B4%D0%B0%D1%80%D1%82_%D1%88%D0%B8%D1%84%D1%80%D0%BE%D0%B2%D0%B0%D0%BD%D0%B8%D1%8F)</w:t>
      </w:r>
    </w:p>
    <w:p>
      <w:pPr>
        <w:pStyle w:val="Normal"/>
        <w:numPr>
          <w:ilvl w:val="0"/>
          <w:numId w:val="1"/>
        </w:numPr>
        <w:spacing w:before="0" w:after="0"/>
        <w:ind w:left="709" w:right="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Wikipedia: Block cipher mode of operation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– режим доступа: https://en.wikipedia.org/wiki/Block_cipher_mode_of_operation</w:t>
      </w:r>
    </w:p>
    <w:p>
      <w:pPr>
        <w:pStyle w:val="Normal"/>
        <w:numPr>
          <w:ilvl w:val="0"/>
          <w:numId w:val="1"/>
        </w:numPr>
        <w:spacing w:before="0" w:after="0"/>
        <w:ind w:left="709" w:right="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Wikipedia: Режим шифрования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– режим доступа: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https://ru.wikipedia.org/wiki/%D0%A0%D0%B5%D0%B6%D0%B8%D0%BC_%D1%88%D0%B8%D1%84%D1%80%D0%BE%D0%B2%D0%B0%D0%BD%D0%B8%D1%8F</w:t>
      </w:r>
    </w:p>
    <w:p>
      <w:pPr>
        <w:pStyle w:val="Normal"/>
        <w:numPr>
          <w:ilvl w:val="0"/>
          <w:numId w:val="1"/>
        </w:numPr>
        <w:spacing w:before="0" w:after="0"/>
        <w:ind w:left="709" w:right="0" w:hanging="36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Видеолекция на YouTube «</w:t>
      </w:r>
      <w:r>
        <w:rPr>
          <w:rFonts w:ascii="Times New Roman" w:hAnsi="Times New Roman"/>
          <w:b w:val="false"/>
          <w:bCs w:val="false"/>
          <w:sz w:val="24"/>
          <w:szCs w:val="24"/>
        </w:rPr>
        <w:t>Криптосистема AES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» – режим доступа: https://www.youtube.com/watch?v=-lDezsnaU24</w:t>
      </w:r>
    </w:p>
    <w:sectPr>
      <w:footerReference w:type="default" r:id="rId7"/>
      <w:footerReference w:type="first" r:id="rId8"/>
      <w:type w:val="nextPage"/>
      <w:pgSz w:w="11906" w:h="16838"/>
      <w:pgMar w:left="1701" w:right="850" w:gutter="0" w:header="0" w:top="1134" w:footer="1134" w:bottom="1934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JetBrains Mono">
    <w:charset w:val="01"/>
    <w:family w:val="roman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spacing w:before="0" w:after="200"/>
      <w:jc w:val="right"/>
      <w:rPr>
        <w:rFonts w:ascii="Times New Roman" w:hAnsi="Times New Roman"/>
        <w:sz w:val="24"/>
        <w:szCs w:val="24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spacing w:before="0" w:after="200"/>
      <w:jc w:val="right"/>
      <w:rPr>
        <w:rFonts w:ascii="Times New Roman" w:hAnsi="Times New Roman"/>
        <w:sz w:val="24"/>
        <w:szCs w:val="24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16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spacing w:before="0" w:after="200"/>
      <w:jc w:val="right"/>
      <w:rPr>
        <w:rFonts w:ascii="Times New Roman" w:hAnsi="Times New Roman"/>
        <w:sz w:val="24"/>
        <w:szCs w:val="24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2"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link w:val="11"/>
    <w:qFormat/>
    <w:pPr>
      <w:keepNext w:val="true"/>
      <w:numPr>
        <w:ilvl w:val="0"/>
        <w:numId w:val="0"/>
      </w:numPr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b/>
      <w:szCs w:val="20"/>
      <w:lang w:val="x-none" w:eastAsia="x-none"/>
    </w:rPr>
  </w:style>
  <w:style w:type="paragraph" w:styleId="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Normal"/>
    <w:next w:val="Normal"/>
    <w:link w:val="71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ascii="Cambria" w:hAnsi="Cambria" w:eastAsia="Calibri" w:cs="Calibri"/>
      <w:i/>
      <w:iCs/>
      <w:color w:val="243F60"/>
    </w:rPr>
  </w:style>
  <w:style w:type="paragraph" w:styleId="8">
    <w:name w:val="Heading 8"/>
    <w:basedOn w:val="Normal"/>
    <w:next w:val="Normal"/>
    <w:link w:val="81"/>
    <w:qFormat/>
    <w:pPr>
      <w:keepNext w:val="true"/>
      <w:keepLines/>
      <w:numPr>
        <w:ilvl w:val="0"/>
        <w:numId w:val="0"/>
      </w:numPr>
      <w:spacing w:before="40" w:after="0"/>
      <w:outlineLvl w:val="7"/>
    </w:pPr>
    <w:rPr>
      <w:rFonts w:ascii="Cambria" w:hAnsi="Cambria" w:eastAsia="Calibri" w:cs="Calibri"/>
      <w:color w:val="272727"/>
      <w:sz w:val="21"/>
      <w:szCs w:val="21"/>
    </w:rPr>
  </w:style>
  <w:style w:type="character" w:styleId="DefaultParagraphFont">
    <w:name w:val="Default Paragraph Font"/>
    <w:qFormat/>
    <w:rPr/>
  </w:style>
  <w:style w:type="character" w:styleId="Style6">
    <w:name w:val="Текст Знак"/>
    <w:basedOn w:val="DefaultParagraphFont"/>
    <w:link w:val="PlainText"/>
    <w:qFormat/>
    <w:rPr>
      <w:rFonts w:ascii="Calibri" w:hAnsi="Calibri"/>
      <w:szCs w:val="21"/>
    </w:rPr>
  </w:style>
  <w:style w:type="character" w:styleId="Style7">
    <w:name w:val="Emphasis"/>
    <w:basedOn w:val="DefaultParagraphFont"/>
    <w:qFormat/>
    <w:rPr>
      <w:i/>
      <w:iCs/>
    </w:rPr>
  </w:style>
  <w:style w:type="character" w:styleId="Style8">
    <w:name w:val="Текст выноски Знак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Style9">
    <w:name w:val="Hyperlink"/>
    <w:basedOn w:val="DefaultParagraphFont"/>
    <w:rPr>
      <w:color w:val="0000FF"/>
      <w:u w:val="single"/>
    </w:rPr>
  </w:style>
  <w:style w:type="character" w:styleId="11">
    <w:name w:val="Заголовок 1 Знак"/>
    <w:basedOn w:val="DefaultParagraphFont"/>
    <w:qFormat/>
    <w:rPr>
      <w:rFonts w:ascii="Times New Roman" w:hAnsi="Times New Roman" w:eastAsia="Times New Roman" w:cs="Times New Roman"/>
      <w:b/>
      <w:szCs w:val="20"/>
      <w:lang w:val="x-none" w:eastAsia="x-none"/>
    </w:rPr>
  </w:style>
  <w:style w:type="character" w:styleId="Style10">
    <w:name w:val="Абзац списка Знак"/>
    <w:link w:val="ListParagraph"/>
    <w:qFormat/>
    <w:rPr/>
  </w:style>
  <w:style w:type="character" w:styleId="21">
    <w:name w:val="Основной текст 2 Знак"/>
    <w:basedOn w:val="DefaultParagraphFont"/>
    <w:link w:val="BodyText2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71">
    <w:name w:val="Заголовок 7 Знак"/>
    <w:basedOn w:val="DefaultParagraphFont"/>
    <w:qFormat/>
    <w:rPr>
      <w:rFonts w:ascii="Cambria" w:hAnsi="Cambria" w:eastAsia="Calibri" w:cs="Calibri"/>
      <w:i/>
      <w:iCs/>
      <w:color w:val="243F60"/>
    </w:rPr>
  </w:style>
  <w:style w:type="character" w:styleId="81">
    <w:name w:val="Заголовок 8 Знак"/>
    <w:basedOn w:val="DefaultParagraphFont"/>
    <w:qFormat/>
    <w:rPr>
      <w:rFonts w:ascii="Cambria" w:hAnsi="Cambria" w:eastAsia="Calibri" w:cs="Calibri"/>
      <w:color w:val="272727"/>
      <w:sz w:val="21"/>
      <w:szCs w:val="21"/>
    </w:rPr>
  </w:style>
  <w:style w:type="character" w:styleId="Style11">
    <w:name w:val="Ссылка указателя"/>
    <w:qFormat/>
    <w:rPr/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onsPlusNormal">
    <w:name w:val="ConsPlusNormal"/>
    <w:qFormat/>
    <w:pPr>
      <w:widowControl w:val="false"/>
      <w:suppressAutoHyphens w:val="true"/>
      <w:overflowPunct w:val="false"/>
      <w:bidi w:val="0"/>
      <w:spacing w:lineRule="auto" w:line="240" w:before="0" w:after="0"/>
      <w:jc w:val="left"/>
    </w:pPr>
    <w:rPr>
      <w:rFonts w:ascii="Calibri" w:hAnsi="Calibri" w:eastAsia="Times New Roman" w:cs="Calibri"/>
      <w:color w:val="auto"/>
      <w:kern w:val="0"/>
      <w:sz w:val="22"/>
      <w:szCs w:val="20"/>
      <w:lang w:val="ru-RU" w:eastAsia="ru-RU" w:bidi="ar-SA"/>
    </w:rPr>
  </w:style>
  <w:style w:type="paragraph" w:styleId="ListParagraph">
    <w:name w:val="List Paragraph"/>
    <w:basedOn w:val="Normal"/>
    <w:link w:val="Style10"/>
    <w:qFormat/>
    <w:pPr>
      <w:spacing w:before="0" w:after="200"/>
      <w:ind w:left="720" w:right="0" w:hanging="0"/>
      <w:contextualSpacing/>
    </w:pPr>
    <w:rPr/>
  </w:style>
  <w:style w:type="paragraph" w:styleId="PlainText">
    <w:name w:val="Plain Text"/>
    <w:basedOn w:val="Normal"/>
    <w:link w:val="Style6"/>
    <w:qFormat/>
    <w:pPr>
      <w:spacing w:lineRule="auto" w:line="240" w:before="0" w:after="0"/>
    </w:pPr>
    <w:rPr>
      <w:szCs w:val="21"/>
    </w:rPr>
  </w:style>
  <w:style w:type="paragraph" w:styleId="BalloonText">
    <w:name w:val="Balloon Text"/>
    <w:basedOn w:val="Normal"/>
    <w:link w:val="Style8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Xl66">
    <w:name w:val="xl6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="280" w:after="280"/>
      <w:jc w:val="center"/>
      <w:textAlignment w:val="center"/>
    </w:pPr>
    <w:rPr>
      <w:rFonts w:ascii="Tahoma" w:hAnsi="Tahoma" w:eastAsia="Times New Roman" w:cs="Tahoma"/>
      <w:sz w:val="10"/>
      <w:szCs w:val="10"/>
    </w:rPr>
  </w:style>
  <w:style w:type="paragraph" w:styleId="Xl67">
    <w:name w:val="xl67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="280" w:after="280"/>
      <w:jc w:val="center"/>
      <w:textAlignment w:val="center"/>
    </w:pPr>
    <w:rPr>
      <w:rFonts w:ascii="Tahoma" w:hAnsi="Tahoma" w:eastAsia="Times New Roman" w:cs="Tahoma"/>
      <w:b/>
      <w:bCs/>
      <w:sz w:val="10"/>
      <w:szCs w:val="10"/>
    </w:rPr>
  </w:style>
  <w:style w:type="paragraph" w:styleId="Xl68">
    <w:name w:val="xl68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="280" w:after="280"/>
      <w:textAlignment w:val="center"/>
    </w:pPr>
    <w:rPr>
      <w:rFonts w:ascii="Tahoma" w:hAnsi="Tahoma" w:eastAsia="Times New Roman" w:cs="Tahoma"/>
      <w:sz w:val="8"/>
      <w:szCs w:val="8"/>
    </w:rPr>
  </w:style>
  <w:style w:type="paragraph" w:styleId="Xl69">
    <w:name w:val="xl69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="280" w:after="280"/>
      <w:textAlignment w:val="center"/>
    </w:pPr>
    <w:rPr>
      <w:rFonts w:ascii="Tahoma" w:hAnsi="Tahoma" w:eastAsia="Times New Roman" w:cs="Tahoma"/>
      <w:b/>
      <w:bCs/>
      <w:sz w:val="10"/>
      <w:szCs w:val="10"/>
    </w:rPr>
  </w:style>
  <w:style w:type="paragraph" w:styleId="Xl70">
    <w:name w:val="xl70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="280" w:after="280"/>
      <w:textAlignment w:val="center"/>
    </w:pPr>
    <w:rPr>
      <w:rFonts w:ascii="Tahoma" w:hAnsi="Tahoma" w:eastAsia="Times New Roman" w:cs="Tahoma"/>
      <w:sz w:val="10"/>
      <w:szCs w:val="10"/>
    </w:rPr>
  </w:style>
  <w:style w:type="paragraph" w:styleId="Xl71">
    <w:name w:val="xl71"/>
    <w:basedOn w:val="Normal"/>
    <w:qFormat/>
    <w:pPr>
      <w:spacing w:lineRule="auto" w:line="240" w:before="280" w:after="280"/>
    </w:pPr>
    <w:rPr>
      <w:rFonts w:ascii="Arial" w:hAnsi="Arial" w:eastAsia="Times New Roman" w:cs="Arial"/>
      <w:sz w:val="20"/>
      <w:szCs w:val="20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ru-RU" w:bidi="ar-SA"/>
    </w:rPr>
  </w:style>
  <w:style w:type="paragraph" w:styleId="BodyText2">
    <w:name w:val="Body Text 2"/>
    <w:basedOn w:val="Normal"/>
    <w:link w:val="21"/>
    <w:qFormat/>
    <w:pPr>
      <w:spacing w:lineRule="auto" w:line="360" w:before="0" w:after="0"/>
      <w:jc w:val="both"/>
    </w:pPr>
    <w:rPr>
      <w:rFonts w:ascii="Times New Roman" w:hAnsi="Times New Roman" w:eastAsia="Times New Roman" w:cs="Times New Roman"/>
      <w:sz w:val="24"/>
      <w:szCs w:val="20"/>
    </w:rPr>
  </w:style>
  <w:style w:type="paragraph" w:styleId="Style20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1">
    <w:name w:val="Index Heading"/>
    <w:basedOn w:val="Style14"/>
    <w:pPr>
      <w:suppressLineNumbers/>
      <w:ind w:left="0" w:right="0" w:hanging="0"/>
    </w:pPr>
    <w:rPr>
      <w:b/>
      <w:bCs/>
      <w:sz w:val="32"/>
      <w:szCs w:val="32"/>
    </w:rPr>
  </w:style>
  <w:style w:type="paragraph" w:styleId="Style22">
    <w:name w:val="TOC Heading"/>
    <w:basedOn w:val="Style21"/>
    <w:pPr>
      <w:suppressLineNumbers/>
      <w:ind w:left="0" w:right="0" w:hanging="0"/>
    </w:pPr>
    <w:rPr>
      <w:b/>
      <w:bCs/>
      <w:sz w:val="32"/>
      <w:szCs w:val="32"/>
    </w:rPr>
  </w:style>
  <w:style w:type="paragraph" w:styleId="22">
    <w:name w:val="TOC 2"/>
    <w:basedOn w:val="Style18"/>
    <w:pPr>
      <w:tabs>
        <w:tab w:val="clear" w:pos="720"/>
        <w:tab w:val="right" w:pos="9072" w:leader="dot"/>
      </w:tabs>
      <w:ind w:left="283" w:right="0" w:hanging="0"/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Колонтитул"/>
    <w:basedOn w:val="Normal"/>
    <w:qFormat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Style24"/>
    <w:pPr>
      <w:suppressLineNumbers/>
    </w:pPr>
    <w:rPr/>
  </w:style>
  <w:style w:type="paragraph" w:styleId="Style26">
    <w:name w:val="Фигура"/>
    <w:basedOn w:val="Style17"/>
    <w:qFormat/>
    <w:pPr/>
    <w:rPr/>
  </w:style>
  <w:style w:type="paragraph" w:styleId="Style27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2.pn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Application>LibreOffice/7.4.5.1$Linux_X86_64 LibreOffice_project/40$Build-1</Application>
  <AppVersion>15.0000</AppVersion>
  <Pages>16</Pages>
  <Words>1406</Words>
  <Characters>9356</Characters>
  <CharactersWithSpaces>10721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2023-07-11T18:16:00Z</dcterms:created>
  <dc:creator>Ольга В. Азарова</dc:creator>
  <dc:description/>
  <dc:language>ru-RU</dc:language>
  <cp:lastModifiedBy/>
  <dcterms:modified xsi:type="dcterms:W3CDTF">2023-07-12T10:49:13Z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