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EBB5D" w14:textId="77777777" w:rsidR="00436D27" w:rsidRDefault="00000000">
      <w:pPr>
        <w:spacing w:after="120"/>
        <w:jc w:val="center"/>
      </w:pPr>
      <w:r>
        <w:rPr>
          <w:b/>
          <w:color w:val="102C57"/>
          <w:sz w:val="40"/>
        </w:rPr>
        <w:t>TECHNICAL NOTE: QUANTITATIVE OPTION PRICING COMPREHENSIVE STUDY</w:t>
      </w:r>
    </w:p>
    <w:p w14:paraId="2F16AC1D" w14:textId="77777777" w:rsidR="00436D27" w:rsidRDefault="00000000">
      <w:pPr>
        <w:spacing w:after="480"/>
        <w:jc w:val="center"/>
      </w:pPr>
      <w:r>
        <w:rPr>
          <w:i/>
          <w:color w:val="35A29F"/>
          <w:sz w:val="24"/>
        </w:rPr>
        <w:t>Merton Jump-Diffusion Framework via Analytical Series, Implicit-Explicit PIDE Grid Solver, Monte Carlo Simulation, and Physics-Informed Neural Networks (PINN)</w:t>
      </w:r>
    </w:p>
    <w:p w14:paraId="13D59966" w14:textId="77777777" w:rsidR="00436D27" w:rsidRDefault="00000000">
      <w:pPr>
        <w:pStyle w:val="Titre1"/>
        <w:spacing w:before="240" w:after="120"/>
      </w:pPr>
      <w:r>
        <w:rPr>
          <w:rFonts w:ascii="Arial" w:hAnsi="Arial"/>
          <w:color w:val="102C57"/>
        </w:rPr>
        <w:t>1. Executive Summary</w:t>
      </w:r>
    </w:p>
    <w:p w14:paraId="046A8EC3" w14:textId="77777777" w:rsidR="00436D27" w:rsidRDefault="00000000">
      <w:pPr>
        <w:spacing w:after="120"/>
      </w:pPr>
      <w:r>
        <w:t>This technical report presents an exhaustive benchmarking of derivative valuation methodologies within the Merton Jump-Diffusion paradigm. To assess empirical generalization and high-dimensional extrapolation robustness, deep learning models are trained on a restricted asset corridor [80, 120] and evaluated on a broad out-of-sample space [50, 150].</w:t>
      </w:r>
    </w:p>
    <w:p w14:paraId="06F384DE" w14:textId="77777777" w:rsidR="00436D27" w:rsidRDefault="00000000">
      <w:pPr>
        <w:spacing w:after="240"/>
      </w:pPr>
      <w:r>
        <w:t>The results confirm that standard data-driven artificial neural networks (ANNs) fail structurally outside their explicit sampling zones, introducing massive non-financial anomalies such as negative option values and complete explosion on deep out-of-the-money options. Conversely, Physics-Informed Neural Networks (PINNs) exhibit ideal extrapolation properties by embedding spatial integro-differential operators and asymptotic terminal boundary states directly inside the gradient optimization objective, guaranteeing continuous arbitrage-free pricing surfaces.</w:t>
      </w:r>
    </w:p>
    <w:p w14:paraId="473CEAB3" w14:textId="77777777" w:rsidR="00436D27" w:rsidRDefault="00000000">
      <w:pPr>
        <w:pStyle w:val="Titre1"/>
        <w:spacing w:before="240" w:after="120"/>
      </w:pPr>
      <w:r>
        <w:rPr>
          <w:rFonts w:ascii="Arial" w:hAnsi="Arial"/>
          <w:color w:val="102C57"/>
        </w:rPr>
        <w:t>2. Theoretical Framework &amp; Asset Dynamics</w:t>
      </w:r>
    </w:p>
    <w:p w14:paraId="0704BBC2" w14:textId="77777777" w:rsidR="00436D27" w:rsidRDefault="00000000">
      <w:pPr>
        <w:spacing w:after="120"/>
      </w:pPr>
      <w:r>
        <w:t>To capture sudden, non-marginal market adjustments such as corporate failures or macroeconomic shocks, the Merton model extends the continuous Black-Scholes asset process by introducing a discontinuous compound Poisson jump process:</w:t>
      </w:r>
    </w:p>
    <w:tbl>
      <w:tblPr>
        <w:tblW w:w="0" w:type="auto"/>
        <w:jc w:val="center"/>
        <w:tblLayout w:type="fixed"/>
        <w:tblLook w:val="04A0" w:firstRow="1" w:lastRow="0" w:firstColumn="1" w:lastColumn="0" w:noHBand="0" w:noVBand="1"/>
      </w:tblPr>
      <w:tblGrid>
        <w:gridCol w:w="8640"/>
      </w:tblGrid>
      <w:tr w:rsidR="00436D27" w14:paraId="0BDB8AF3" w14:textId="77777777">
        <w:trPr>
          <w:jc w:val="center"/>
        </w:trPr>
        <w:tc>
          <w:tcPr>
            <w:tcW w:w="8640" w:type="dxa"/>
            <w:tcBorders>
              <w:left w:val="single" w:sz="24" w:space="0" w:color="35A29F"/>
            </w:tcBorders>
            <w:shd w:val="clear" w:color="auto" w:fill="F4F6F9"/>
            <w:tcMar>
              <w:top w:w="140" w:type="dxa"/>
              <w:left w:w="200" w:type="dxa"/>
              <w:bottom w:w="140" w:type="dxa"/>
              <w:right w:w="200" w:type="dxa"/>
            </w:tcMar>
          </w:tcPr>
          <w:p w14:paraId="5BA3B613" w14:textId="77777777" w:rsidR="00436D27" w:rsidRDefault="00000000">
            <w:pPr>
              <w:spacing w:before="40" w:after="40"/>
            </w:pPr>
            <w:r>
              <w:rPr>
                <w:rFonts w:ascii="Courier New" w:hAnsi="Courier New"/>
                <w:color w:val="2C3E50"/>
                <w:sz w:val="21"/>
              </w:rPr>
              <w:t>dS_i(t) = (r - lambda * kappa_j) * S_i(t) * dt + sigma_i * S_i(t) * dW_i(t) + S_i(t) * d(sum_{k=1}^{N(t)} (Y_k - 1))</w:t>
            </w:r>
          </w:p>
          <w:p w14:paraId="328CE460" w14:textId="77777777" w:rsidR="00436D27" w:rsidRDefault="00436D27">
            <w:pPr>
              <w:spacing w:before="40" w:after="40"/>
            </w:pPr>
          </w:p>
          <w:p w14:paraId="6221F8CF" w14:textId="77777777" w:rsidR="00436D27" w:rsidRDefault="00000000">
            <w:pPr>
              <w:spacing w:before="40" w:after="40"/>
            </w:pPr>
            <w:r>
              <w:rPr>
                <w:rFonts w:ascii="Courier New" w:hAnsi="Courier New"/>
                <w:color w:val="2C3E50"/>
                <w:sz w:val="21"/>
              </w:rPr>
              <w:t>Where:</w:t>
            </w:r>
          </w:p>
          <w:p w14:paraId="4C531768" w14:textId="77777777" w:rsidR="00436D27" w:rsidRDefault="00000000">
            <w:pPr>
              <w:spacing w:before="40" w:after="40"/>
            </w:pPr>
            <w:r>
              <w:rPr>
                <w:rFonts w:ascii="Courier New" w:hAnsi="Courier New"/>
                <w:color w:val="2C3E50"/>
                <w:sz w:val="21"/>
              </w:rPr>
              <w:t xml:space="preserve">  r         = Risk-free interest rate constant.</w:t>
            </w:r>
          </w:p>
          <w:p w14:paraId="2AB5D470" w14:textId="77777777" w:rsidR="00436D27" w:rsidRDefault="00000000">
            <w:pPr>
              <w:spacing w:before="40" w:after="40"/>
            </w:pPr>
            <w:r>
              <w:rPr>
                <w:rFonts w:ascii="Courier New" w:hAnsi="Courier New"/>
                <w:color w:val="2C3E50"/>
                <w:sz w:val="21"/>
              </w:rPr>
              <w:t xml:space="preserve">  sigma_i   = Constant volatility parameter of the continuous path.</w:t>
            </w:r>
          </w:p>
          <w:p w14:paraId="1CA3967F" w14:textId="77777777" w:rsidR="00436D27" w:rsidRDefault="00000000">
            <w:pPr>
              <w:spacing w:before="40" w:after="40"/>
            </w:pPr>
            <w:r>
              <w:rPr>
                <w:rFonts w:ascii="Courier New" w:hAnsi="Courier New"/>
                <w:color w:val="2C3E50"/>
                <w:sz w:val="21"/>
              </w:rPr>
              <w:t xml:space="preserve">  dW_i(t)   = Standard Brownian increments sharing correlation: E[dW_1(t)*dW_2(t)] = rho * dt</w:t>
            </w:r>
          </w:p>
          <w:p w14:paraId="4AD13664" w14:textId="77777777" w:rsidR="00436D27" w:rsidRDefault="00000000">
            <w:pPr>
              <w:spacing w:before="40" w:after="40"/>
            </w:pPr>
            <w:r>
              <w:rPr>
                <w:rFonts w:ascii="Courier New" w:hAnsi="Courier New"/>
                <w:color w:val="2C3E50"/>
                <w:sz w:val="21"/>
              </w:rPr>
              <w:t xml:space="preserve">  N(t)      = Poisson process with constant jump intensity lambda.</w:t>
            </w:r>
          </w:p>
          <w:p w14:paraId="57207344" w14:textId="77777777" w:rsidR="00436D27" w:rsidRDefault="00000000">
            <w:pPr>
              <w:spacing w:before="40" w:after="40"/>
            </w:pPr>
            <w:r>
              <w:rPr>
                <w:rFonts w:ascii="Courier New" w:hAnsi="Courier New"/>
                <w:color w:val="2C3E50"/>
                <w:sz w:val="21"/>
              </w:rPr>
              <w:t xml:space="preserve">  Y_k       = Random jump size distribution where ln(Y_k) ~ N(mu_j, sigma_j^2).</w:t>
            </w:r>
          </w:p>
          <w:p w14:paraId="12F2E8D9" w14:textId="77777777" w:rsidR="00436D27" w:rsidRDefault="00000000">
            <w:pPr>
              <w:spacing w:before="40" w:after="40"/>
            </w:pPr>
            <w:r>
              <w:rPr>
                <w:rFonts w:ascii="Courier New" w:hAnsi="Courier New"/>
                <w:color w:val="2C3E50"/>
                <w:sz w:val="21"/>
              </w:rPr>
              <w:t xml:space="preserve">  kappa_j   = Expected relative jump size change, defined as E[Y_k - 1] = exp(mu_j + 0.5*sigma_j^2) - 1.</w:t>
            </w:r>
          </w:p>
        </w:tc>
      </w:tr>
    </w:tbl>
    <w:p w14:paraId="006E5603" w14:textId="77777777" w:rsidR="00436D27" w:rsidRDefault="00000000">
      <w:pPr>
        <w:pStyle w:val="Titre2"/>
        <w:spacing w:before="240" w:after="80"/>
      </w:pPr>
      <w:r>
        <w:rPr>
          <w:rFonts w:ascii="Arial" w:hAnsi="Arial"/>
          <w:color w:val="35A29F"/>
          <w:sz w:val="24"/>
        </w:rPr>
        <w:lastRenderedPageBreak/>
        <w:t>2.1 1D Vanilla European Call Option Payoff</w:t>
      </w:r>
    </w:p>
    <w:p w14:paraId="23E65A61" w14:textId="77777777" w:rsidR="00436D27" w:rsidRDefault="00000000">
      <w:pPr>
        <w:spacing w:after="120"/>
      </w:pPr>
      <w:r>
        <w:t>The terminal value at maturity (t = T) for a single-asset vanilla contingent contract is bounded by standard European call payoff conditions:</w:t>
      </w:r>
    </w:p>
    <w:tbl>
      <w:tblPr>
        <w:tblW w:w="0" w:type="auto"/>
        <w:jc w:val="center"/>
        <w:tblLayout w:type="fixed"/>
        <w:tblLook w:val="04A0" w:firstRow="1" w:lastRow="0" w:firstColumn="1" w:lastColumn="0" w:noHBand="0" w:noVBand="1"/>
      </w:tblPr>
      <w:tblGrid>
        <w:gridCol w:w="8640"/>
      </w:tblGrid>
      <w:tr w:rsidR="00436D27" w14:paraId="65BF5A17" w14:textId="77777777">
        <w:trPr>
          <w:jc w:val="center"/>
        </w:trPr>
        <w:tc>
          <w:tcPr>
            <w:tcW w:w="8640" w:type="dxa"/>
            <w:tcBorders>
              <w:left w:val="single" w:sz="24" w:space="0" w:color="35A29F"/>
            </w:tcBorders>
            <w:shd w:val="clear" w:color="auto" w:fill="F4F6F9"/>
            <w:tcMar>
              <w:top w:w="140" w:type="dxa"/>
              <w:left w:w="200" w:type="dxa"/>
              <w:bottom w:w="140" w:type="dxa"/>
              <w:right w:w="200" w:type="dxa"/>
            </w:tcMar>
          </w:tcPr>
          <w:p w14:paraId="5725F1F0" w14:textId="77777777" w:rsidR="00436D27" w:rsidRDefault="00000000">
            <w:pPr>
              <w:spacing w:before="40" w:after="40"/>
            </w:pPr>
            <w:r>
              <w:rPr>
                <w:rFonts w:ascii="Courier New" w:hAnsi="Courier New"/>
                <w:color w:val="2C3E50"/>
                <w:sz w:val="21"/>
              </w:rPr>
              <w:t>Payoff_1D = max(S - K, 0)</w:t>
            </w:r>
          </w:p>
        </w:tc>
      </w:tr>
    </w:tbl>
    <w:p w14:paraId="78F01B0A" w14:textId="77777777" w:rsidR="00436D27" w:rsidRDefault="00000000">
      <w:pPr>
        <w:pStyle w:val="Titre2"/>
        <w:spacing w:before="240" w:after="80"/>
      </w:pPr>
      <w:r>
        <w:rPr>
          <w:rFonts w:ascii="Arial" w:hAnsi="Arial"/>
          <w:color w:val="35A29F"/>
          <w:sz w:val="24"/>
        </w:rPr>
        <w:t>2.2 2D Maximum Basket Call Option Payoff</w:t>
      </w:r>
    </w:p>
    <w:p w14:paraId="2E4A440C" w14:textId="77777777" w:rsidR="00436D27" w:rsidRDefault="00000000">
      <w:pPr>
        <w:spacing w:after="120"/>
      </w:pPr>
      <w:r>
        <w:t>The multi-asset derivative contract represents an outperformance basket choice option, delivering a terminal payout tied exclusively to the maximum price achieved between two correlated jump-diffusion asset paths:</w:t>
      </w:r>
    </w:p>
    <w:tbl>
      <w:tblPr>
        <w:tblW w:w="0" w:type="auto"/>
        <w:jc w:val="center"/>
        <w:tblLayout w:type="fixed"/>
        <w:tblLook w:val="04A0" w:firstRow="1" w:lastRow="0" w:firstColumn="1" w:lastColumn="0" w:noHBand="0" w:noVBand="1"/>
      </w:tblPr>
      <w:tblGrid>
        <w:gridCol w:w="8640"/>
      </w:tblGrid>
      <w:tr w:rsidR="00436D27" w14:paraId="0271C084" w14:textId="77777777">
        <w:trPr>
          <w:jc w:val="center"/>
        </w:trPr>
        <w:tc>
          <w:tcPr>
            <w:tcW w:w="8640" w:type="dxa"/>
            <w:tcBorders>
              <w:left w:val="single" w:sz="24" w:space="0" w:color="35A29F"/>
            </w:tcBorders>
            <w:shd w:val="clear" w:color="auto" w:fill="F4F6F9"/>
            <w:tcMar>
              <w:top w:w="140" w:type="dxa"/>
              <w:left w:w="200" w:type="dxa"/>
              <w:bottom w:w="140" w:type="dxa"/>
              <w:right w:w="200" w:type="dxa"/>
            </w:tcMar>
          </w:tcPr>
          <w:p w14:paraId="72214C1C" w14:textId="77777777" w:rsidR="00436D27" w:rsidRDefault="00000000">
            <w:pPr>
              <w:spacing w:before="40" w:after="40"/>
            </w:pPr>
            <w:r>
              <w:rPr>
                <w:rFonts w:ascii="Courier New" w:hAnsi="Courier New"/>
                <w:color w:val="2C3E50"/>
                <w:sz w:val="21"/>
              </w:rPr>
              <w:t>Payoff_2D = max(max(S_1, S_2) - K, 0)</w:t>
            </w:r>
          </w:p>
        </w:tc>
      </w:tr>
    </w:tbl>
    <w:p w14:paraId="60F34278" w14:textId="77777777" w:rsidR="00436D27" w:rsidRDefault="00000000">
      <w:pPr>
        <w:pStyle w:val="Titre1"/>
        <w:spacing w:before="240" w:after="120"/>
      </w:pPr>
      <w:r>
        <w:rPr>
          <w:rFonts w:ascii="Arial" w:hAnsi="Arial"/>
          <w:color w:val="102C57"/>
        </w:rPr>
        <w:t>3. Numerical Methodology Profiles</w:t>
      </w:r>
    </w:p>
    <w:p w14:paraId="6F49F07A" w14:textId="77777777" w:rsidR="00436D27" w:rsidRDefault="00000000">
      <w:pPr>
        <w:spacing w:before="120" w:after="80"/>
      </w:pPr>
      <w:r>
        <w:rPr>
          <w:b/>
          <w:color w:val="35A29F"/>
        </w:rPr>
        <w:t>3.1 1D Analytical Solution: Merton Infinite Series</w:t>
      </w:r>
    </w:p>
    <w:p w14:paraId="029B64F8" w14:textId="77777777" w:rsidR="00436D27" w:rsidRDefault="00000000">
      <w:pPr>
        <w:spacing w:after="120"/>
      </w:pPr>
      <w:r>
        <w:t>The true reference baseline for a single asset is computed analytically using Merton's (1976) infinite series expansion. The formulation interprets the price as a Poisson-weighted sum of independent Black-Scholes call options across conditional jump counts:</w:t>
      </w:r>
    </w:p>
    <w:tbl>
      <w:tblPr>
        <w:tblW w:w="0" w:type="auto"/>
        <w:jc w:val="center"/>
        <w:tblLayout w:type="fixed"/>
        <w:tblLook w:val="04A0" w:firstRow="1" w:lastRow="0" w:firstColumn="1" w:lastColumn="0" w:noHBand="0" w:noVBand="1"/>
      </w:tblPr>
      <w:tblGrid>
        <w:gridCol w:w="8640"/>
      </w:tblGrid>
      <w:tr w:rsidR="00436D27" w14:paraId="5C0493BE" w14:textId="77777777">
        <w:trPr>
          <w:jc w:val="center"/>
        </w:trPr>
        <w:tc>
          <w:tcPr>
            <w:tcW w:w="8640" w:type="dxa"/>
            <w:tcBorders>
              <w:left w:val="single" w:sz="24" w:space="0" w:color="35A29F"/>
            </w:tcBorders>
            <w:shd w:val="clear" w:color="auto" w:fill="F4F6F9"/>
            <w:tcMar>
              <w:top w:w="140" w:type="dxa"/>
              <w:left w:w="200" w:type="dxa"/>
              <w:bottom w:w="140" w:type="dxa"/>
              <w:right w:w="200" w:type="dxa"/>
            </w:tcMar>
          </w:tcPr>
          <w:p w14:paraId="1E7D401C" w14:textId="77777777" w:rsidR="00436D27" w:rsidRDefault="00000000">
            <w:pPr>
              <w:spacing w:before="40" w:after="40"/>
            </w:pPr>
            <w:r>
              <w:rPr>
                <w:rFonts w:ascii="Courier New" w:hAnsi="Courier New"/>
                <w:color w:val="2C3E50"/>
                <w:sz w:val="21"/>
              </w:rPr>
              <w:t>Price_1D = sum_{n=0}^{inf} [ (exp(-lambda_prime * T) * (lambda_prime * T)^n) / n! ] * BS_Call(S, K, T, r_n, sigma_n)</w:t>
            </w:r>
          </w:p>
          <w:p w14:paraId="461126A0" w14:textId="77777777" w:rsidR="00436D27" w:rsidRDefault="00436D27">
            <w:pPr>
              <w:spacing w:before="40" w:after="40"/>
            </w:pPr>
          </w:p>
          <w:p w14:paraId="1B03984D" w14:textId="77777777" w:rsidR="00436D27" w:rsidRDefault="00000000">
            <w:pPr>
              <w:spacing w:before="40" w:after="40"/>
            </w:pPr>
            <w:r>
              <w:rPr>
                <w:rFonts w:ascii="Courier New" w:hAnsi="Courier New"/>
                <w:color w:val="2C3E50"/>
                <w:sz w:val="21"/>
              </w:rPr>
              <w:t>Where:</w:t>
            </w:r>
          </w:p>
          <w:p w14:paraId="73F68315" w14:textId="77777777" w:rsidR="00436D27" w:rsidRDefault="00000000">
            <w:pPr>
              <w:spacing w:before="40" w:after="40"/>
            </w:pPr>
            <w:r>
              <w:rPr>
                <w:rFonts w:ascii="Courier New" w:hAnsi="Courier New"/>
                <w:color w:val="2C3E50"/>
                <w:sz w:val="21"/>
              </w:rPr>
              <w:t xml:space="preserve">  lambda_prime = lambda * exp(mu_j + 0.5 * sigma_j^2)</w:t>
            </w:r>
          </w:p>
          <w:p w14:paraId="530FB6E9" w14:textId="77777777" w:rsidR="00436D27" w:rsidRDefault="00000000">
            <w:pPr>
              <w:spacing w:before="40" w:after="40"/>
            </w:pPr>
            <w:r>
              <w:rPr>
                <w:rFonts w:ascii="Courier New" w:hAnsi="Courier New"/>
                <w:color w:val="2C3E50"/>
                <w:sz w:val="21"/>
              </w:rPr>
              <w:t xml:space="preserve">  r_n          = r - lambda * kappa_j + (n * mu_j) / T</w:t>
            </w:r>
          </w:p>
          <w:p w14:paraId="1CE8F345" w14:textId="77777777" w:rsidR="00436D27" w:rsidRDefault="00000000">
            <w:pPr>
              <w:spacing w:before="40" w:after="40"/>
            </w:pPr>
            <w:r>
              <w:rPr>
                <w:rFonts w:ascii="Courier New" w:hAnsi="Courier New"/>
                <w:color w:val="2C3E50"/>
                <w:sz w:val="21"/>
              </w:rPr>
              <w:t xml:space="preserve">  sigma_n      = sqrt( sigma^2 + (n * sigma_j^2) / T )</w:t>
            </w:r>
          </w:p>
          <w:p w14:paraId="2FC963C0" w14:textId="77777777" w:rsidR="00436D27" w:rsidRDefault="00000000">
            <w:pPr>
              <w:spacing w:before="40" w:after="40"/>
            </w:pPr>
            <w:r>
              <w:rPr>
                <w:rFonts w:ascii="Courier New" w:hAnsi="Courier New"/>
                <w:color w:val="2C3E50"/>
                <w:sz w:val="21"/>
              </w:rPr>
              <w:t xml:space="preserve">  BS_Call      = Standard Black-Scholes analytic pricing function.</w:t>
            </w:r>
          </w:p>
        </w:tc>
      </w:tr>
    </w:tbl>
    <w:p w14:paraId="36A4B571" w14:textId="77777777" w:rsidR="00436D27" w:rsidRDefault="00000000">
      <w:pPr>
        <w:spacing w:before="240" w:after="80"/>
      </w:pPr>
      <w:r>
        <w:rPr>
          <w:b/>
          <w:color w:val="35A29F"/>
        </w:rPr>
        <w:t>3.2 1D Finite Difference Grid Solver: Partial Integro-Differential Equation (PIDE)</w:t>
      </w:r>
    </w:p>
    <w:p w14:paraId="67D18C96" w14:textId="77777777" w:rsidR="00436D27" w:rsidRDefault="00000000">
      <w:pPr>
        <w:spacing w:after="120"/>
      </w:pPr>
      <w:r>
        <w:t>Due to the inclusion of discrete jumps, the asset pricing framework is governed by a non-local Partial Integro-Differential Equation (PIDE). To bypass the heavy computational overhead of full non-sparse matrix inversions, the grid relies on an Implicit-Explicit (IMEX) numerical time-stepping scheme:</w:t>
      </w:r>
    </w:p>
    <w:tbl>
      <w:tblPr>
        <w:tblW w:w="0" w:type="auto"/>
        <w:jc w:val="center"/>
        <w:tblLayout w:type="fixed"/>
        <w:tblLook w:val="04A0" w:firstRow="1" w:lastRow="0" w:firstColumn="1" w:lastColumn="0" w:noHBand="0" w:noVBand="1"/>
      </w:tblPr>
      <w:tblGrid>
        <w:gridCol w:w="8640"/>
      </w:tblGrid>
      <w:tr w:rsidR="00436D27" w14:paraId="153BDF9C" w14:textId="77777777">
        <w:trPr>
          <w:jc w:val="center"/>
        </w:trPr>
        <w:tc>
          <w:tcPr>
            <w:tcW w:w="8640" w:type="dxa"/>
            <w:tcBorders>
              <w:left w:val="single" w:sz="24" w:space="0" w:color="35A29F"/>
            </w:tcBorders>
            <w:shd w:val="clear" w:color="auto" w:fill="F4F6F9"/>
            <w:tcMar>
              <w:top w:w="140" w:type="dxa"/>
              <w:left w:w="200" w:type="dxa"/>
              <w:bottom w:w="140" w:type="dxa"/>
              <w:right w:w="200" w:type="dxa"/>
            </w:tcMar>
          </w:tcPr>
          <w:p w14:paraId="6D0B3CD8" w14:textId="77777777" w:rsidR="00436D27" w:rsidRDefault="00000000">
            <w:pPr>
              <w:spacing w:before="40" w:after="40"/>
            </w:pPr>
            <w:r>
              <w:rPr>
                <w:rFonts w:ascii="Courier New" w:hAnsi="Courier New"/>
                <w:color w:val="2C3E50"/>
                <w:sz w:val="21"/>
              </w:rPr>
              <w:t>dC/dt + (r - lambda*kappa_j)*S*dC/dS + 0.5*(sigma^2)*(S^2)*(d^2C/dS^2) - (r + lambda)*C + I[C] = 0</w:t>
            </w:r>
          </w:p>
          <w:p w14:paraId="632A08F4" w14:textId="77777777" w:rsidR="00436D27" w:rsidRDefault="00436D27">
            <w:pPr>
              <w:spacing w:before="40" w:after="40"/>
            </w:pPr>
          </w:p>
          <w:p w14:paraId="5EA6546D" w14:textId="77777777" w:rsidR="00436D27" w:rsidRDefault="00000000">
            <w:pPr>
              <w:spacing w:before="40" w:after="40"/>
            </w:pPr>
            <w:r>
              <w:rPr>
                <w:rFonts w:ascii="Courier New" w:hAnsi="Courier New"/>
                <w:color w:val="2C3E50"/>
                <w:sz w:val="21"/>
              </w:rPr>
              <w:t>Where the non-local jump integral operator is defined over density f_Y(y) as:</w:t>
            </w:r>
          </w:p>
          <w:p w14:paraId="2E01C6FF" w14:textId="77777777" w:rsidR="00436D27" w:rsidRDefault="00000000">
            <w:pPr>
              <w:spacing w:before="40" w:after="40"/>
            </w:pPr>
            <w:r>
              <w:rPr>
                <w:rFonts w:ascii="Courier New" w:hAnsi="Courier New"/>
                <w:color w:val="2C3E50"/>
                <w:sz w:val="21"/>
              </w:rPr>
              <w:lastRenderedPageBreak/>
              <w:t xml:space="preserve">  I[C] = lambda * Integral_0_to_inf( C(S*y, t) * f_Y(y) * dy )</w:t>
            </w:r>
          </w:p>
        </w:tc>
      </w:tr>
    </w:tbl>
    <w:p w14:paraId="34FE1547" w14:textId="77777777" w:rsidR="00436D27" w:rsidRDefault="00000000">
      <w:pPr>
        <w:spacing w:after="120"/>
      </w:pPr>
      <w:r>
        <w:lastRenderedPageBreak/>
        <w:t>In the IMEX configuration, the continuous drift and second-order spatial diffusion operators are discretized using an implicit Crank-Nicolson formulation to ensure stability, while the non-local integral term I[C] is updated explicitly using flat trapezoidal matrix integration vectors from the previous time layer.</w:t>
      </w:r>
    </w:p>
    <w:p w14:paraId="128301B6" w14:textId="77777777" w:rsidR="00436D27" w:rsidRDefault="00000000">
      <w:pPr>
        <w:spacing w:before="240" w:after="80"/>
      </w:pPr>
      <w:r>
        <w:rPr>
          <w:b/>
          <w:color w:val="35A29F"/>
        </w:rPr>
        <w:t>3.3 2D Multi-Asset Target Baseline: Co-Jump Monte Carlo Simulation</w:t>
      </w:r>
    </w:p>
    <w:p w14:paraId="46E57071" w14:textId="77777777" w:rsidR="00436D27" w:rsidRDefault="00000000">
      <w:pPr>
        <w:spacing w:after="120"/>
      </w:pPr>
      <w:r>
        <w:t>To simulate the multi-dimensional basket without grid explosion, the baseline implements a vectorized Monte Carlo scheme. The two underlying assets share a simultaneous systemic jump process N(t) mimicking severe global market crashes, layered onto correlated continuous Brownian motion path trajectories:</w:t>
      </w:r>
    </w:p>
    <w:tbl>
      <w:tblPr>
        <w:tblW w:w="0" w:type="auto"/>
        <w:jc w:val="center"/>
        <w:tblLayout w:type="fixed"/>
        <w:tblLook w:val="04A0" w:firstRow="1" w:lastRow="0" w:firstColumn="1" w:lastColumn="0" w:noHBand="0" w:noVBand="1"/>
      </w:tblPr>
      <w:tblGrid>
        <w:gridCol w:w="8640"/>
      </w:tblGrid>
      <w:tr w:rsidR="00436D27" w14:paraId="24AE83B2" w14:textId="77777777">
        <w:trPr>
          <w:jc w:val="center"/>
        </w:trPr>
        <w:tc>
          <w:tcPr>
            <w:tcW w:w="8640" w:type="dxa"/>
            <w:tcBorders>
              <w:left w:val="single" w:sz="24" w:space="0" w:color="35A29F"/>
            </w:tcBorders>
            <w:shd w:val="clear" w:color="auto" w:fill="F4F6F9"/>
            <w:tcMar>
              <w:top w:w="140" w:type="dxa"/>
              <w:left w:w="200" w:type="dxa"/>
              <w:bottom w:w="140" w:type="dxa"/>
              <w:right w:w="200" w:type="dxa"/>
            </w:tcMar>
          </w:tcPr>
          <w:p w14:paraId="6B178A45" w14:textId="77777777" w:rsidR="00436D27" w:rsidRDefault="00000000">
            <w:pPr>
              <w:spacing w:before="40" w:after="40"/>
            </w:pPr>
            <w:r>
              <w:rPr>
                <w:rFonts w:ascii="Courier New" w:hAnsi="Courier New"/>
                <w:color w:val="2C3E50"/>
                <w:sz w:val="21"/>
              </w:rPr>
              <w:t>S_i(t+dt) = S_i(t) * exp((r - lambda*kappa_j - 0.5*sigma_i^2)*dt + sigma_i*sqrt(dt)*Z_i) * exp(sum_{k=1}^{dN(t)} J_{i,k})</w:t>
            </w:r>
          </w:p>
          <w:p w14:paraId="01207680" w14:textId="77777777" w:rsidR="00436D27" w:rsidRDefault="00436D27">
            <w:pPr>
              <w:spacing w:before="40" w:after="40"/>
            </w:pPr>
          </w:p>
          <w:p w14:paraId="556EC286" w14:textId="77777777" w:rsidR="00436D27" w:rsidRDefault="00000000">
            <w:pPr>
              <w:spacing w:before="40" w:after="40"/>
            </w:pPr>
            <w:r>
              <w:rPr>
                <w:rFonts w:ascii="Courier New" w:hAnsi="Courier New"/>
                <w:color w:val="2C3E50"/>
                <w:sz w:val="21"/>
              </w:rPr>
              <w:t>Where:</w:t>
            </w:r>
          </w:p>
          <w:p w14:paraId="15296719" w14:textId="77777777" w:rsidR="00436D27" w:rsidRDefault="00000000">
            <w:pPr>
              <w:spacing w:before="40" w:after="40"/>
            </w:pPr>
            <w:r>
              <w:rPr>
                <w:rFonts w:ascii="Courier New" w:hAnsi="Courier New"/>
                <w:color w:val="2C3E50"/>
                <w:sz w:val="21"/>
              </w:rPr>
              <w:t xml:space="preserve">  Z_1, Z_2 = Correlated Gaussian variables drawn via Cholesky decomposition using correlation factor rho.</w:t>
            </w:r>
          </w:p>
          <w:p w14:paraId="7064F5E8" w14:textId="77777777" w:rsidR="00436D27" w:rsidRDefault="00000000">
            <w:pPr>
              <w:spacing w:before="40" w:after="40"/>
            </w:pPr>
            <w:r>
              <w:rPr>
                <w:rFonts w:ascii="Courier New" w:hAnsi="Courier New"/>
                <w:color w:val="2C3E50"/>
                <w:sz w:val="21"/>
              </w:rPr>
              <w:t xml:space="preserve">  dN(t)    = Jumps occurring in time increment dt via common Poisson intensity lambda.</w:t>
            </w:r>
          </w:p>
          <w:p w14:paraId="6C3ABE96" w14:textId="77777777" w:rsidR="00436D27" w:rsidRDefault="00000000">
            <w:pPr>
              <w:spacing w:before="40" w:after="40"/>
            </w:pPr>
            <w:r>
              <w:rPr>
                <w:rFonts w:ascii="Courier New" w:hAnsi="Courier New"/>
                <w:color w:val="2C3E50"/>
                <w:sz w:val="21"/>
              </w:rPr>
              <w:t xml:space="preserve">  J_{i,k}  = Log-normal jump magnitude size mapped from N(mu_j, sigma_j^2).</w:t>
            </w:r>
          </w:p>
        </w:tc>
      </w:tr>
    </w:tbl>
    <w:p w14:paraId="55FEF93D" w14:textId="77777777" w:rsidR="00436D27" w:rsidRDefault="00000000">
      <w:pPr>
        <w:spacing w:before="240" w:after="80"/>
      </w:pPr>
      <w:r>
        <w:rPr>
          <w:b/>
          <w:color w:val="35A29F"/>
        </w:rPr>
        <w:t>3.4 Standard Deep Learning vs. Physics-Informed Neural Networks</w:t>
      </w:r>
    </w:p>
    <w:p w14:paraId="31AC6E21" w14:textId="77777777" w:rsidR="00436D27" w:rsidRDefault="00000000">
      <w:pPr>
        <w:spacing w:after="120"/>
      </w:pPr>
      <w:r>
        <w:t>Standard networks minimize error purely on localized training coordinates, whereas the PINN architecture utilizes automatic differentiation layers to calculate and penalize structural violations of the merton PIDE operator directly inside the loss function:</w:t>
      </w:r>
    </w:p>
    <w:tbl>
      <w:tblPr>
        <w:tblW w:w="0" w:type="auto"/>
        <w:jc w:val="center"/>
        <w:tblLayout w:type="fixed"/>
        <w:tblLook w:val="04A0" w:firstRow="1" w:lastRow="0" w:firstColumn="1" w:lastColumn="0" w:noHBand="0" w:noVBand="1"/>
      </w:tblPr>
      <w:tblGrid>
        <w:gridCol w:w="8640"/>
      </w:tblGrid>
      <w:tr w:rsidR="00436D27" w14:paraId="101EC2F8" w14:textId="77777777">
        <w:trPr>
          <w:jc w:val="center"/>
        </w:trPr>
        <w:tc>
          <w:tcPr>
            <w:tcW w:w="8640" w:type="dxa"/>
            <w:tcBorders>
              <w:left w:val="single" w:sz="24" w:space="0" w:color="35A29F"/>
            </w:tcBorders>
            <w:shd w:val="clear" w:color="auto" w:fill="F4F6F9"/>
            <w:tcMar>
              <w:top w:w="140" w:type="dxa"/>
              <w:left w:w="200" w:type="dxa"/>
              <w:bottom w:w="140" w:type="dxa"/>
              <w:right w:w="200" w:type="dxa"/>
            </w:tcMar>
          </w:tcPr>
          <w:p w14:paraId="3F09C114" w14:textId="77777777" w:rsidR="00436D27" w:rsidRDefault="00000000">
            <w:pPr>
              <w:spacing w:before="40" w:after="40"/>
            </w:pPr>
            <w:r>
              <w:rPr>
                <w:rFonts w:ascii="Courier New" w:hAnsi="Courier New"/>
                <w:color w:val="2C3E50"/>
                <w:sz w:val="21"/>
              </w:rPr>
              <w:t>Total_Loss = Loss_Data + w_pde * Loss_PIDE_Residual + Loss_Terminal</w:t>
            </w:r>
          </w:p>
          <w:p w14:paraId="7440F4FA" w14:textId="77777777" w:rsidR="00436D27" w:rsidRDefault="00436D27">
            <w:pPr>
              <w:spacing w:before="40" w:after="40"/>
            </w:pPr>
          </w:p>
          <w:p w14:paraId="7B031D6B" w14:textId="77777777" w:rsidR="00436D27" w:rsidRDefault="00000000">
            <w:pPr>
              <w:spacing w:before="40" w:after="40"/>
            </w:pPr>
            <w:r>
              <w:rPr>
                <w:rFonts w:ascii="Courier New" w:hAnsi="Courier New"/>
                <w:color w:val="2C3E50"/>
                <w:sz w:val="21"/>
              </w:rPr>
              <w:t>Where the multi-asset 2D Basket PINN model strictly minimizes the 5D space-time tensor residual:</w:t>
            </w:r>
          </w:p>
          <w:p w14:paraId="418C82CA" w14:textId="77777777" w:rsidR="00436D27" w:rsidRDefault="00000000">
            <w:pPr>
              <w:spacing w:before="40" w:after="40"/>
            </w:pPr>
            <w:r>
              <w:rPr>
                <w:rFonts w:ascii="Courier New" w:hAnsi="Courier New"/>
                <w:color w:val="2C3E50"/>
                <w:sz w:val="21"/>
              </w:rPr>
              <w:t xml:space="preserve">  dC/dt + sum_{i=1}^2 (r - lambda*kappa_j)*S_i*dC/dS_i + sum_{i=1}^2 0.5*(sigma_i^2)*(S_i^2)*(d^2C/dS_i^2) +</w:t>
            </w:r>
          </w:p>
          <w:p w14:paraId="46824F08" w14:textId="77777777" w:rsidR="00436D27" w:rsidRDefault="00000000">
            <w:pPr>
              <w:spacing w:before="40" w:after="40"/>
            </w:pPr>
            <w:r>
              <w:rPr>
                <w:rFonts w:ascii="Courier New" w:hAnsi="Courier New"/>
                <w:color w:val="2C3E50"/>
                <w:sz w:val="21"/>
              </w:rPr>
              <w:t xml:space="preserve">  rho*sigma_1*sigma_2*S_1*S_2*(d^2C/dS_1dS_2) - (r + lambda)*C + I[C]_Taylor = 0</w:t>
            </w:r>
          </w:p>
        </w:tc>
      </w:tr>
    </w:tbl>
    <w:p w14:paraId="072A6E80" w14:textId="77777777" w:rsidR="00436D27" w:rsidRDefault="00000000">
      <w:pPr>
        <w:spacing w:after="120"/>
      </w:pPr>
      <w:r>
        <w:t>To bypass the performance bottleneck of performing heavy multi-dimensional numerical numerical integrations inside the network training epochs, the non-local jump integral operator is evaluated continuously using its second-order Taylor analytical approximation expansion:</w:t>
      </w:r>
    </w:p>
    <w:tbl>
      <w:tblPr>
        <w:tblW w:w="0" w:type="auto"/>
        <w:jc w:val="center"/>
        <w:tblLayout w:type="fixed"/>
        <w:tblLook w:val="04A0" w:firstRow="1" w:lastRow="0" w:firstColumn="1" w:lastColumn="0" w:noHBand="0" w:noVBand="1"/>
      </w:tblPr>
      <w:tblGrid>
        <w:gridCol w:w="8640"/>
      </w:tblGrid>
      <w:tr w:rsidR="00436D27" w14:paraId="38D2AB0D" w14:textId="77777777">
        <w:trPr>
          <w:jc w:val="center"/>
        </w:trPr>
        <w:tc>
          <w:tcPr>
            <w:tcW w:w="8640" w:type="dxa"/>
            <w:tcBorders>
              <w:left w:val="single" w:sz="24" w:space="0" w:color="35A29F"/>
            </w:tcBorders>
            <w:shd w:val="clear" w:color="auto" w:fill="F4F6F9"/>
            <w:tcMar>
              <w:top w:w="140" w:type="dxa"/>
              <w:left w:w="200" w:type="dxa"/>
              <w:bottom w:w="140" w:type="dxa"/>
              <w:right w:w="200" w:type="dxa"/>
            </w:tcMar>
          </w:tcPr>
          <w:p w14:paraId="01DDE624" w14:textId="77777777" w:rsidR="00436D27" w:rsidRDefault="00000000">
            <w:pPr>
              <w:spacing w:before="40" w:after="40"/>
            </w:pPr>
            <w:r>
              <w:rPr>
                <w:rFonts w:ascii="Courier New" w:hAnsi="Courier New"/>
                <w:color w:val="2C3E50"/>
                <w:sz w:val="21"/>
              </w:rPr>
              <w:lastRenderedPageBreak/>
              <w:t>I[C]_Taylor = lambda * C + lambda * kappa_j * S * dC/dS + 0.5 * lambda * E[Y^2 - 2Y + 1] * S^2 * d^2C/dS^2</w:t>
            </w:r>
          </w:p>
        </w:tc>
      </w:tr>
    </w:tbl>
    <w:p w14:paraId="04F8DF81" w14:textId="77777777" w:rsidR="00436D27" w:rsidRDefault="00000000">
      <w:pPr>
        <w:pStyle w:val="Titre1"/>
        <w:spacing w:before="360" w:after="120"/>
      </w:pPr>
      <w:r>
        <w:rPr>
          <w:rFonts w:ascii="Arial" w:hAnsi="Arial"/>
          <w:color w:val="102C57"/>
        </w:rPr>
        <w:t>4. Performance Metrics &amp; Dimensional Scalability</w:t>
      </w:r>
    </w:p>
    <w:p w14:paraId="5AA310CF" w14:textId="77777777" w:rsidR="00436D27" w:rsidRDefault="00000000">
      <w:pPr>
        <w:spacing w:after="240"/>
      </w:pPr>
      <w:r>
        <w:t>The quantitative comparative metrics underscore the structural scalability benefits of embedding PIDE constraints into deep neural networks:</w:t>
      </w:r>
    </w:p>
    <w:tbl>
      <w:tblPr>
        <w:tblW w:w="0" w:type="auto"/>
        <w:jc w:val="center"/>
        <w:tblLayout w:type="fixed"/>
        <w:tblLook w:val="04A0" w:firstRow="1" w:lastRow="0" w:firstColumn="1" w:lastColumn="0" w:noHBand="0" w:noVBand="1"/>
      </w:tblPr>
      <w:tblGrid>
        <w:gridCol w:w="2592"/>
        <w:gridCol w:w="2016"/>
        <w:gridCol w:w="2016"/>
        <w:gridCol w:w="2736"/>
      </w:tblGrid>
      <w:tr w:rsidR="00436D27" w14:paraId="73EF4C96" w14:textId="77777777">
        <w:trPr>
          <w:jc w:val="center"/>
        </w:trPr>
        <w:tc>
          <w:tcPr>
            <w:tcW w:w="2592" w:type="dxa"/>
            <w:shd w:val="clear" w:color="auto" w:fill="102C57"/>
            <w:tcMar>
              <w:top w:w="120" w:type="dxa"/>
              <w:left w:w="120" w:type="dxa"/>
              <w:bottom w:w="120" w:type="dxa"/>
              <w:right w:w="120" w:type="dxa"/>
            </w:tcMar>
          </w:tcPr>
          <w:p w14:paraId="3CC8B0D6" w14:textId="77777777" w:rsidR="00436D27" w:rsidRDefault="00000000">
            <w:pPr>
              <w:jc w:val="center"/>
            </w:pPr>
            <w:r>
              <w:rPr>
                <w:b/>
                <w:color w:val="FFFFFF"/>
                <w:sz w:val="21"/>
              </w:rPr>
              <w:t>Pricing Methodology</w:t>
            </w:r>
          </w:p>
        </w:tc>
        <w:tc>
          <w:tcPr>
            <w:tcW w:w="2016" w:type="dxa"/>
            <w:shd w:val="clear" w:color="auto" w:fill="102C57"/>
            <w:tcMar>
              <w:top w:w="120" w:type="dxa"/>
              <w:left w:w="120" w:type="dxa"/>
              <w:bottom w:w="120" w:type="dxa"/>
              <w:right w:w="120" w:type="dxa"/>
            </w:tcMar>
          </w:tcPr>
          <w:p w14:paraId="7A34E133" w14:textId="77777777" w:rsidR="00436D27" w:rsidRDefault="00000000">
            <w:pPr>
              <w:jc w:val="center"/>
            </w:pPr>
            <w:r>
              <w:rPr>
                <w:b/>
                <w:color w:val="FFFFFF"/>
                <w:sz w:val="21"/>
              </w:rPr>
              <w:t>1D Comput. Speed</w:t>
            </w:r>
          </w:p>
        </w:tc>
        <w:tc>
          <w:tcPr>
            <w:tcW w:w="2016" w:type="dxa"/>
            <w:shd w:val="clear" w:color="auto" w:fill="102C57"/>
            <w:tcMar>
              <w:top w:w="120" w:type="dxa"/>
              <w:left w:w="120" w:type="dxa"/>
              <w:bottom w:w="120" w:type="dxa"/>
              <w:right w:w="120" w:type="dxa"/>
            </w:tcMar>
          </w:tcPr>
          <w:p w14:paraId="59B04B1A" w14:textId="77777777" w:rsidR="00436D27" w:rsidRDefault="00000000">
            <w:pPr>
              <w:jc w:val="center"/>
            </w:pPr>
            <w:r>
              <w:rPr>
                <w:b/>
                <w:color w:val="FFFFFF"/>
                <w:sz w:val="21"/>
              </w:rPr>
              <w:t>2D Basket Speed</w:t>
            </w:r>
          </w:p>
        </w:tc>
        <w:tc>
          <w:tcPr>
            <w:tcW w:w="2736" w:type="dxa"/>
            <w:shd w:val="clear" w:color="auto" w:fill="102C57"/>
            <w:tcMar>
              <w:top w:w="120" w:type="dxa"/>
              <w:left w:w="120" w:type="dxa"/>
              <w:bottom w:w="120" w:type="dxa"/>
              <w:right w:w="120" w:type="dxa"/>
            </w:tcMar>
          </w:tcPr>
          <w:p w14:paraId="5B3DFBBC" w14:textId="77777777" w:rsidR="00436D27" w:rsidRDefault="00000000">
            <w:pPr>
              <w:jc w:val="center"/>
            </w:pPr>
            <w:r>
              <w:rPr>
                <w:b/>
                <w:color w:val="FFFFFF"/>
                <w:sz w:val="21"/>
              </w:rPr>
              <w:t>Extrapolation Generalization</w:t>
            </w:r>
          </w:p>
        </w:tc>
      </w:tr>
      <w:tr w:rsidR="00436D27" w14:paraId="65F3F866" w14:textId="77777777">
        <w:trPr>
          <w:jc w:val="center"/>
        </w:trPr>
        <w:tc>
          <w:tcPr>
            <w:tcW w:w="2592" w:type="dxa"/>
            <w:shd w:val="clear" w:color="auto" w:fill="FFFFFF"/>
            <w:tcMar>
              <w:top w:w="100" w:type="dxa"/>
              <w:left w:w="120" w:type="dxa"/>
              <w:bottom w:w="100" w:type="dxa"/>
              <w:right w:w="120" w:type="dxa"/>
            </w:tcMar>
          </w:tcPr>
          <w:p w14:paraId="3E5A08E8" w14:textId="77777777" w:rsidR="00436D27" w:rsidRDefault="00000000">
            <w:r>
              <w:rPr>
                <w:b/>
                <w:sz w:val="20"/>
              </w:rPr>
              <w:t>Analytical Series</w:t>
            </w:r>
          </w:p>
        </w:tc>
        <w:tc>
          <w:tcPr>
            <w:tcW w:w="2016" w:type="dxa"/>
            <w:shd w:val="clear" w:color="auto" w:fill="FFFFFF"/>
            <w:tcMar>
              <w:top w:w="100" w:type="dxa"/>
              <w:left w:w="120" w:type="dxa"/>
              <w:bottom w:w="100" w:type="dxa"/>
              <w:right w:w="120" w:type="dxa"/>
            </w:tcMar>
          </w:tcPr>
          <w:p w14:paraId="1F149436" w14:textId="77777777" w:rsidR="00436D27" w:rsidRDefault="00000000">
            <w:pPr>
              <w:jc w:val="center"/>
            </w:pPr>
            <w:r>
              <w:rPr>
                <w:sz w:val="20"/>
              </w:rPr>
              <w:t>Instantaneous (&lt;0.001s)</w:t>
            </w:r>
          </w:p>
        </w:tc>
        <w:tc>
          <w:tcPr>
            <w:tcW w:w="2016" w:type="dxa"/>
            <w:shd w:val="clear" w:color="auto" w:fill="FFFFFF"/>
            <w:tcMar>
              <w:top w:w="100" w:type="dxa"/>
              <w:left w:w="120" w:type="dxa"/>
              <w:bottom w:w="100" w:type="dxa"/>
              <w:right w:w="120" w:type="dxa"/>
            </w:tcMar>
          </w:tcPr>
          <w:p w14:paraId="73868C9E" w14:textId="77777777" w:rsidR="00436D27" w:rsidRDefault="00000000">
            <w:pPr>
              <w:jc w:val="center"/>
            </w:pPr>
            <w:r>
              <w:rPr>
                <w:sz w:val="20"/>
              </w:rPr>
              <w:t>N/A (Dimension Bound)</w:t>
            </w:r>
          </w:p>
        </w:tc>
        <w:tc>
          <w:tcPr>
            <w:tcW w:w="2736" w:type="dxa"/>
            <w:shd w:val="clear" w:color="auto" w:fill="FFFFFF"/>
            <w:tcMar>
              <w:top w:w="100" w:type="dxa"/>
              <w:left w:w="120" w:type="dxa"/>
              <w:bottom w:w="100" w:type="dxa"/>
              <w:right w:w="120" w:type="dxa"/>
            </w:tcMar>
          </w:tcPr>
          <w:p w14:paraId="0BCD81A9" w14:textId="77777777" w:rsidR="00436D27" w:rsidRDefault="00000000">
            <w:pPr>
              <w:jc w:val="center"/>
            </w:pPr>
            <w:r>
              <w:rPr>
                <w:sz w:val="20"/>
              </w:rPr>
              <w:t>Perfect Exact Baseline</w:t>
            </w:r>
          </w:p>
        </w:tc>
      </w:tr>
      <w:tr w:rsidR="00436D27" w14:paraId="59834AD1" w14:textId="77777777">
        <w:trPr>
          <w:jc w:val="center"/>
        </w:trPr>
        <w:tc>
          <w:tcPr>
            <w:tcW w:w="2592" w:type="dxa"/>
            <w:shd w:val="clear" w:color="auto" w:fill="F4F6F9"/>
            <w:tcMar>
              <w:top w:w="100" w:type="dxa"/>
              <w:left w:w="120" w:type="dxa"/>
              <w:bottom w:w="100" w:type="dxa"/>
              <w:right w:w="120" w:type="dxa"/>
            </w:tcMar>
          </w:tcPr>
          <w:p w14:paraId="5B8D503F" w14:textId="77777777" w:rsidR="00436D27" w:rsidRDefault="00000000">
            <w:r>
              <w:rPr>
                <w:b/>
                <w:sz w:val="20"/>
              </w:rPr>
              <w:t>IMEX PIDE Grid Solver</w:t>
            </w:r>
          </w:p>
        </w:tc>
        <w:tc>
          <w:tcPr>
            <w:tcW w:w="2016" w:type="dxa"/>
            <w:shd w:val="clear" w:color="auto" w:fill="F4F6F9"/>
            <w:tcMar>
              <w:top w:w="100" w:type="dxa"/>
              <w:left w:w="120" w:type="dxa"/>
              <w:bottom w:w="100" w:type="dxa"/>
              <w:right w:w="120" w:type="dxa"/>
            </w:tcMar>
          </w:tcPr>
          <w:p w14:paraId="574C7001" w14:textId="77777777" w:rsidR="00436D27" w:rsidRDefault="00000000">
            <w:pPr>
              <w:jc w:val="center"/>
            </w:pPr>
            <w:r>
              <w:rPr>
                <w:sz w:val="20"/>
              </w:rPr>
              <w:t>Very Fast (~0.015s)</w:t>
            </w:r>
          </w:p>
        </w:tc>
        <w:tc>
          <w:tcPr>
            <w:tcW w:w="2016" w:type="dxa"/>
            <w:shd w:val="clear" w:color="auto" w:fill="F4F6F9"/>
            <w:tcMar>
              <w:top w:w="100" w:type="dxa"/>
              <w:left w:w="120" w:type="dxa"/>
              <w:bottom w:w="100" w:type="dxa"/>
              <w:right w:w="120" w:type="dxa"/>
            </w:tcMar>
          </w:tcPr>
          <w:p w14:paraId="2A71BE84" w14:textId="77777777" w:rsidR="00436D27" w:rsidRDefault="00000000">
            <w:pPr>
              <w:jc w:val="center"/>
            </w:pPr>
            <w:r>
              <w:rPr>
                <w:sz w:val="20"/>
              </w:rPr>
              <w:t>Extremely Slow (&gt;10.0s)</w:t>
            </w:r>
          </w:p>
        </w:tc>
        <w:tc>
          <w:tcPr>
            <w:tcW w:w="2736" w:type="dxa"/>
            <w:shd w:val="clear" w:color="auto" w:fill="F4F6F9"/>
            <w:tcMar>
              <w:top w:w="100" w:type="dxa"/>
              <w:left w:w="120" w:type="dxa"/>
              <w:bottom w:w="100" w:type="dxa"/>
              <w:right w:w="120" w:type="dxa"/>
            </w:tcMar>
          </w:tcPr>
          <w:p w14:paraId="68A693DC" w14:textId="77777777" w:rsidR="00436D27" w:rsidRDefault="00000000">
            <w:pPr>
              <w:jc w:val="center"/>
            </w:pPr>
            <w:r>
              <w:rPr>
                <w:sz w:val="20"/>
              </w:rPr>
              <w:t>Excellent Grid Boundary Convergence</w:t>
            </w:r>
          </w:p>
        </w:tc>
      </w:tr>
      <w:tr w:rsidR="00436D27" w14:paraId="595891DB" w14:textId="77777777">
        <w:trPr>
          <w:jc w:val="center"/>
        </w:trPr>
        <w:tc>
          <w:tcPr>
            <w:tcW w:w="2592" w:type="dxa"/>
            <w:shd w:val="clear" w:color="auto" w:fill="FFFFFF"/>
            <w:tcMar>
              <w:top w:w="100" w:type="dxa"/>
              <w:left w:w="120" w:type="dxa"/>
              <w:bottom w:w="100" w:type="dxa"/>
              <w:right w:w="120" w:type="dxa"/>
            </w:tcMar>
          </w:tcPr>
          <w:p w14:paraId="1CDA2359" w14:textId="77777777" w:rsidR="00436D27" w:rsidRDefault="00000000">
            <w:r>
              <w:rPr>
                <w:b/>
                <w:sz w:val="20"/>
              </w:rPr>
              <w:t>Vectorized Monte Carlo</w:t>
            </w:r>
          </w:p>
        </w:tc>
        <w:tc>
          <w:tcPr>
            <w:tcW w:w="2016" w:type="dxa"/>
            <w:shd w:val="clear" w:color="auto" w:fill="FFFFFF"/>
            <w:tcMar>
              <w:top w:w="100" w:type="dxa"/>
              <w:left w:w="120" w:type="dxa"/>
              <w:bottom w:w="100" w:type="dxa"/>
              <w:right w:w="120" w:type="dxa"/>
            </w:tcMar>
          </w:tcPr>
          <w:p w14:paraId="778AC4A0" w14:textId="77777777" w:rsidR="00436D27" w:rsidRDefault="00000000">
            <w:pPr>
              <w:jc w:val="center"/>
            </w:pPr>
            <w:r>
              <w:rPr>
                <w:sz w:val="20"/>
              </w:rPr>
              <w:t>Moderate (~0.12s)</w:t>
            </w:r>
          </w:p>
        </w:tc>
        <w:tc>
          <w:tcPr>
            <w:tcW w:w="2016" w:type="dxa"/>
            <w:shd w:val="clear" w:color="auto" w:fill="FFFFFF"/>
            <w:tcMar>
              <w:top w:w="100" w:type="dxa"/>
              <w:left w:w="120" w:type="dxa"/>
              <w:bottom w:w="100" w:type="dxa"/>
              <w:right w:w="120" w:type="dxa"/>
            </w:tcMar>
          </w:tcPr>
          <w:p w14:paraId="21A63047" w14:textId="77777777" w:rsidR="00436D27" w:rsidRDefault="00000000">
            <w:pPr>
              <w:jc w:val="center"/>
            </w:pPr>
            <w:r>
              <w:rPr>
                <w:sz w:val="20"/>
              </w:rPr>
              <w:t>Substantial (~0.95s)</w:t>
            </w:r>
          </w:p>
        </w:tc>
        <w:tc>
          <w:tcPr>
            <w:tcW w:w="2736" w:type="dxa"/>
            <w:shd w:val="clear" w:color="auto" w:fill="FFFFFF"/>
            <w:tcMar>
              <w:top w:w="100" w:type="dxa"/>
              <w:left w:w="120" w:type="dxa"/>
              <w:bottom w:w="100" w:type="dxa"/>
              <w:right w:w="120" w:type="dxa"/>
            </w:tcMar>
          </w:tcPr>
          <w:p w14:paraId="7F96DAE5" w14:textId="77777777" w:rsidR="00436D27" w:rsidRDefault="00000000">
            <w:pPr>
              <w:jc w:val="center"/>
            </w:pPr>
            <w:r>
              <w:rPr>
                <w:sz w:val="20"/>
              </w:rPr>
              <w:t>Excellent (High Path Dependency)</w:t>
            </w:r>
          </w:p>
        </w:tc>
      </w:tr>
      <w:tr w:rsidR="00436D27" w14:paraId="1D8D1653" w14:textId="77777777">
        <w:trPr>
          <w:jc w:val="center"/>
        </w:trPr>
        <w:tc>
          <w:tcPr>
            <w:tcW w:w="2592" w:type="dxa"/>
            <w:shd w:val="clear" w:color="auto" w:fill="F4F6F9"/>
            <w:tcMar>
              <w:top w:w="100" w:type="dxa"/>
              <w:left w:w="120" w:type="dxa"/>
              <w:bottom w:w="100" w:type="dxa"/>
              <w:right w:w="120" w:type="dxa"/>
            </w:tcMar>
          </w:tcPr>
          <w:p w14:paraId="35E05267" w14:textId="77777777" w:rsidR="00436D27" w:rsidRDefault="00000000">
            <w:r>
              <w:rPr>
                <w:b/>
                <w:sz w:val="20"/>
              </w:rPr>
              <w:t>Standard ANN Data-Driven</w:t>
            </w:r>
          </w:p>
        </w:tc>
        <w:tc>
          <w:tcPr>
            <w:tcW w:w="2016" w:type="dxa"/>
            <w:shd w:val="clear" w:color="auto" w:fill="F4F6F9"/>
            <w:tcMar>
              <w:top w:w="100" w:type="dxa"/>
              <w:left w:w="120" w:type="dxa"/>
              <w:bottom w:w="100" w:type="dxa"/>
              <w:right w:w="120" w:type="dxa"/>
            </w:tcMar>
          </w:tcPr>
          <w:p w14:paraId="79C61D12" w14:textId="77777777" w:rsidR="00436D27" w:rsidRDefault="00000000">
            <w:pPr>
              <w:jc w:val="center"/>
            </w:pPr>
            <w:r>
              <w:rPr>
                <w:sz w:val="20"/>
              </w:rPr>
              <w:t>Instantaneous (&lt;0.001s)</w:t>
            </w:r>
          </w:p>
        </w:tc>
        <w:tc>
          <w:tcPr>
            <w:tcW w:w="2016" w:type="dxa"/>
            <w:shd w:val="clear" w:color="auto" w:fill="F4F6F9"/>
            <w:tcMar>
              <w:top w:w="100" w:type="dxa"/>
              <w:left w:w="120" w:type="dxa"/>
              <w:bottom w:w="100" w:type="dxa"/>
              <w:right w:w="120" w:type="dxa"/>
            </w:tcMar>
          </w:tcPr>
          <w:p w14:paraId="40562BB5" w14:textId="77777777" w:rsidR="00436D27" w:rsidRDefault="00000000">
            <w:pPr>
              <w:jc w:val="center"/>
            </w:pPr>
            <w:r>
              <w:rPr>
                <w:sz w:val="20"/>
              </w:rPr>
              <w:t>Instantaneous (&lt;0.001s)</w:t>
            </w:r>
          </w:p>
        </w:tc>
        <w:tc>
          <w:tcPr>
            <w:tcW w:w="2736" w:type="dxa"/>
            <w:shd w:val="clear" w:color="auto" w:fill="F4F6F9"/>
            <w:tcMar>
              <w:top w:w="100" w:type="dxa"/>
              <w:left w:w="120" w:type="dxa"/>
              <w:bottom w:w="100" w:type="dxa"/>
              <w:right w:w="120" w:type="dxa"/>
            </w:tcMar>
          </w:tcPr>
          <w:p w14:paraId="44D79572" w14:textId="77777777" w:rsidR="00436D27" w:rsidRDefault="00000000">
            <w:pPr>
              <w:jc w:val="center"/>
            </w:pPr>
            <w:r>
              <w:rPr>
                <w:sz w:val="20"/>
              </w:rPr>
              <w:t>Fails Entirely (Illegal Negative Prices)</w:t>
            </w:r>
          </w:p>
        </w:tc>
      </w:tr>
      <w:tr w:rsidR="00436D27" w14:paraId="466FC879" w14:textId="77777777">
        <w:trPr>
          <w:jc w:val="center"/>
        </w:trPr>
        <w:tc>
          <w:tcPr>
            <w:tcW w:w="2592" w:type="dxa"/>
            <w:shd w:val="clear" w:color="auto" w:fill="FFFFFF"/>
            <w:tcMar>
              <w:top w:w="100" w:type="dxa"/>
              <w:left w:w="120" w:type="dxa"/>
              <w:bottom w:w="100" w:type="dxa"/>
              <w:right w:w="120" w:type="dxa"/>
            </w:tcMar>
          </w:tcPr>
          <w:p w14:paraId="489E34CF" w14:textId="77777777" w:rsidR="00436D27" w:rsidRDefault="00000000">
            <w:r>
              <w:rPr>
                <w:b/>
                <w:sz w:val="20"/>
              </w:rPr>
              <w:t>Physics-Informed PINN</w:t>
            </w:r>
          </w:p>
        </w:tc>
        <w:tc>
          <w:tcPr>
            <w:tcW w:w="2016" w:type="dxa"/>
            <w:shd w:val="clear" w:color="auto" w:fill="FFFFFF"/>
            <w:tcMar>
              <w:top w:w="100" w:type="dxa"/>
              <w:left w:w="120" w:type="dxa"/>
              <w:bottom w:w="100" w:type="dxa"/>
              <w:right w:w="120" w:type="dxa"/>
            </w:tcMar>
          </w:tcPr>
          <w:p w14:paraId="785CCE0D" w14:textId="77777777" w:rsidR="00436D27" w:rsidRDefault="00000000">
            <w:pPr>
              <w:jc w:val="center"/>
            </w:pPr>
            <w:r>
              <w:rPr>
                <w:sz w:val="20"/>
              </w:rPr>
              <w:t>Instantaneous (&lt;0.001s)</w:t>
            </w:r>
          </w:p>
        </w:tc>
        <w:tc>
          <w:tcPr>
            <w:tcW w:w="2016" w:type="dxa"/>
            <w:shd w:val="clear" w:color="auto" w:fill="FFFFFF"/>
            <w:tcMar>
              <w:top w:w="100" w:type="dxa"/>
              <w:left w:w="120" w:type="dxa"/>
              <w:bottom w:w="100" w:type="dxa"/>
              <w:right w:w="120" w:type="dxa"/>
            </w:tcMar>
          </w:tcPr>
          <w:p w14:paraId="1B59B54C" w14:textId="77777777" w:rsidR="00436D27" w:rsidRDefault="00000000">
            <w:pPr>
              <w:jc w:val="center"/>
            </w:pPr>
            <w:r>
              <w:rPr>
                <w:sz w:val="20"/>
              </w:rPr>
              <w:t>Instantaneous (&lt;0.001s)</w:t>
            </w:r>
          </w:p>
        </w:tc>
        <w:tc>
          <w:tcPr>
            <w:tcW w:w="2736" w:type="dxa"/>
            <w:shd w:val="clear" w:color="auto" w:fill="FFFFFF"/>
            <w:tcMar>
              <w:top w:w="100" w:type="dxa"/>
              <w:left w:w="120" w:type="dxa"/>
              <w:bottom w:w="100" w:type="dxa"/>
              <w:right w:w="120" w:type="dxa"/>
            </w:tcMar>
          </w:tcPr>
          <w:p w14:paraId="5B8CDFBA" w14:textId="77777777" w:rsidR="00436D27" w:rsidRDefault="00000000">
            <w:pPr>
              <w:jc w:val="center"/>
            </w:pPr>
            <w:r>
              <w:rPr>
                <w:sz w:val="20"/>
              </w:rPr>
              <w:t>Excellent (Enforced Non-Negativity Area)</w:t>
            </w:r>
          </w:p>
        </w:tc>
      </w:tr>
    </w:tbl>
    <w:p w14:paraId="496AA4FF" w14:textId="77777777" w:rsidR="00436D27" w:rsidRDefault="00000000">
      <w:pPr>
        <w:spacing w:before="240" w:after="480"/>
      </w:pPr>
      <w:r>
        <w:rPr>
          <w:i/>
          <w:color w:val="555555"/>
        </w:rPr>
        <w:t>While traditional finite difference grid solvers encounter severe bottlenecks due to non-local dense integral operators and multi-dimensional cross-derivatives, trained neural networks maintain near-instantaneous, constant-time inference phase execution. By nesting a customized Softplus terminal boundary block, the PINN model guarantees strict mathematical compliance with financial non-negativity laws across the entire global extrapolation domain.</w:t>
      </w:r>
    </w:p>
    <w:sectPr w:rsidR="00436D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85249779">
    <w:abstractNumId w:val="8"/>
  </w:num>
  <w:num w:numId="2" w16cid:durableId="1562787010">
    <w:abstractNumId w:val="6"/>
  </w:num>
  <w:num w:numId="3" w16cid:durableId="1416516316">
    <w:abstractNumId w:val="5"/>
  </w:num>
  <w:num w:numId="4" w16cid:durableId="2125536059">
    <w:abstractNumId w:val="4"/>
  </w:num>
  <w:num w:numId="5" w16cid:durableId="783310870">
    <w:abstractNumId w:val="7"/>
  </w:num>
  <w:num w:numId="6" w16cid:durableId="2127382573">
    <w:abstractNumId w:val="3"/>
  </w:num>
  <w:num w:numId="7" w16cid:durableId="1376197711">
    <w:abstractNumId w:val="2"/>
  </w:num>
  <w:num w:numId="8" w16cid:durableId="448285474">
    <w:abstractNumId w:val="1"/>
  </w:num>
  <w:num w:numId="9" w16cid:durableId="31125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9B8"/>
    <w:rsid w:val="0015074B"/>
    <w:rsid w:val="0029639D"/>
    <w:rsid w:val="00326F90"/>
    <w:rsid w:val="00436D27"/>
    <w:rsid w:val="00AA1D8D"/>
    <w:rsid w:val="00B47730"/>
    <w:rsid w:val="00CB0664"/>
    <w:rsid w:val="00E57B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89226"/>
  <w14:defaultImageDpi w14:val="300"/>
  <w15:docId w15:val="{DFFE4531-FFE8-E841-BDEC-ED01365AB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975</Words>
  <Characters>6266</Characters>
  <Application>Microsoft Office Word</Application>
  <DocSecurity>0</DocSecurity>
  <Lines>156</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Pierre Moureaux</cp:lastModifiedBy>
  <cp:revision>2</cp:revision>
  <dcterms:created xsi:type="dcterms:W3CDTF">2026-10-23T11:45:00Z</dcterms:created>
  <dcterms:modified xsi:type="dcterms:W3CDTF">2026-10-23T11:45:00Z</dcterms:modified>
  <cp:category/>
</cp:coreProperties>
</file>