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E386C" w14:textId="0A32502A" w:rsidR="00C73FE8" w:rsidRDefault="00C73FE8" w:rsidP="00C73FE8">
      <w:pPr>
        <w:rPr>
          <w:b/>
          <w:bCs/>
        </w:rPr>
      </w:pPr>
      <w:r w:rsidRPr="00820542">
        <w:rPr>
          <w:b/>
          <w:bCs/>
        </w:rPr>
        <w:t>P</w:t>
      </w:r>
      <w:r>
        <w:rPr>
          <w:b/>
          <w:bCs/>
        </w:rPr>
        <w:t>ricing</w:t>
      </w:r>
      <w:r w:rsidRPr="00820542">
        <w:rPr>
          <w:b/>
          <w:bCs/>
        </w:rPr>
        <w:t xml:space="preserve"> </w:t>
      </w:r>
      <w:r w:rsidR="00A8633D">
        <w:rPr>
          <w:b/>
          <w:bCs/>
        </w:rPr>
        <w:t xml:space="preserve">generic </w:t>
      </w:r>
      <w:r>
        <w:rPr>
          <w:b/>
          <w:bCs/>
        </w:rPr>
        <w:t>TRS</w:t>
      </w:r>
      <w:r w:rsidRPr="00820542">
        <w:rPr>
          <w:b/>
          <w:bCs/>
        </w:rPr>
        <w:t xml:space="preserve"> </w:t>
      </w:r>
      <w:r>
        <w:rPr>
          <w:b/>
          <w:bCs/>
        </w:rPr>
        <w:t xml:space="preserve">using </w:t>
      </w:r>
      <w:r w:rsidR="009543E7">
        <w:rPr>
          <w:b/>
          <w:bCs/>
        </w:rPr>
        <w:t xml:space="preserve">risk-neutral </w:t>
      </w:r>
      <w:r w:rsidR="00CA133F">
        <w:rPr>
          <w:b/>
          <w:bCs/>
        </w:rPr>
        <w:t>expectation</w:t>
      </w:r>
      <w:r>
        <w:rPr>
          <w:b/>
          <w:bCs/>
        </w:rPr>
        <w:t xml:space="preserve"> methodology.</w:t>
      </w:r>
    </w:p>
    <w:p w14:paraId="50096216" w14:textId="1304D4AA" w:rsidR="00B55964" w:rsidRDefault="00F9180D" w:rsidP="00C73FE8">
      <w:pPr>
        <w:rPr>
          <w:b/>
          <w:bCs/>
        </w:rPr>
      </w:pPr>
      <w:r>
        <w:rPr>
          <w:b/>
          <w:bCs/>
        </w:rPr>
        <w:t>I – Pricing equation</w:t>
      </w:r>
    </w:p>
    <w:p w14:paraId="767DAB3B" w14:textId="7AFFF720" w:rsidR="00677D5F" w:rsidRPr="00F9180D" w:rsidRDefault="00F9180D" w:rsidP="00C73FE8">
      <w:r w:rsidRPr="00F9180D">
        <w:t xml:space="preserve">In order to determine today’s value of the TRS we need to evaluate the corresponding expectation of the discounted future cash-flows, hence each payment which takes place at times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m+1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oMath>
      <w:r w:rsidRPr="00F9180D">
        <w:rPr>
          <w:rFonts w:eastAsiaTheme="minorEastAsia"/>
          <w:sz w:val="20"/>
          <w:szCs w:val="20"/>
        </w:rPr>
        <w:t xml:space="preserve"> needs to be discounted back to today</w:t>
      </w:r>
      <w:r w:rsidR="00B55964">
        <w:rPr>
          <w:rFonts w:eastAsiaTheme="minorEastAsia"/>
          <w:sz w:val="20"/>
          <w:szCs w:val="20"/>
        </w:rPr>
        <w:t>, assuming here that financing flows are based on fixed rate</w:t>
      </w:r>
      <w:r w:rsidRPr="00F9180D">
        <w:rPr>
          <w:rFonts w:eastAsiaTheme="minorEastAsia"/>
          <w:sz w:val="20"/>
          <w:szCs w:val="20"/>
        </w:rPr>
        <w:t>:</w:t>
      </w:r>
    </w:p>
    <w:p w14:paraId="092474FA" w14:textId="5BC7B098" w:rsidR="001506EA" w:rsidRPr="003F12F3" w:rsidRDefault="00C73FE8">
      <w:pPr>
        <w:rPr>
          <w:rFonts w:eastAsiaTheme="minorEastAsia"/>
          <w:sz w:val="20"/>
          <w:szCs w:val="20"/>
        </w:rPr>
      </w:pPr>
      <m:oMathPara>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TRS</m:t>
                  </m:r>
                </m:e>
                <m:sub>
                  <m:r>
                    <w:rPr>
                      <w:rFonts w:ascii="Cambria Math" w:hAnsi="Cambria Math"/>
                      <w:sz w:val="20"/>
                      <w:szCs w:val="20"/>
                    </w:rPr>
                    <m:t>m,n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num>
            <m:den>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den>
          </m:f>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E</m:t>
              </m:r>
            </m:e>
            <m:sup>
              <m:r>
                <m:rPr>
                  <m:scr m:val="double-struck"/>
                </m:rPr>
                <w:rPr>
                  <w:rFonts w:ascii="Cambria Math" w:hAnsi="Cambria Math"/>
                  <w:sz w:val="20"/>
                  <w:szCs w:val="20"/>
                </w:rPr>
                <m:t>Q</m:t>
              </m:r>
            </m:sup>
          </m:sSup>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 = m+1</m:t>
                  </m:r>
                </m:sub>
                <m:sup>
                  <m:r>
                    <w:rPr>
                      <w:rFonts w:ascii="Cambria Math" w:hAnsi="Cambria Math"/>
                      <w:sz w:val="20"/>
                      <w:szCs w:val="20"/>
                    </w:rPr>
                    <m:t>n</m:t>
                  </m:r>
                </m:sup>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den>
                  </m:f>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k-1</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 -P(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num>
                    <m:den>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den>
                  </m:f>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TRS</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k</m:t>
                      </m:r>
                    </m:sub>
                  </m:sSub>
                </m:e>
              </m:d>
              <m:r>
                <w:rPr>
                  <w:rFonts w:ascii="Cambria Math" w:hAnsi="Cambria Math"/>
                  <w:sz w:val="20"/>
                  <w:szCs w:val="20"/>
                </w:rPr>
                <m:t xml:space="preserve"> </m:t>
              </m:r>
            </m:e>
          </m:d>
        </m:oMath>
      </m:oMathPara>
    </w:p>
    <w:p w14:paraId="583A76CB" w14:textId="05425CED" w:rsidR="000F4444" w:rsidRPr="003F12F3" w:rsidRDefault="000F4444" w:rsidP="000F4444">
      <w:pPr>
        <w:rPr>
          <w:rFonts w:eastAsiaTheme="minorEastAsia"/>
          <w:sz w:val="20"/>
          <w:szCs w:val="20"/>
        </w:rPr>
      </w:pPr>
      <m:oMathPara>
        <m:oMath>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TRS</m:t>
              </m:r>
            </m:e>
            <m:sub>
              <m:r>
                <w:rPr>
                  <w:rFonts w:ascii="Cambria Math" w:hAnsi="Cambria Math"/>
                  <w:sz w:val="20"/>
                  <w:szCs w:val="20"/>
                </w:rPr>
                <m:t>m,n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 xml:space="preserve">= </m:t>
          </m:r>
          <m:sSup>
            <m:sSupPr>
              <m:ctrlPr>
                <w:rPr>
                  <w:rFonts w:ascii="Cambria Math" w:hAnsi="Cambria Math"/>
                  <w:i/>
                  <w:sz w:val="20"/>
                  <w:szCs w:val="20"/>
                </w:rPr>
              </m:ctrlPr>
            </m:sSupPr>
            <m:e>
              <m:r>
                <m:rPr>
                  <m:scr m:val="double-struck"/>
                </m:rPr>
                <w:rPr>
                  <w:rFonts w:ascii="Cambria Math" w:hAnsi="Cambria Math"/>
                  <w:sz w:val="20"/>
                  <w:szCs w:val="20"/>
                </w:rPr>
                <m:t>E</m:t>
              </m:r>
            </m:e>
            <m:sup>
              <m:r>
                <m:rPr>
                  <m:scr m:val="double-struck"/>
                </m:rPr>
                <w:rPr>
                  <w:rFonts w:ascii="Cambria Math" w:hAnsi="Cambria Math"/>
                  <w:sz w:val="20"/>
                  <w:szCs w:val="20"/>
                </w:rPr>
                <m:t>Q</m:t>
              </m:r>
            </m:sup>
          </m:sSup>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 = m+1</m:t>
                  </m:r>
                </m:sub>
                <m:sup>
                  <m:r>
                    <w:rPr>
                      <w:rFonts w:ascii="Cambria Math" w:hAnsi="Cambria Math"/>
                      <w:sz w:val="20"/>
                      <w:szCs w:val="20"/>
                    </w:rPr>
                    <m:t>n</m:t>
                  </m:r>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∙N</m:t>
                          </m:r>
                        </m:e>
                        <m:sub>
                          <m:r>
                            <w:rPr>
                              <w:rFonts w:ascii="Cambria Math" w:hAnsi="Cambria Math"/>
                              <w:sz w:val="20"/>
                              <w:szCs w:val="20"/>
                            </w:rPr>
                            <m:t>k-1</m:t>
                          </m:r>
                        </m:sub>
                      </m:sSub>
                    </m:num>
                    <m:den>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den>
                  </m:f>
                </m:e>
              </m:nary>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 -P(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num>
                    <m:den>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den>
                  </m:f>
                </m:e>
              </m:d>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TRS</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E</m:t>
              </m:r>
            </m:e>
            <m:sup>
              <m:r>
                <m:rPr>
                  <m:scr m:val="double-struck"/>
                </m:rPr>
                <w:rPr>
                  <w:rFonts w:ascii="Cambria Math" w:hAnsi="Cambria Math"/>
                  <w:sz w:val="20"/>
                  <w:szCs w:val="20"/>
                </w:rPr>
                <m:t>Q</m:t>
              </m:r>
            </m:sup>
          </m:sSup>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 = m+1</m:t>
                  </m:r>
                </m:sub>
                <m:sup>
                  <m:r>
                    <w:rPr>
                      <w:rFonts w:ascii="Cambria Math" w:hAnsi="Cambria Math"/>
                      <w:sz w:val="20"/>
                      <w:szCs w:val="20"/>
                    </w:rPr>
                    <m:t>n</m:t>
                  </m:r>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m:t>
                          </m:r>
                          <m:r>
                            <w:rPr>
                              <w:rFonts w:ascii="Cambria Math" w:hAnsi="Cambria Math"/>
                              <w:sz w:val="20"/>
                              <w:szCs w:val="20"/>
                            </w:rPr>
                            <m:t>N</m:t>
                          </m:r>
                        </m:e>
                        <m:sub>
                          <m:r>
                            <w:rPr>
                              <w:rFonts w:ascii="Cambria Math" w:hAnsi="Cambria Math"/>
                              <w:sz w:val="20"/>
                              <w:szCs w:val="20"/>
                            </w:rPr>
                            <m:t>k-1</m:t>
                          </m:r>
                        </m:sub>
                      </m:sSub>
                    </m:num>
                    <m:den>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den>
                  </m:f>
                </m:e>
              </m:nary>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k</m:t>
                  </m:r>
                </m:sub>
              </m:sSub>
              <m:r>
                <w:rPr>
                  <w:rFonts w:ascii="Cambria Math" w:hAnsi="Cambria Math"/>
                  <w:sz w:val="20"/>
                  <w:szCs w:val="20"/>
                </w:rPr>
                <m:t xml:space="preserve">) </m:t>
              </m:r>
            </m:e>
          </m:d>
          <m:r>
            <w:rPr>
              <w:rFonts w:ascii="Cambria Math" w:hAnsi="Cambria Math"/>
              <w:sz w:val="20"/>
              <w:szCs w:val="20"/>
            </w:rPr>
            <m:t xml:space="preserve"> </m:t>
          </m:r>
        </m:oMath>
      </m:oMathPara>
    </w:p>
    <w:p w14:paraId="283E7772" w14:textId="2503A9FE" w:rsidR="000F4444" w:rsidRPr="000F4444" w:rsidRDefault="000F4444">
      <w:pPr>
        <w:rPr>
          <w:rFonts w:eastAsiaTheme="minorEastAsia"/>
        </w:rPr>
      </w:pPr>
      <m:oMathPara>
        <m:oMath>
          <m:r>
            <w:rPr>
              <w:rFonts w:ascii="Cambria Math" w:eastAsiaTheme="minorEastAsia" w:hAnsi="Cambria Math"/>
            </w:rPr>
            <m:t xml:space="preserve"> </m:t>
          </m:r>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TRS</m:t>
              </m:r>
            </m:e>
            <m:sub>
              <m:r>
                <w:rPr>
                  <w:rFonts w:ascii="Cambria Math" w:hAnsi="Cambria Math"/>
                  <w:sz w:val="20"/>
                  <w:szCs w:val="20"/>
                </w:rPr>
                <m:t>m,n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 xml:space="preserve">= </m:t>
          </m:r>
          <m:sSup>
            <m:sSupPr>
              <m:ctrlPr>
                <w:rPr>
                  <w:rFonts w:ascii="Cambria Math" w:hAnsi="Cambria Math"/>
                  <w:i/>
                  <w:sz w:val="20"/>
                  <w:szCs w:val="20"/>
                </w:rPr>
              </m:ctrlPr>
            </m:sSupPr>
            <m:e>
              <m:r>
                <m:rPr>
                  <m:scr m:val="double-struck"/>
                </m:rPr>
                <w:rPr>
                  <w:rFonts w:ascii="Cambria Math" w:hAnsi="Cambria Math"/>
                  <w:sz w:val="20"/>
                  <w:szCs w:val="20"/>
                </w:rPr>
                <m:t>E</m:t>
              </m:r>
            </m:e>
            <m:sup>
              <m:r>
                <m:rPr>
                  <m:scr m:val="double-struck"/>
                </m:rPr>
                <w:rPr>
                  <w:rFonts w:ascii="Cambria Math" w:hAnsi="Cambria Math"/>
                  <w:sz w:val="20"/>
                  <w:szCs w:val="20"/>
                </w:rPr>
                <m:t>Q</m:t>
              </m:r>
            </m:sup>
          </m:sSup>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 = m+1</m:t>
                  </m:r>
                </m:sub>
                <m:sup>
                  <m:r>
                    <w:rPr>
                      <w:rFonts w:ascii="Cambria Math" w:hAnsi="Cambria Math"/>
                      <w:sz w:val="20"/>
                      <w:szCs w:val="20"/>
                    </w:rPr>
                    <m:t>n</m:t>
                  </m:r>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∙N</m:t>
                          </m:r>
                        </m:e>
                        <m:sub>
                          <m:r>
                            <w:rPr>
                              <w:rFonts w:ascii="Cambria Math" w:hAnsi="Cambria Math"/>
                              <w:sz w:val="20"/>
                              <w:szCs w:val="20"/>
                            </w:rPr>
                            <m:t>k-1</m:t>
                          </m:r>
                        </m:sub>
                      </m:sSub>
                    </m:num>
                    <m:den>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den>
                  </m:f>
                </m:e>
              </m:nary>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 -P(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num>
                    <m:den>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den>
                  </m:f>
                </m:e>
              </m:d>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TRS</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 = m+1</m:t>
              </m:r>
            </m:sub>
            <m:sup>
              <m:r>
                <w:rPr>
                  <w:rFonts w:ascii="Cambria Math" w:hAnsi="Cambria Math"/>
                  <w:sz w:val="20"/>
                  <w:szCs w:val="20"/>
                </w:rPr>
                <m:t>n</m:t>
              </m:r>
            </m:sup>
            <m:e>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k-1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k</m:t>
                      </m:r>
                    </m:sub>
                  </m:sSub>
                  <m:r>
                    <w:rPr>
                      <w:rFonts w:ascii="Cambria Math" w:hAnsi="Cambria Math"/>
                      <w:sz w:val="20"/>
                      <w:szCs w:val="20"/>
                    </w:rPr>
                    <m:t>∙</m:t>
                  </m:r>
                  <m:r>
                    <m:rPr>
                      <m:scr m:val="double-struck"/>
                    </m:rPr>
                    <w:rPr>
                      <w:rFonts w:ascii="Cambria Math" w:hAnsi="Cambria Math"/>
                      <w:sz w:val="20"/>
                      <w:szCs w:val="20"/>
                    </w:rPr>
                    <m:t>E</m:t>
                  </m:r>
                </m:e>
                <m:sup>
                  <m:r>
                    <m:rPr>
                      <m:scr m:val="double-struck"/>
                    </m:rPr>
                    <w:rPr>
                      <w:rFonts w:ascii="Cambria Math" w:hAnsi="Cambria Math"/>
                      <w:sz w:val="20"/>
                      <w:szCs w:val="20"/>
                    </w:rPr>
                    <m:t>Q</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num>
                    <m:den>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den>
                  </m:f>
                </m:e>
              </m:d>
            </m:e>
          </m:nary>
        </m:oMath>
      </m:oMathPara>
    </w:p>
    <w:p w14:paraId="6E4DD9BB" w14:textId="2BA146CE" w:rsidR="000F4444" w:rsidRDefault="00491862">
      <w:pPr>
        <w:rPr>
          <w:rFonts w:eastAsiaTheme="minorEastAsia"/>
          <w:sz w:val="20"/>
          <w:szCs w:val="20"/>
        </w:rPr>
      </w:pPr>
      <w:r>
        <w:rPr>
          <w:rFonts w:eastAsiaTheme="minorEastAsia"/>
        </w:rPr>
        <w:t xml:space="preserve">Assuming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k-1</m:t>
            </m:r>
          </m:sub>
        </m:sSub>
      </m:oMath>
      <w:r>
        <w:rPr>
          <w:rFonts w:eastAsiaTheme="minorEastAsia"/>
          <w:sz w:val="20"/>
          <w:szCs w:val="20"/>
        </w:rPr>
        <w:t xml:space="preserve"> is constant and scaled to 1, we reach the following formula:</w:t>
      </w:r>
    </w:p>
    <w:p w14:paraId="3262A75C" w14:textId="142B685E" w:rsidR="00491862" w:rsidRPr="00491862" w:rsidRDefault="00491862" w:rsidP="00491862">
      <w:pPr>
        <w:rPr>
          <w:rFonts w:eastAsiaTheme="minorEastAsia"/>
          <w:sz w:val="20"/>
          <w:szCs w:val="20"/>
        </w:rPr>
      </w:pPr>
      <m:oMathPara>
        <m:oMath>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TRS</m:t>
              </m:r>
            </m:e>
            <m:sub>
              <m:r>
                <w:rPr>
                  <w:rFonts w:ascii="Cambria Math" w:hAnsi="Cambria Math"/>
                  <w:sz w:val="20"/>
                  <w:szCs w:val="20"/>
                </w:rPr>
                <m:t>m,n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E</m:t>
              </m:r>
            </m:e>
            <m:sup>
              <m:r>
                <m:rPr>
                  <m:scr m:val="double-struck"/>
                </m:rPr>
                <w:rPr>
                  <w:rFonts w:ascii="Cambria Math" w:hAnsi="Cambria Math"/>
                  <w:sz w:val="20"/>
                  <w:szCs w:val="20"/>
                </w:rPr>
                <m:t>Q</m:t>
              </m:r>
            </m:sup>
          </m:sSup>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 = m+1</m:t>
                  </m:r>
                </m:sub>
                <m:sup>
                  <m:r>
                    <w:rPr>
                      <w:rFonts w:ascii="Cambria Math" w:hAnsi="Cambria Math"/>
                      <w:sz w:val="20"/>
                      <w:szCs w:val="20"/>
                    </w:rPr>
                    <m:t>n</m:t>
                  </m:r>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∙N</m:t>
                          </m:r>
                        </m:e>
                        <m:sub>
                          <m:r>
                            <w:rPr>
                              <w:rFonts w:ascii="Cambria Math" w:hAnsi="Cambria Math"/>
                              <w:sz w:val="20"/>
                              <w:szCs w:val="20"/>
                            </w:rPr>
                            <m:t>k-1</m:t>
                          </m:r>
                        </m:sub>
                      </m:sSub>
                    </m:num>
                    <m:den>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den>
                  </m:f>
                </m:e>
              </m:nary>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num>
                    <m:den>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den>
                  </m:f>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TRS</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oMath>
      </m:oMathPara>
    </w:p>
    <w:p w14:paraId="1A310268" w14:textId="76A21B56" w:rsidR="00491862" w:rsidRPr="00491862" w:rsidRDefault="00491862" w:rsidP="00491862">
      <w:pPr>
        <w:rPr>
          <w:rFonts w:eastAsiaTheme="minorEastAsia"/>
          <w:sz w:val="20"/>
          <w:szCs w:val="20"/>
        </w:rPr>
      </w:pPr>
      <w:r>
        <w:rPr>
          <w:rFonts w:eastAsiaTheme="minorEastAsia"/>
        </w:rPr>
        <w:t>With the classical annuity factor:</w:t>
      </w:r>
      <w:r w:rsidRPr="00491862">
        <w:rPr>
          <w:rFonts w:ascii="Cambria Math" w:eastAsiaTheme="minorEastAsia" w:hAnsi="Cambria Math"/>
          <w:i/>
          <w:sz w:val="20"/>
          <w:szCs w:val="20"/>
        </w:rPr>
        <w:br/>
      </w:r>
      <m:oMathPara>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 xml:space="preserve"> = </m:t>
          </m:r>
          <m:nary>
            <m:naryPr>
              <m:chr m:val="∑"/>
              <m:limLoc m:val="undOvr"/>
              <m:ctrlPr>
                <w:rPr>
                  <w:rFonts w:ascii="Cambria Math" w:hAnsi="Cambria Math"/>
                  <w:i/>
                  <w:sz w:val="20"/>
                  <w:szCs w:val="20"/>
                </w:rPr>
              </m:ctrlPr>
            </m:naryPr>
            <m:sub>
              <m:r>
                <w:rPr>
                  <w:rFonts w:ascii="Cambria Math" w:hAnsi="Cambria Math"/>
                  <w:sz w:val="20"/>
                  <w:szCs w:val="20"/>
                </w:rPr>
                <m:t>k = m+1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k</m:t>
                  </m:r>
                </m:sub>
              </m:sSub>
              <m:r>
                <w:rPr>
                  <w:rFonts w:ascii="Cambria Math" w:hAnsi="Cambria Math"/>
                  <w:sz w:val="20"/>
                  <w:szCs w:val="20"/>
                </w:rPr>
                <m:t>∙ZC(</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oMath>
      </m:oMathPara>
    </w:p>
    <w:p w14:paraId="31FE2C6E" w14:textId="5B2CB170" w:rsidR="004B77D5" w:rsidRDefault="008C01F8" w:rsidP="00491862">
      <w:pPr>
        <w:rPr>
          <w:rFonts w:eastAsiaTheme="minorEastAsia"/>
          <w:sz w:val="20"/>
          <w:szCs w:val="20"/>
        </w:rPr>
      </w:pPr>
      <w:r>
        <w:rPr>
          <w:rFonts w:eastAsiaTheme="minorEastAsia"/>
        </w:rPr>
        <w:t>As</w:t>
      </w:r>
      <w:r w:rsidR="00371800">
        <w:rPr>
          <w:rFonts w:eastAsiaTheme="minorEastAsia"/>
        </w:rPr>
        <w:t xml:space="preserve"> fair</w:t>
      </w:r>
      <w:r>
        <w:rPr>
          <w:rFonts w:eastAsiaTheme="minorEastAsia"/>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TRS</m:t>
            </m:r>
          </m:sub>
        </m:sSub>
      </m:oMath>
      <w:r>
        <w:rPr>
          <w:rFonts w:eastAsiaTheme="minorEastAsia"/>
          <w:sz w:val="20"/>
          <w:szCs w:val="20"/>
        </w:rPr>
        <w:t xml:space="preserve"> solves the TRS price equation </w:t>
      </w:r>
      <m:oMath>
        <m:sSub>
          <m:sSubPr>
            <m:ctrlPr>
              <w:rPr>
                <w:rFonts w:ascii="Cambria Math" w:hAnsi="Cambria Math"/>
                <w:i/>
                <w:sz w:val="20"/>
                <w:szCs w:val="20"/>
              </w:rPr>
            </m:ctrlPr>
          </m:sSubPr>
          <m:e>
            <m:r>
              <w:rPr>
                <w:rFonts w:ascii="Cambria Math" w:hAnsi="Cambria Math"/>
                <w:sz w:val="20"/>
                <w:szCs w:val="20"/>
              </w:rPr>
              <m:t>TRS</m:t>
            </m:r>
          </m:e>
          <m:sub>
            <m:r>
              <w:rPr>
                <w:rFonts w:ascii="Cambria Math" w:hAnsi="Cambria Math"/>
                <w:sz w:val="20"/>
                <w:szCs w:val="20"/>
              </w:rPr>
              <m:t>m,n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m:t>
        </m:r>
        <m:r>
          <w:rPr>
            <w:rFonts w:ascii="Cambria Math" w:hAnsi="Cambria Math"/>
            <w:sz w:val="20"/>
            <w:szCs w:val="20"/>
          </w:rPr>
          <m:t>0</m:t>
        </m:r>
      </m:oMath>
      <w:r>
        <w:rPr>
          <w:rFonts w:eastAsiaTheme="minorEastAsia"/>
          <w:sz w:val="20"/>
          <w:szCs w:val="20"/>
        </w:rPr>
        <w:t xml:space="preserve">, </w:t>
      </w:r>
      <w:r w:rsidR="004B77D5">
        <w:rPr>
          <w:rFonts w:eastAsiaTheme="minorEastAsia"/>
          <w:sz w:val="20"/>
          <w:szCs w:val="20"/>
        </w:rPr>
        <w:t>it follows, taking the notation</w:t>
      </w:r>
      <w:r w:rsidR="00371800">
        <w:rPr>
          <w:rFonts w:eastAsiaTheme="minorEastAsia"/>
          <w:sz w:val="20"/>
          <w:szCs w:val="20"/>
        </w:rPr>
        <w:t xml:space="preserve"> for fait TRS rate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m:t>
        </m:r>
      </m:oMath>
    </w:p>
    <w:p w14:paraId="079E1841" w14:textId="098B3DF8" w:rsidR="004B77D5" w:rsidRDefault="00371800" w:rsidP="00491862">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rPr>
            <m:t xml:space="preserve"> = </m:t>
          </m:r>
          <m:f>
            <m:fPr>
              <m:ctrlPr>
                <w:rPr>
                  <w:rFonts w:ascii="Cambria Math" w:hAnsi="Cambria Math"/>
                  <w:i/>
                  <w:sz w:val="20"/>
                  <w:szCs w:val="20"/>
                </w:rPr>
              </m:ctrlPr>
            </m:fPr>
            <m:num>
              <m:sSup>
                <m:sSupPr>
                  <m:ctrlPr>
                    <w:rPr>
                      <w:rFonts w:ascii="Cambria Math" w:hAnsi="Cambria Math"/>
                      <w:i/>
                      <w:sz w:val="20"/>
                      <w:szCs w:val="20"/>
                    </w:rPr>
                  </m:ctrlPr>
                </m:sSupPr>
                <m:e>
                  <m:r>
                    <m:rPr>
                      <m:scr m:val="double-struck"/>
                    </m:rPr>
                    <w:rPr>
                      <w:rFonts w:ascii="Cambria Math" w:hAnsi="Cambria Math"/>
                      <w:sz w:val="20"/>
                      <w:szCs w:val="20"/>
                    </w:rPr>
                    <m:t>E</m:t>
                  </m:r>
                </m:e>
                <m:sup>
                  <m:r>
                    <m:rPr>
                      <m:scr m:val="double-struck"/>
                    </m:rPr>
                    <w:rPr>
                      <w:rFonts w:ascii="Cambria Math" w:hAnsi="Cambria Math"/>
                      <w:sz w:val="20"/>
                      <w:szCs w:val="20"/>
                    </w:rPr>
                    <m:t>Q</m:t>
                  </m:r>
                </m:sup>
              </m:sSup>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 = m+1</m:t>
                      </m:r>
                    </m:sub>
                    <m:sup>
                      <m:r>
                        <w:rPr>
                          <w:rFonts w:ascii="Cambria Math" w:hAnsi="Cambria Math"/>
                          <w:sz w:val="20"/>
                          <w:szCs w:val="20"/>
                        </w:rPr>
                        <m:t>n</m:t>
                      </m:r>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∙N</m:t>
                              </m:r>
                            </m:e>
                            <m:sub>
                              <m:r>
                                <w:rPr>
                                  <w:rFonts w:ascii="Cambria Math" w:hAnsi="Cambria Math"/>
                                  <w:sz w:val="20"/>
                                  <w:szCs w:val="20"/>
                                </w:rPr>
                                <m:t>k-1</m:t>
                              </m:r>
                            </m:sub>
                          </m:sSub>
                        </m:num>
                        <m:den>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den>
                      </m:f>
                    </m:e>
                  </m:nary>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num>
                        <m:den>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den>
                      </m:f>
                    </m:e>
                  </m:d>
                </m:e>
              </m:d>
            </m:num>
            <m:den>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den>
          </m:f>
        </m:oMath>
      </m:oMathPara>
    </w:p>
    <w:p w14:paraId="604F8DE0" w14:textId="32B9C826" w:rsidR="00491862" w:rsidRDefault="008C01F8" w:rsidP="00491862">
      <w:pPr>
        <w:rPr>
          <w:rFonts w:eastAsiaTheme="minorEastAsia"/>
          <w:sz w:val="20"/>
          <w:szCs w:val="20"/>
        </w:rPr>
      </w:pPr>
      <w:r>
        <w:rPr>
          <w:rFonts w:eastAsiaTheme="minorEastAsia"/>
          <w:sz w:val="20"/>
          <w:szCs w:val="20"/>
        </w:rPr>
        <w:t xml:space="preserve">we can express the value of the TRS with similar formula than </w:t>
      </w:r>
      <w:r w:rsidR="00CA133F">
        <w:rPr>
          <w:rFonts w:eastAsiaTheme="minorEastAsia"/>
          <w:sz w:val="20"/>
          <w:szCs w:val="20"/>
        </w:rPr>
        <w:t>IRS:</w:t>
      </w:r>
    </w:p>
    <w:p w14:paraId="338FFAE7" w14:textId="02F26EA0" w:rsidR="004B77D5" w:rsidRPr="00491862" w:rsidRDefault="004B77D5" w:rsidP="004B77D5">
      <w:pPr>
        <w:rPr>
          <w:rFonts w:eastAsiaTheme="minorEastAsia"/>
          <w:sz w:val="20"/>
          <w:szCs w:val="20"/>
        </w:rPr>
      </w:pPr>
      <m:oMathPara>
        <m:oMath>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TRS</m:t>
              </m:r>
            </m:e>
            <m:sub>
              <m:r>
                <w:rPr>
                  <w:rFonts w:ascii="Cambria Math" w:hAnsi="Cambria Math"/>
                  <w:sz w:val="20"/>
                  <w:szCs w:val="20"/>
                </w:rPr>
                <m:t>m,n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 xml:space="preserve">) </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TRS</m:t>
              </m:r>
            </m:sub>
          </m:sSub>
          <m:r>
            <w:rPr>
              <w:rFonts w:ascii="Cambria Math" w:hAnsi="Cambria Math"/>
              <w:sz w:val="20"/>
              <w:szCs w:val="20"/>
            </w:rPr>
            <m:t>)</m:t>
          </m:r>
        </m:oMath>
      </m:oMathPara>
    </w:p>
    <w:p w14:paraId="65BF37C4" w14:textId="4FD4E3F0" w:rsidR="00F9180D" w:rsidRDefault="00F9180D" w:rsidP="00F9180D">
      <w:pPr>
        <w:rPr>
          <w:b/>
          <w:bCs/>
        </w:rPr>
      </w:pPr>
      <w:r>
        <w:rPr>
          <w:b/>
          <w:bCs/>
        </w:rPr>
        <w:t>I</w:t>
      </w:r>
      <w:r>
        <w:rPr>
          <w:b/>
          <w:bCs/>
        </w:rPr>
        <w:t>I</w:t>
      </w:r>
      <w:r>
        <w:rPr>
          <w:b/>
          <w:bCs/>
        </w:rPr>
        <w:t xml:space="preserve"> – </w:t>
      </w:r>
      <w:r>
        <w:rPr>
          <w:b/>
          <w:bCs/>
        </w:rPr>
        <w:t>Assumptions and model discussion</w:t>
      </w:r>
    </w:p>
    <w:p w14:paraId="3D63C0EF" w14:textId="16B54C1D" w:rsidR="008C01F8" w:rsidRDefault="00080C99" w:rsidP="00491862">
      <w:pPr>
        <w:rPr>
          <w:rFonts w:eastAsiaTheme="minorEastAsia"/>
        </w:rPr>
      </w:pPr>
      <w:r>
        <w:rPr>
          <w:rFonts w:eastAsiaTheme="minorEastAsia"/>
        </w:rPr>
        <w:t>Starting from less impacting to most impacting ones:</w:t>
      </w:r>
    </w:p>
    <w:p w14:paraId="006A57C2" w14:textId="30760AC6" w:rsidR="00080C99" w:rsidRPr="00080C99" w:rsidRDefault="00080C99" w:rsidP="00080C99">
      <w:pPr>
        <w:pStyle w:val="Paragraphedeliste"/>
        <w:numPr>
          <w:ilvl w:val="0"/>
          <w:numId w:val="1"/>
        </w:numPr>
        <w:rPr>
          <w:rFonts w:eastAsiaTheme="minorEastAsia"/>
        </w:rPr>
      </w:pPr>
      <w:r>
        <w:rPr>
          <w:rFonts w:eastAsiaTheme="minorEastAsia"/>
        </w:rPr>
        <w:t xml:space="preserve">1/The fixed/floating rate assumption can be “easily” relaxed through the dedicated </w:t>
      </w:r>
      <w:r w:rsidR="00446D0F">
        <w:rPr>
          <w:rFonts w:eastAsiaTheme="minorEastAsia"/>
        </w:rPr>
        <w:t>formula</w:t>
      </w:r>
      <w:r w:rsidR="00EF5BE4">
        <w:rPr>
          <w:rFonts w:eastAsiaTheme="minorEastAsia"/>
        </w:rPr>
        <w:t xml:space="preserve"> in case of up-front floating rate</w:t>
      </w:r>
      <w:r w:rsidR="00446D0F">
        <w:rPr>
          <w:rFonts w:eastAsiaTheme="minorEastAsia"/>
        </w:rPr>
        <w:t>:</w:t>
      </w:r>
    </w:p>
    <w:p w14:paraId="231ADA15" w14:textId="32454D1B" w:rsidR="00080C99" w:rsidRPr="003F12F3" w:rsidRDefault="00080C99" w:rsidP="00080C99">
      <w:pPr>
        <w:rPr>
          <w:rFonts w:eastAsiaTheme="minorEastAsia"/>
          <w:sz w:val="20"/>
          <w:szCs w:val="20"/>
        </w:rPr>
      </w:pPr>
      <m:oMathPara>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TRS</m:t>
                  </m:r>
                </m:e>
                <m:sub>
                  <m:r>
                    <w:rPr>
                      <w:rFonts w:ascii="Cambria Math" w:hAnsi="Cambria Math"/>
                      <w:sz w:val="20"/>
                      <w:szCs w:val="20"/>
                    </w:rPr>
                    <m:t>m,n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num>
            <m:den>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den>
          </m:f>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E</m:t>
              </m:r>
            </m:e>
            <m:sup>
              <m:r>
                <m:rPr>
                  <m:scr m:val="double-struck"/>
                </m:rPr>
                <w:rPr>
                  <w:rFonts w:ascii="Cambria Math" w:hAnsi="Cambria Math"/>
                  <w:sz w:val="20"/>
                  <w:szCs w:val="20"/>
                </w:rPr>
                <m:t>Q</m:t>
              </m:r>
            </m:sup>
          </m:sSup>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 = m+1</m:t>
                  </m:r>
                </m:sub>
                <m:sup>
                  <m:r>
                    <w:rPr>
                      <w:rFonts w:ascii="Cambria Math" w:hAnsi="Cambria Math"/>
                      <w:sz w:val="20"/>
                      <w:szCs w:val="20"/>
                    </w:rPr>
                    <m:t>n</m:t>
                  </m:r>
                </m:sup>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den>
                  </m:f>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k-1</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 -P(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num>
                    <m:den>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den>
                  </m:f>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(l(</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r>
                            <w:rPr>
                              <w:rFonts w:ascii="Cambria Math" w:hAnsi="Cambria Math"/>
                              <w:sz w:val="20"/>
                              <w:szCs w:val="20"/>
                            </w:rPr>
                            <m:t>)</m:t>
                          </m:r>
                        </m:sub>
                      </m:sSub>
                      <m:r>
                        <w:rPr>
                          <w:rFonts w:ascii="Cambria Math" w:hAnsi="Cambria Math"/>
                          <w:sz w:val="20"/>
                          <w:szCs w:val="20"/>
                        </w:rPr>
                        <m:t>+s</m:t>
                      </m:r>
                    </m:e>
                    <m:sub>
                      <m:r>
                        <w:rPr>
                          <w:rFonts w:ascii="Cambria Math" w:hAnsi="Cambria Math"/>
                          <w:sz w:val="20"/>
                          <w:szCs w:val="20"/>
                        </w:rPr>
                        <m:t>TRS</m:t>
                      </m:r>
                    </m:sub>
                  </m:sSub>
                  <m:r>
                    <w:rPr>
                      <w:rFonts w:ascii="Cambria Math" w:hAnsi="Cambria Math"/>
                      <w:sz w:val="20"/>
                      <w:szCs w:val="20"/>
                    </w:rPr>
                    <m:t>)</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k</m:t>
                      </m:r>
                    </m:sub>
                  </m:sSub>
                </m:e>
              </m:d>
              <m:r>
                <w:rPr>
                  <w:rFonts w:ascii="Cambria Math" w:hAnsi="Cambria Math"/>
                  <w:sz w:val="20"/>
                  <w:szCs w:val="20"/>
                </w:rPr>
                <m:t xml:space="preserve"> </m:t>
              </m:r>
            </m:e>
          </m:d>
        </m:oMath>
      </m:oMathPara>
    </w:p>
    <w:p w14:paraId="4DA3E1D0" w14:textId="3B880F7E" w:rsidR="00080C99" w:rsidRDefault="00080C99" w:rsidP="00080C99">
      <w:pPr>
        <w:ind w:left="708"/>
        <w:rPr>
          <w:rFonts w:eastAsiaTheme="minorEastAsia"/>
          <w:sz w:val="20"/>
          <w:szCs w:val="20"/>
        </w:rPr>
      </w:pPr>
      <w:r>
        <w:rPr>
          <w:rFonts w:eastAsiaTheme="minorEastAsia"/>
        </w:rPr>
        <w:t xml:space="preserve">And in that case, after measure change from </w:t>
      </w:r>
      <m:oMath>
        <m:sSup>
          <m:sSupPr>
            <m:ctrlPr>
              <w:rPr>
                <w:rFonts w:ascii="Cambria Math" w:hAnsi="Cambria Math"/>
                <w:i/>
                <w:sz w:val="20"/>
                <w:szCs w:val="20"/>
              </w:rPr>
            </m:ctrlPr>
          </m:sSupPr>
          <m:e>
            <m:r>
              <m:rPr>
                <m:scr m:val="double-struck"/>
              </m:rPr>
              <w:rPr>
                <w:rFonts w:ascii="Cambria Math" w:hAnsi="Cambria Math"/>
                <w:sz w:val="20"/>
                <w:szCs w:val="20"/>
              </w:rPr>
              <m:t>E</m:t>
            </m:r>
          </m:e>
          <m:sup>
            <m:r>
              <m:rPr>
                <m:scr m:val="double-struck"/>
              </m:rPr>
              <w:rPr>
                <w:rFonts w:ascii="Cambria Math" w:hAnsi="Cambria Math"/>
                <w:sz w:val="20"/>
                <w:szCs w:val="20"/>
              </w:rPr>
              <m:t>Q</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E</m:t>
            </m:r>
          </m:e>
          <m:sup>
            <m:sSub>
              <m:sSubPr>
                <m:ctrlPr>
                  <w:rPr>
                    <w:rFonts w:ascii="Cambria Math" w:hAnsi="Cambria Math"/>
                    <w:i/>
                    <w:sz w:val="20"/>
                    <w:szCs w:val="20"/>
                  </w:rPr>
                </m:ctrlPr>
              </m:sSubPr>
              <m:e>
                <m:r>
                  <m:rPr>
                    <m:scr m:val="double-struck"/>
                  </m:rPr>
                  <w:rPr>
                    <w:rFonts w:ascii="Cambria Math" w:hAnsi="Cambria Math"/>
                    <w:sz w:val="20"/>
                    <w:szCs w:val="20"/>
                  </w:rPr>
                  <m:t>T</m:t>
                </m:r>
              </m:e>
              <m:sub>
                <m:r>
                  <w:rPr>
                    <w:rFonts w:ascii="Cambria Math" w:hAnsi="Cambria Math"/>
                    <w:sz w:val="20"/>
                    <w:szCs w:val="20"/>
                  </w:rPr>
                  <m:t>k+1</m:t>
                </m:r>
              </m:sub>
            </m:sSub>
          </m:sup>
        </m:sSup>
      </m:oMath>
      <w:r>
        <w:rPr>
          <w:rFonts w:eastAsiaTheme="minorEastAsia"/>
          <w:sz w:val="20"/>
          <w:szCs w:val="20"/>
        </w:rPr>
        <w:t xml:space="preserve"> for summation </w:t>
      </w:r>
      <w:proofErr w:type="spellStart"/>
      <w:r>
        <w:rPr>
          <w:rFonts w:eastAsiaTheme="minorEastAsia"/>
          <w:sz w:val="20"/>
          <w:szCs w:val="20"/>
        </w:rPr>
        <w:t>libor</w:t>
      </w:r>
      <w:proofErr w:type="spellEnd"/>
      <w:r>
        <w:rPr>
          <w:rFonts w:eastAsiaTheme="minorEastAsia"/>
          <w:sz w:val="20"/>
          <w:szCs w:val="20"/>
        </w:rPr>
        <w:t xml:space="preserve"> components, we can reach similar mechanism than classical IRS for this </w:t>
      </w:r>
      <w:r w:rsidR="00EF5BE4">
        <w:rPr>
          <w:rFonts w:eastAsiaTheme="minorEastAsia"/>
          <w:sz w:val="20"/>
          <w:szCs w:val="20"/>
        </w:rPr>
        <w:t>part.</w:t>
      </w:r>
    </w:p>
    <w:p w14:paraId="5D5668FC" w14:textId="496B9876" w:rsidR="00F05D16" w:rsidRPr="00F05D16" w:rsidRDefault="00EF5BE4" w:rsidP="00F05D16">
      <w:pPr>
        <w:pStyle w:val="Paragraphedeliste"/>
        <w:numPr>
          <w:ilvl w:val="0"/>
          <w:numId w:val="1"/>
        </w:numPr>
        <w:rPr>
          <w:rFonts w:eastAsiaTheme="minorEastAsia"/>
        </w:rPr>
      </w:pPr>
      <w:r>
        <w:rPr>
          <w:rFonts w:eastAsiaTheme="minorEastAsia"/>
        </w:rPr>
        <w:t>2/</w:t>
      </w:r>
      <w:r w:rsidRPr="00EF5BE4">
        <w:rPr>
          <w:rFonts w:eastAsiaTheme="minorEastAsia"/>
        </w:rPr>
        <w:t>The fixed/floating</w:t>
      </w:r>
      <w:r w:rsidR="00F05D16">
        <w:rPr>
          <w:rFonts w:eastAsiaTheme="minorEastAsia"/>
        </w:rPr>
        <w:t xml:space="preserve"> rate assumption can also be relaxed in case of RFR rate, with the following formula:</w:t>
      </w:r>
    </w:p>
    <w:p w14:paraId="6D5479AE" w14:textId="5F98E33D" w:rsidR="00F05D16" w:rsidRPr="003F12F3" w:rsidRDefault="00F05D16" w:rsidP="00F05D16">
      <w:pPr>
        <w:rPr>
          <w:rFonts w:eastAsiaTheme="minorEastAsia"/>
          <w:sz w:val="20"/>
          <w:szCs w:val="20"/>
        </w:rPr>
      </w:pPr>
      <m:oMathPara>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TRS</m:t>
                  </m:r>
                </m:e>
                <m:sub>
                  <m:r>
                    <w:rPr>
                      <w:rFonts w:ascii="Cambria Math" w:hAnsi="Cambria Math"/>
                      <w:sz w:val="20"/>
                      <w:szCs w:val="20"/>
                    </w:rPr>
                    <m:t>m,n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num>
            <m:den>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den>
          </m:f>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E</m:t>
              </m:r>
            </m:e>
            <m:sup>
              <m:r>
                <m:rPr>
                  <m:scr m:val="double-struck"/>
                </m:rPr>
                <w:rPr>
                  <w:rFonts w:ascii="Cambria Math" w:hAnsi="Cambria Math"/>
                  <w:sz w:val="20"/>
                  <w:szCs w:val="20"/>
                </w:rPr>
                <m:t>Q</m:t>
              </m:r>
            </m:sup>
          </m:sSup>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 = m+1</m:t>
                  </m:r>
                </m:sub>
                <m:sup>
                  <m:r>
                    <w:rPr>
                      <w:rFonts w:ascii="Cambria Math" w:hAnsi="Cambria Math"/>
                      <w:sz w:val="20"/>
                      <w:szCs w:val="20"/>
                    </w:rPr>
                    <m:t>n</m:t>
                  </m:r>
                </m:sup>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M</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den>
                  </m:f>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k-1</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 -P(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num>
                    <m:den>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den>
                  </m:f>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m:t>
                      </m:r>
                      <m:r>
                        <w:rPr>
                          <w:rFonts w:ascii="Cambria Math" w:hAnsi="Cambria Math"/>
                          <w:sz w:val="20"/>
                          <w:szCs w:val="20"/>
                        </w:rPr>
                        <m:t>RFR</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r>
                            <w:rPr>
                              <w:rFonts w:ascii="Cambria Math" w:hAnsi="Cambria Math"/>
                              <w:sz w:val="20"/>
                              <w:szCs w:val="20"/>
                            </w:rPr>
                            <m:t>)</m:t>
                          </m:r>
                        </m:sub>
                      </m:sSub>
                      <m:r>
                        <w:rPr>
                          <w:rFonts w:ascii="Cambria Math" w:hAnsi="Cambria Math"/>
                          <w:sz w:val="20"/>
                          <w:szCs w:val="20"/>
                        </w:rPr>
                        <m:t>+s</m:t>
                      </m:r>
                    </m:e>
                    <m:sub>
                      <m:r>
                        <w:rPr>
                          <w:rFonts w:ascii="Cambria Math" w:hAnsi="Cambria Math"/>
                          <w:sz w:val="20"/>
                          <w:szCs w:val="20"/>
                        </w:rPr>
                        <m:t>TRS</m:t>
                      </m:r>
                    </m:sub>
                  </m:sSub>
                  <m:r>
                    <w:rPr>
                      <w:rFonts w:ascii="Cambria Math" w:hAnsi="Cambria Math"/>
                      <w:sz w:val="20"/>
                      <w:szCs w:val="20"/>
                    </w:rPr>
                    <m:t>)</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k</m:t>
                      </m:r>
                    </m:sub>
                  </m:sSub>
                </m:e>
              </m:d>
              <m:r>
                <w:rPr>
                  <w:rFonts w:ascii="Cambria Math" w:hAnsi="Cambria Math"/>
                  <w:sz w:val="20"/>
                  <w:szCs w:val="20"/>
                </w:rPr>
                <m:t xml:space="preserve"> </m:t>
              </m:r>
            </m:e>
          </m:d>
        </m:oMath>
      </m:oMathPara>
    </w:p>
    <w:p w14:paraId="42DE8300" w14:textId="6EEC279C" w:rsidR="00F05D16" w:rsidRDefault="00F05D16" w:rsidP="00F05D16">
      <w:pPr>
        <w:pStyle w:val="Paragraphedeliste"/>
        <w:rPr>
          <w:rFonts w:eastAsiaTheme="minorEastAsia"/>
        </w:rPr>
      </w:pPr>
      <w:r>
        <w:rPr>
          <w:rFonts w:eastAsiaTheme="minorEastAsia"/>
        </w:rPr>
        <w:t>Except that in case the measure change should be done according to extended zero coupon numeraire and no more with classical zero coupon</w:t>
      </w:r>
    </w:p>
    <w:p w14:paraId="74B87C49" w14:textId="77777777" w:rsidR="009E40CA" w:rsidRDefault="009E40CA" w:rsidP="00F05D16">
      <w:pPr>
        <w:pStyle w:val="Paragraphedeliste"/>
        <w:rPr>
          <w:rFonts w:eastAsiaTheme="minorEastAsia"/>
        </w:rPr>
      </w:pPr>
    </w:p>
    <w:p w14:paraId="7EA73012" w14:textId="4DB9AF2B" w:rsidR="009E40CA" w:rsidRDefault="009E40CA" w:rsidP="009E40CA">
      <w:pPr>
        <w:pStyle w:val="Paragraphedeliste"/>
        <w:numPr>
          <w:ilvl w:val="0"/>
          <w:numId w:val="1"/>
        </w:numPr>
        <w:rPr>
          <w:rFonts w:eastAsiaTheme="minorEastAsia"/>
        </w:rPr>
      </w:pPr>
      <w:r>
        <w:rPr>
          <w:rFonts w:eastAsiaTheme="minorEastAsia"/>
        </w:rPr>
        <w:t>3</w:t>
      </w:r>
      <w:r>
        <w:rPr>
          <w:rFonts w:eastAsiaTheme="minorEastAsia"/>
        </w:rPr>
        <w:t>/</w:t>
      </w:r>
      <w:r w:rsidRPr="00EF5BE4">
        <w:rPr>
          <w:rFonts w:eastAsiaTheme="minorEastAsia"/>
        </w:rPr>
        <w:t xml:space="preserve">The </w:t>
      </w:r>
      <w:r w:rsidR="00C35529">
        <w:rPr>
          <w:rFonts w:eastAsiaTheme="minorEastAsia"/>
        </w:rPr>
        <w:t>constant nominal is clearly a pain point and a major drawback of the previous construction, as:</w:t>
      </w:r>
    </w:p>
    <w:p w14:paraId="52918AE6" w14:textId="27D333B1" w:rsidR="00C35529" w:rsidRDefault="00C35529" w:rsidP="00C35529">
      <w:pPr>
        <w:pStyle w:val="Paragraphedeliste"/>
        <w:numPr>
          <w:ilvl w:val="1"/>
          <w:numId w:val="1"/>
        </w:numPr>
        <w:rPr>
          <w:rFonts w:eastAsiaTheme="minorEastAsia"/>
        </w:rPr>
      </w:pPr>
      <w:r>
        <w:rPr>
          <w:rFonts w:eastAsiaTheme="minorEastAsia"/>
        </w:rPr>
        <w:t>It’s not the market practice at all.</w:t>
      </w:r>
    </w:p>
    <w:p w14:paraId="118459F3" w14:textId="74650134" w:rsidR="00C35529" w:rsidRDefault="00C35529" w:rsidP="00C35529">
      <w:pPr>
        <w:pStyle w:val="Paragraphedeliste"/>
        <w:numPr>
          <w:ilvl w:val="1"/>
          <w:numId w:val="1"/>
        </w:numPr>
        <w:rPr>
          <w:rFonts w:eastAsiaTheme="minorEastAsia"/>
        </w:rPr>
      </w:pPr>
      <w:r>
        <w:rPr>
          <w:rFonts w:eastAsiaTheme="minorEastAsia"/>
        </w:rPr>
        <w:t>The nominal is in fact related to risk factor, here prices (the nominal is fixed according to reset prices), it’s then stochastic (and it can also, for exotics use case, be linked to floating rate itself, another risk factor in the “balance” then).</w:t>
      </w:r>
    </w:p>
    <w:p w14:paraId="61EC0D91" w14:textId="15F5C95F" w:rsidR="00C407D4" w:rsidRPr="00F05D16" w:rsidRDefault="00C407D4" w:rsidP="00C35529">
      <w:pPr>
        <w:pStyle w:val="Paragraphedeliste"/>
        <w:numPr>
          <w:ilvl w:val="1"/>
          <w:numId w:val="1"/>
        </w:numPr>
        <w:rPr>
          <w:rFonts w:eastAsiaTheme="minorEastAsia"/>
        </w:rPr>
      </w:pPr>
      <w:r>
        <w:rPr>
          <w:rFonts w:eastAsiaTheme="minorEastAsia"/>
        </w:rPr>
        <w:t>For those complex use cases, a simple and elegant formula can’t be easily derived, as, especially in floating case</w:t>
      </w:r>
      <w:r w:rsidR="00793A3B">
        <w:rPr>
          <w:rFonts w:eastAsiaTheme="minorEastAsia"/>
        </w:rPr>
        <w:t xml:space="preserve"> (</w:t>
      </w:r>
      <w:proofErr w:type="spellStart"/>
      <w:r w:rsidR="00793A3B">
        <w:rPr>
          <w:rFonts w:eastAsiaTheme="minorEastAsia"/>
        </w:rPr>
        <w:t>libor</w:t>
      </w:r>
      <w:proofErr w:type="spellEnd"/>
      <w:r w:rsidR="00793A3B">
        <w:rPr>
          <w:rFonts w:eastAsiaTheme="minorEastAsia"/>
        </w:rPr>
        <w:t xml:space="preserve"> or RFR)</w:t>
      </w:r>
      <w:r>
        <w:rPr>
          <w:rFonts w:eastAsiaTheme="minorEastAsia"/>
        </w:rPr>
        <w:t xml:space="preserve">, measure change won’t </w:t>
      </w:r>
      <w:r w:rsidR="00793A3B">
        <w:rPr>
          <w:rFonts w:eastAsiaTheme="minorEastAsia"/>
        </w:rPr>
        <w:t>help.</w:t>
      </w:r>
    </w:p>
    <w:p w14:paraId="27BDB8B7" w14:textId="4EA0D41B" w:rsidR="009E40CA" w:rsidRDefault="009E40CA" w:rsidP="00F05D16">
      <w:pPr>
        <w:pStyle w:val="Paragraphedeliste"/>
        <w:rPr>
          <w:rFonts w:eastAsiaTheme="minorEastAsia"/>
        </w:rPr>
      </w:pPr>
    </w:p>
    <w:p w14:paraId="432B974C" w14:textId="72D7B230" w:rsidR="00491862" w:rsidRPr="00B909C4" w:rsidRDefault="00B909C4" w:rsidP="00B909C4">
      <w:pPr>
        <w:pStyle w:val="Paragraphedeliste"/>
        <w:numPr>
          <w:ilvl w:val="0"/>
          <w:numId w:val="1"/>
        </w:numPr>
        <w:rPr>
          <w:rFonts w:eastAsiaTheme="minorEastAsia"/>
        </w:rPr>
      </w:pPr>
      <w:r>
        <w:rPr>
          <w:rFonts w:eastAsiaTheme="minorEastAsia"/>
        </w:rPr>
        <w:t>4/But unfortunately the most impacting drawback lies in the end formula itself:</w:t>
      </w:r>
    </w:p>
    <w:p w14:paraId="1E7A7BD6" w14:textId="514D17BD" w:rsidR="00B909C4" w:rsidRPr="00491862" w:rsidRDefault="00B909C4" w:rsidP="00B909C4">
      <w:pPr>
        <w:rPr>
          <w:rFonts w:eastAsiaTheme="minorEastAsia"/>
          <w:sz w:val="20"/>
          <w:szCs w:val="20"/>
        </w:rPr>
      </w:pPr>
      <m:oMathPara>
        <m:oMath>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TRS</m:t>
              </m:r>
            </m:e>
            <m:sub>
              <m:r>
                <w:rPr>
                  <w:rFonts w:ascii="Cambria Math" w:hAnsi="Cambria Math"/>
                  <w:sz w:val="20"/>
                  <w:szCs w:val="20"/>
                </w:rPr>
                <m:t>m,n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r</m:t>
              </m:r>
            </m:e>
            <m:sub>
              <m:r>
                <m:rPr>
                  <m:sty m:val="bi"/>
                </m:rPr>
                <w:rPr>
                  <w:rFonts w:ascii="Cambria Math" w:hAnsi="Cambria Math"/>
                  <w:sz w:val="20"/>
                  <w:szCs w:val="20"/>
                </w:rPr>
                <m:t>m,n</m:t>
              </m:r>
            </m:sub>
          </m:sSub>
          <m:r>
            <m:rPr>
              <m:sty m:val="bi"/>
            </m:rP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t</m:t>
              </m:r>
            </m:e>
            <m:sub>
              <m:r>
                <m:rPr>
                  <m:sty m:val="bi"/>
                </m:rPr>
                <w:rPr>
                  <w:rFonts w:ascii="Cambria Math" w:hAnsi="Cambria Math"/>
                  <w:sz w:val="20"/>
                  <w:szCs w:val="20"/>
                </w:rPr>
                <m:t>0</m:t>
              </m:r>
            </m:sub>
          </m:sSub>
          <m:r>
            <m:rPr>
              <m:sty m:val="bi"/>
            </m:rPr>
            <w:rPr>
              <w:rFonts w:ascii="Cambria Math" w:hAnsi="Cambria Math"/>
              <w:sz w:val="20"/>
              <w:szCs w:val="20"/>
            </w:rPr>
            <m:t>)</m:t>
          </m:r>
          <m:r>
            <w:rPr>
              <w:rFonts w:ascii="Cambria Math" w:hAnsi="Cambria Math"/>
              <w:sz w:val="20"/>
              <w:szCs w:val="20"/>
            </w:rPr>
            <m:t xml:space="preserve"> </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TRS</m:t>
              </m:r>
            </m:sub>
          </m:sSub>
          <m:r>
            <w:rPr>
              <w:rFonts w:ascii="Cambria Math" w:hAnsi="Cambria Math"/>
              <w:sz w:val="20"/>
              <w:szCs w:val="20"/>
            </w:rPr>
            <m:t>)</m:t>
          </m:r>
        </m:oMath>
      </m:oMathPara>
    </w:p>
    <w:p w14:paraId="024EA772" w14:textId="726C44EE" w:rsidR="00B909C4" w:rsidRDefault="00841613" w:rsidP="00841613">
      <w:pPr>
        <w:ind w:left="708"/>
        <w:rPr>
          <w:rFonts w:eastAsiaTheme="minorEastAsia"/>
        </w:rPr>
      </w:pPr>
      <w:r>
        <w:rPr>
          <w:rFonts w:eastAsiaTheme="minorEastAsia"/>
        </w:rPr>
        <w:t xml:space="preserve">Contrary to liquid IRS which highlight market swap rate, TRS remains OTC and no liquid enough in order to take the assumption that TRS price can also be solved through market instruments + market </w:t>
      </w:r>
      <w:proofErr w:type="spellStart"/>
      <w:r>
        <w:rPr>
          <w:rFonts w:eastAsiaTheme="minorEastAsia"/>
        </w:rPr>
        <w:t>datas</w:t>
      </w:r>
      <w:proofErr w:type="spellEnd"/>
      <w:r w:rsidR="00FC4F13">
        <w:rPr>
          <w:rFonts w:eastAsiaTheme="minorEastAsia"/>
        </w:rPr>
        <w:t>.</w:t>
      </w:r>
    </w:p>
    <w:p w14:paraId="3E9D5B5E" w14:textId="67C9C653" w:rsidR="00FC4F13" w:rsidRDefault="00FC4F13" w:rsidP="00841613">
      <w:pPr>
        <w:ind w:left="708"/>
        <w:rPr>
          <w:rFonts w:eastAsiaTheme="minorEastAsia"/>
        </w:rPr>
      </w:pPr>
      <w:r>
        <w:rPr>
          <w:rFonts w:eastAsiaTheme="minorEastAsia"/>
        </w:rPr>
        <w:t xml:space="preserve">But and exit door may </w:t>
      </w:r>
      <w:r w:rsidR="007C3CED">
        <w:rPr>
          <w:rFonts w:eastAsiaTheme="minorEastAsia"/>
        </w:rPr>
        <w:t>exist</w:t>
      </w:r>
      <w:r>
        <w:rPr>
          <w:rFonts w:eastAsiaTheme="minorEastAsia"/>
        </w:rPr>
        <w:t xml:space="preserve"> repo rate </w:t>
      </w:r>
      <w:r w:rsidR="007C3CED">
        <w:rPr>
          <w:rFonts w:eastAsiaTheme="minorEastAsia"/>
        </w:rPr>
        <w:t>curve.</w:t>
      </w:r>
    </w:p>
    <w:p w14:paraId="3C394DCB" w14:textId="7A4113C3" w:rsidR="00FC4F13" w:rsidRDefault="00FC4F13" w:rsidP="00841613">
      <w:pPr>
        <w:ind w:left="708"/>
        <w:rPr>
          <w:rFonts w:eastAsiaTheme="minorEastAsia"/>
          <w:sz w:val="20"/>
          <w:szCs w:val="20"/>
        </w:rPr>
      </w:pPr>
      <w:r w:rsidRPr="00FC4F13">
        <w:rPr>
          <w:rFonts w:eastAsiaTheme="minorEastAsia"/>
        </w:rPr>
        <w:t xml:space="preserve">It can be proved that </w:t>
      </w:r>
      <m:oMath>
        <m:sSub>
          <m:sSubPr>
            <m:ctrlPr>
              <w:rPr>
                <w:rFonts w:ascii="Cambria Math" w:hAnsi="Cambria Math"/>
                <w:sz w:val="20"/>
                <w:szCs w:val="20"/>
              </w:rPr>
            </m:ctrlPr>
          </m:sSubPr>
          <m:e>
            <m:r>
              <m:rPr>
                <m:sty m:val="p"/>
              </m:rPr>
              <w:rPr>
                <w:rFonts w:ascii="Cambria Math" w:hAnsi="Cambria Math"/>
                <w:sz w:val="20"/>
                <w:szCs w:val="20"/>
              </w:rPr>
              <m:t>r</m:t>
            </m:r>
          </m:e>
          <m:sub>
            <m:r>
              <m:rPr>
                <m:sty m:val="p"/>
              </m:rPr>
              <w:rPr>
                <w:rFonts w:ascii="Cambria Math" w:hAnsi="Cambria Math"/>
                <w:sz w:val="20"/>
                <w:szCs w:val="20"/>
              </w:rPr>
              <m:t>m,n</m:t>
            </m: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t</m:t>
            </m:r>
          </m:e>
          <m:sub>
            <m:r>
              <m:rPr>
                <m:sty m:val="p"/>
              </m:rPr>
              <w:rPr>
                <w:rFonts w:ascii="Cambria Math" w:hAnsi="Cambria Math"/>
                <w:sz w:val="20"/>
                <w:szCs w:val="20"/>
              </w:rPr>
              <m:t>0</m:t>
            </m:r>
          </m:sub>
        </m:sSub>
        <m:r>
          <m:rPr>
            <m:sty m:val="p"/>
          </m:rPr>
          <w:rPr>
            <w:rFonts w:ascii="Cambria Math" w:hAnsi="Cambria Math"/>
            <w:sz w:val="20"/>
            <w:szCs w:val="20"/>
          </w:rPr>
          <m:t>)≈ - repo rate</m:t>
        </m:r>
      </m:oMath>
      <w:r>
        <w:rPr>
          <w:rFonts w:eastAsiaTheme="minorEastAsia"/>
          <w:sz w:val="20"/>
          <w:szCs w:val="20"/>
        </w:rPr>
        <w:t xml:space="preserve"> (cf. Total return futures pricing methodology)</w:t>
      </w:r>
      <w:r w:rsidR="007C3CED">
        <w:rPr>
          <w:rFonts w:eastAsiaTheme="minorEastAsia"/>
          <w:sz w:val="20"/>
          <w:szCs w:val="20"/>
        </w:rPr>
        <w:t xml:space="preserve">, then if we can rely on repo curve itself, we can, with approximations, consider that even this </w:t>
      </w:r>
      <m:oMath>
        <m:sSub>
          <m:sSubPr>
            <m:ctrlPr>
              <w:rPr>
                <w:rFonts w:ascii="Cambria Math" w:hAnsi="Cambria Math"/>
                <w:sz w:val="20"/>
                <w:szCs w:val="20"/>
              </w:rPr>
            </m:ctrlPr>
          </m:sSubPr>
          <m:e>
            <m:r>
              <m:rPr>
                <m:sty m:val="p"/>
              </m:rPr>
              <w:rPr>
                <w:rFonts w:ascii="Cambria Math" w:hAnsi="Cambria Math"/>
                <w:sz w:val="20"/>
                <w:szCs w:val="20"/>
              </w:rPr>
              <m:t>r</m:t>
            </m:r>
          </m:e>
          <m:sub>
            <m:r>
              <m:rPr>
                <m:sty m:val="p"/>
              </m:rPr>
              <w:rPr>
                <w:rFonts w:ascii="Cambria Math" w:hAnsi="Cambria Math"/>
                <w:sz w:val="20"/>
                <w:szCs w:val="20"/>
              </w:rPr>
              <m:t>m,n</m:t>
            </m: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t</m:t>
            </m:r>
          </m:e>
          <m:sub>
            <m:r>
              <m:rPr>
                <m:sty m:val="p"/>
              </m:rPr>
              <w:rPr>
                <w:rFonts w:ascii="Cambria Math" w:hAnsi="Cambria Math"/>
                <w:sz w:val="20"/>
                <w:szCs w:val="20"/>
              </w:rPr>
              <m:t>0</m:t>
            </m:r>
          </m:sub>
        </m:sSub>
        <m:r>
          <m:rPr>
            <m:sty m:val="p"/>
          </m:rPr>
          <w:rPr>
            <w:rFonts w:ascii="Cambria Math" w:hAnsi="Cambria Math"/>
            <w:sz w:val="20"/>
            <w:szCs w:val="20"/>
          </w:rPr>
          <m:t>)</m:t>
        </m:r>
        <m:r>
          <m:rPr>
            <m:sty m:val="p"/>
          </m:rPr>
          <w:rPr>
            <w:rFonts w:ascii="Cambria Math" w:hAnsi="Cambria Math"/>
            <w:sz w:val="20"/>
            <w:szCs w:val="20"/>
          </w:rPr>
          <m:t xml:space="preserve"> </m:t>
        </m:r>
        <m:r>
          <m:rPr>
            <m:sty m:val="p"/>
          </m:rPr>
          <w:rPr>
            <w:rFonts w:ascii="Cambria Math" w:eastAsiaTheme="minorEastAsia" w:hAnsi="Cambria Math"/>
            <w:sz w:val="20"/>
            <w:szCs w:val="20"/>
          </w:rPr>
          <m:t>can be derived from market data</m:t>
        </m:r>
      </m:oMath>
      <w:r w:rsidR="007C3CED">
        <w:rPr>
          <w:rFonts w:eastAsiaTheme="minorEastAsia"/>
          <w:sz w:val="20"/>
          <w:szCs w:val="20"/>
        </w:rPr>
        <w:t xml:space="preserve">, and hence all the TRS pricing </w:t>
      </w:r>
      <w:r w:rsidR="00AB0BFD">
        <w:rPr>
          <w:rFonts w:eastAsiaTheme="minorEastAsia"/>
          <w:sz w:val="20"/>
          <w:szCs w:val="20"/>
        </w:rPr>
        <w:t>will rely, such as IRS, on market observables</w:t>
      </w:r>
    </w:p>
    <w:p w14:paraId="742DA9FA" w14:textId="3456B108" w:rsidR="00722D75" w:rsidRDefault="00722D75" w:rsidP="00722D75">
      <w:pPr>
        <w:rPr>
          <w:b/>
          <w:bCs/>
        </w:rPr>
      </w:pPr>
      <w:r>
        <w:rPr>
          <w:b/>
          <w:bCs/>
        </w:rPr>
        <w:t>II</w:t>
      </w:r>
      <w:r>
        <w:rPr>
          <w:b/>
          <w:bCs/>
        </w:rPr>
        <w:t>I</w:t>
      </w:r>
      <w:r>
        <w:rPr>
          <w:b/>
          <w:bCs/>
        </w:rPr>
        <w:t xml:space="preserve"> – </w:t>
      </w:r>
      <w:r>
        <w:rPr>
          <w:b/>
          <w:bCs/>
        </w:rPr>
        <w:t>Research axes and numerical results target (program of study)</w:t>
      </w:r>
    </w:p>
    <w:p w14:paraId="2DA02810" w14:textId="7FD5D46F" w:rsidR="00722D75" w:rsidRDefault="00722D75" w:rsidP="00722D75">
      <w:pPr>
        <w:pStyle w:val="Paragraphedeliste"/>
        <w:numPr>
          <w:ilvl w:val="0"/>
          <w:numId w:val="3"/>
        </w:numPr>
        <w:rPr>
          <w:rFonts w:eastAsiaTheme="minorEastAsia"/>
        </w:rPr>
      </w:pPr>
      <w:r>
        <w:rPr>
          <w:rFonts w:eastAsiaTheme="minorEastAsia"/>
        </w:rPr>
        <w:t>Capture repo rates market date (through existing and liquid enough products which embeds repo rate: repo themselves, Futures, TRF). In first approach the analysis should be done using macro-data’s, aka with index products.</w:t>
      </w:r>
    </w:p>
    <w:p w14:paraId="4943AAB9" w14:textId="0AA6326B" w:rsidR="00722D75" w:rsidRDefault="00722D75" w:rsidP="00722D75">
      <w:pPr>
        <w:pStyle w:val="Paragraphedeliste"/>
        <w:numPr>
          <w:ilvl w:val="0"/>
          <w:numId w:val="3"/>
        </w:numPr>
        <w:rPr>
          <w:rFonts w:eastAsiaTheme="minorEastAsia"/>
        </w:rPr>
      </w:pPr>
      <w:r>
        <w:rPr>
          <w:rFonts w:eastAsiaTheme="minorEastAsia"/>
        </w:rPr>
        <w:t>Construct the repo curve if not available directly in the market.</w:t>
      </w:r>
    </w:p>
    <w:p w14:paraId="61989697" w14:textId="47F5C179" w:rsidR="00722D75" w:rsidRDefault="00722D75" w:rsidP="00722D75">
      <w:pPr>
        <w:pStyle w:val="Paragraphedeliste"/>
        <w:numPr>
          <w:ilvl w:val="0"/>
          <w:numId w:val="3"/>
        </w:numPr>
        <w:rPr>
          <w:rFonts w:eastAsiaTheme="minorEastAsia"/>
          <w:sz w:val="20"/>
          <w:szCs w:val="20"/>
        </w:rPr>
      </w:pPr>
      <w:r w:rsidRPr="00722D75">
        <w:rPr>
          <w:rFonts w:eastAsiaTheme="minorEastAsia"/>
        </w:rPr>
        <w:t xml:space="preserve">Test the </w:t>
      </w:r>
      <m:oMath>
        <m:sSub>
          <m:sSubPr>
            <m:ctrlPr>
              <w:rPr>
                <w:rFonts w:ascii="Cambria Math" w:hAnsi="Cambria Math"/>
                <w:sz w:val="20"/>
                <w:szCs w:val="20"/>
              </w:rPr>
            </m:ctrlPr>
          </m:sSubPr>
          <m:e>
            <m:r>
              <m:rPr>
                <m:sty m:val="p"/>
              </m:rPr>
              <w:rPr>
                <w:rFonts w:ascii="Cambria Math" w:hAnsi="Cambria Math"/>
                <w:sz w:val="20"/>
                <w:szCs w:val="20"/>
              </w:rPr>
              <m:t>r</m:t>
            </m:r>
          </m:e>
          <m:sub>
            <m:r>
              <m:rPr>
                <m:sty m:val="p"/>
              </m:rPr>
              <w:rPr>
                <w:rFonts w:ascii="Cambria Math" w:hAnsi="Cambria Math"/>
                <w:sz w:val="20"/>
                <w:szCs w:val="20"/>
              </w:rPr>
              <m:t>m,n</m:t>
            </m: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t</m:t>
            </m:r>
          </m:e>
          <m:sub>
            <m:r>
              <m:rPr>
                <m:sty m:val="p"/>
              </m:rPr>
              <w:rPr>
                <w:rFonts w:ascii="Cambria Math" w:hAnsi="Cambria Math"/>
                <w:sz w:val="20"/>
                <w:szCs w:val="20"/>
              </w:rPr>
              <m:t>0</m:t>
            </m:r>
          </m:sub>
        </m:sSub>
        <m:r>
          <m:rPr>
            <m:sty m:val="p"/>
          </m:rPr>
          <w:rPr>
            <w:rFonts w:ascii="Cambria Math" w:hAnsi="Cambria Math"/>
            <w:sz w:val="20"/>
            <w:szCs w:val="20"/>
          </w:rPr>
          <m:t>)≈ - repo rate</m:t>
        </m:r>
      </m:oMath>
      <w:r w:rsidRPr="00722D75">
        <w:rPr>
          <w:rFonts w:eastAsiaTheme="minorEastAsia"/>
          <w:sz w:val="20"/>
          <w:szCs w:val="20"/>
        </w:rPr>
        <w:t xml:space="preserve"> assumption by pricing TRS using theoretical formula</w:t>
      </w:r>
      <w:r w:rsidR="008576FF">
        <w:rPr>
          <w:rFonts w:eastAsiaTheme="minorEastAsia"/>
          <w:sz w:val="20"/>
          <w:szCs w:val="20"/>
        </w:rPr>
        <w:t xml:space="preserve"> (Monte-Carlo or PDE, or both)</w:t>
      </w:r>
      <w:r w:rsidRPr="00722D75">
        <w:rPr>
          <w:rFonts w:eastAsiaTheme="minorEastAsia"/>
          <w:sz w:val="20"/>
          <w:szCs w:val="20"/>
        </w:rPr>
        <w:t xml:space="preserve"> VS </w:t>
      </w:r>
      <m:oMath>
        <m:sSub>
          <m:sSubPr>
            <m:ctrlPr>
              <w:rPr>
                <w:rFonts w:ascii="Cambria Math" w:hAnsi="Cambria Math"/>
                <w:sz w:val="20"/>
                <w:szCs w:val="20"/>
              </w:rPr>
            </m:ctrlPr>
          </m:sSubPr>
          <m:e>
            <m:r>
              <m:rPr>
                <m:sty m:val="p"/>
              </m:rPr>
              <w:rPr>
                <w:rFonts w:ascii="Cambria Math" w:hAnsi="Cambria Math"/>
                <w:sz w:val="20"/>
                <w:szCs w:val="20"/>
              </w:rPr>
              <m:t>TRS</m:t>
            </m:r>
          </m:e>
          <m:sub>
            <m:r>
              <m:rPr>
                <m:sty m:val="p"/>
              </m:rPr>
              <w:rPr>
                <w:rFonts w:ascii="Cambria Math" w:hAnsi="Cambria Math"/>
                <w:sz w:val="20"/>
                <w:szCs w:val="20"/>
              </w:rPr>
              <m:t>m,n</m:t>
            </m:r>
          </m:sub>
        </m:sSub>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t</m:t>
                </m:r>
              </m:e>
              <m:sub>
                <m:r>
                  <m:rPr>
                    <m:sty m:val="p"/>
                  </m:rPr>
                  <w:rPr>
                    <w:rFonts w:ascii="Cambria Math" w:hAnsi="Cambria Math"/>
                    <w:sz w:val="20"/>
                    <w:szCs w:val="20"/>
                  </w:rPr>
                  <m:t>0</m:t>
                </m:r>
              </m:sub>
            </m:sSub>
          </m:e>
        </m:d>
        <m:r>
          <m:rPr>
            <m:sty m:val="p"/>
          </m:rPr>
          <w:rPr>
            <w:rFonts w:ascii="Cambria Math" w:hAnsi="Cambria Math"/>
            <w:sz w:val="20"/>
            <w:szCs w:val="20"/>
          </w:rPr>
          <m:t xml:space="preserve">= </m:t>
        </m:r>
        <m:sSub>
          <m:sSubPr>
            <m:ctrlPr>
              <w:rPr>
                <w:rFonts w:ascii="Cambria Math" w:hAnsi="Cambria Math"/>
                <w:sz w:val="20"/>
                <w:szCs w:val="20"/>
              </w:rPr>
            </m:ctrlPr>
          </m:sSubPr>
          <m:e>
            <m:r>
              <m:rPr>
                <m:sty m:val="p"/>
              </m:rPr>
              <w:rPr>
                <w:rFonts w:ascii="Cambria Math" w:hAnsi="Cambria Math"/>
                <w:sz w:val="20"/>
                <w:szCs w:val="20"/>
              </w:rPr>
              <m:t>A</m:t>
            </m:r>
          </m:e>
          <m:sub>
            <m:r>
              <m:rPr>
                <m:sty m:val="p"/>
              </m:rPr>
              <w:rPr>
                <w:rFonts w:ascii="Cambria Math" w:hAnsi="Cambria Math"/>
                <w:sz w:val="20"/>
                <w:szCs w:val="20"/>
              </w:rPr>
              <m:t>m,n</m:t>
            </m:r>
          </m:sub>
        </m:sSub>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t</m:t>
                </m:r>
              </m:e>
              <m:sub>
                <m:r>
                  <m:rPr>
                    <m:sty m:val="p"/>
                  </m:rPr>
                  <w:rPr>
                    <w:rFonts w:ascii="Cambria Math" w:hAnsi="Cambria Math"/>
                    <w:sz w:val="20"/>
                    <w:szCs w:val="20"/>
                  </w:rPr>
                  <m:t>0</m:t>
                </m:r>
              </m:sub>
            </m:sSub>
          </m:e>
        </m:d>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r</m:t>
            </m:r>
          </m:e>
          <m:sub>
            <m:r>
              <m:rPr>
                <m:sty m:val="p"/>
              </m:rPr>
              <w:rPr>
                <w:rFonts w:ascii="Cambria Math" w:hAnsi="Cambria Math"/>
                <w:sz w:val="20"/>
                <w:szCs w:val="20"/>
              </w:rPr>
              <m:t>m,n</m:t>
            </m: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t</m:t>
            </m:r>
          </m:e>
          <m:sub>
            <m:r>
              <m:rPr>
                <m:sty m:val="p"/>
              </m:rPr>
              <w:rPr>
                <w:rFonts w:ascii="Cambria Math" w:hAnsi="Cambria Math"/>
                <w:sz w:val="20"/>
                <w:szCs w:val="20"/>
              </w:rPr>
              <m:t>0</m:t>
            </m:r>
          </m:sub>
        </m:sSub>
        <m:r>
          <m:rPr>
            <m:sty m:val="p"/>
          </m:rPr>
          <w:rPr>
            <w:rFonts w:ascii="Cambria Math" w:hAnsi="Cambria Math"/>
            <w:sz w:val="20"/>
            <w:szCs w:val="20"/>
          </w:rPr>
          <m:t xml:space="preserve">) - </m:t>
        </m:r>
        <m:sSub>
          <m:sSubPr>
            <m:ctrlPr>
              <w:rPr>
                <w:rFonts w:ascii="Cambria Math" w:hAnsi="Cambria Math"/>
                <w:sz w:val="20"/>
                <w:szCs w:val="20"/>
              </w:rPr>
            </m:ctrlPr>
          </m:sSubPr>
          <m:e>
            <m:r>
              <m:rPr>
                <m:sty m:val="p"/>
              </m:rPr>
              <w:rPr>
                <w:rFonts w:ascii="Cambria Math" w:hAnsi="Cambria Math"/>
                <w:sz w:val="20"/>
                <w:szCs w:val="20"/>
              </w:rPr>
              <m:t>r</m:t>
            </m:r>
          </m:e>
          <m:sub>
            <m:r>
              <m:rPr>
                <m:sty m:val="p"/>
              </m:rPr>
              <w:rPr>
                <w:rFonts w:ascii="Cambria Math" w:hAnsi="Cambria Math"/>
                <w:sz w:val="20"/>
                <w:szCs w:val="20"/>
              </w:rPr>
              <m:t>TRS</m:t>
            </m:r>
          </m:sub>
        </m:sSub>
        <m:r>
          <m:rPr>
            <m:sty m:val="p"/>
          </m:rPr>
          <w:rPr>
            <w:rFonts w:ascii="Cambria Math" w:hAnsi="Cambria Math"/>
            <w:sz w:val="20"/>
            <w:szCs w:val="20"/>
          </w:rPr>
          <m:t>)</m:t>
        </m:r>
      </m:oMath>
    </w:p>
    <w:p w14:paraId="17D3A76D" w14:textId="07E6B797" w:rsidR="004464C3" w:rsidRPr="00722D75" w:rsidRDefault="004464C3" w:rsidP="00722D75">
      <w:pPr>
        <w:pStyle w:val="Paragraphedeliste"/>
        <w:numPr>
          <w:ilvl w:val="0"/>
          <w:numId w:val="3"/>
        </w:numPr>
        <w:rPr>
          <w:rFonts w:eastAsiaTheme="minorEastAsia"/>
          <w:sz w:val="20"/>
          <w:szCs w:val="20"/>
        </w:rPr>
      </w:pPr>
      <w:r>
        <w:rPr>
          <w:rFonts w:eastAsiaTheme="minorEastAsia"/>
          <w:sz w:val="20"/>
          <w:szCs w:val="20"/>
        </w:rPr>
        <w:t xml:space="preserve">Data capture and algorithm should be done in first approach with python and then using </w:t>
      </w:r>
      <w:r w:rsidR="00EB236A">
        <w:rPr>
          <w:rFonts w:eastAsiaTheme="minorEastAsia"/>
          <w:sz w:val="20"/>
          <w:szCs w:val="20"/>
        </w:rPr>
        <w:t>C++.</w:t>
      </w:r>
    </w:p>
    <w:p w14:paraId="49039A4C" w14:textId="35D604FC" w:rsidR="00722D75" w:rsidRPr="00722D75" w:rsidRDefault="00722D75" w:rsidP="00722D75">
      <w:pPr>
        <w:pStyle w:val="Paragraphedeliste"/>
        <w:ind w:left="360"/>
        <w:rPr>
          <w:rFonts w:eastAsiaTheme="minorEastAsia"/>
        </w:rPr>
      </w:pPr>
    </w:p>
    <w:sectPr w:rsidR="00722D75" w:rsidRPr="00722D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C208A"/>
    <w:multiLevelType w:val="hybridMultilevel"/>
    <w:tmpl w:val="D2B062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43B5F57"/>
    <w:multiLevelType w:val="hybridMultilevel"/>
    <w:tmpl w:val="190AD3C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76A156C6"/>
    <w:multiLevelType w:val="hybridMultilevel"/>
    <w:tmpl w:val="8632D49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144346873">
    <w:abstractNumId w:val="0"/>
  </w:num>
  <w:num w:numId="2" w16cid:durableId="191841740">
    <w:abstractNumId w:val="2"/>
  </w:num>
  <w:num w:numId="3" w16cid:durableId="352850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FE8"/>
    <w:rsid w:val="00053B61"/>
    <w:rsid w:val="00080C99"/>
    <w:rsid w:val="000F4444"/>
    <w:rsid w:val="001506EA"/>
    <w:rsid w:val="00227717"/>
    <w:rsid w:val="00371800"/>
    <w:rsid w:val="003F12F3"/>
    <w:rsid w:val="004464C3"/>
    <w:rsid w:val="00446D0F"/>
    <w:rsid w:val="00491862"/>
    <w:rsid w:val="004B77D5"/>
    <w:rsid w:val="00677D5F"/>
    <w:rsid w:val="00722D75"/>
    <w:rsid w:val="00740FBA"/>
    <w:rsid w:val="00793A3B"/>
    <w:rsid w:val="007C3CED"/>
    <w:rsid w:val="00841613"/>
    <w:rsid w:val="008576FF"/>
    <w:rsid w:val="008C01F8"/>
    <w:rsid w:val="009543E7"/>
    <w:rsid w:val="009E40CA"/>
    <w:rsid w:val="00A8633D"/>
    <w:rsid w:val="00AB0BFD"/>
    <w:rsid w:val="00B55964"/>
    <w:rsid w:val="00B909C4"/>
    <w:rsid w:val="00C35529"/>
    <w:rsid w:val="00C407D4"/>
    <w:rsid w:val="00C73FE8"/>
    <w:rsid w:val="00C93BD7"/>
    <w:rsid w:val="00CA133F"/>
    <w:rsid w:val="00D677F2"/>
    <w:rsid w:val="00EB236A"/>
    <w:rsid w:val="00EF5BE4"/>
    <w:rsid w:val="00F05D16"/>
    <w:rsid w:val="00F52CD6"/>
    <w:rsid w:val="00F9180D"/>
    <w:rsid w:val="00FC4F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F9CEE"/>
  <w15:chartTrackingRefBased/>
  <w15:docId w15:val="{00BD567A-CF8A-4156-808A-A7B89BF4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FE8"/>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73FE8"/>
    <w:rPr>
      <w:color w:val="808080"/>
    </w:rPr>
  </w:style>
  <w:style w:type="paragraph" w:styleId="Paragraphedeliste">
    <w:name w:val="List Paragraph"/>
    <w:basedOn w:val="Normal"/>
    <w:uiPriority w:val="34"/>
    <w:qFormat/>
    <w:rsid w:val="00080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672</Words>
  <Characters>3698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Moureaux</dc:creator>
  <cp:keywords/>
  <dc:description/>
  <cp:lastModifiedBy>Pierre Moureaux</cp:lastModifiedBy>
  <cp:revision>32</cp:revision>
  <dcterms:created xsi:type="dcterms:W3CDTF">2023-02-09T14:52:00Z</dcterms:created>
  <dcterms:modified xsi:type="dcterms:W3CDTF">2023-02-09T16:51:00Z</dcterms:modified>
</cp:coreProperties>
</file>