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E8A92" w14:textId="7B0368D5" w:rsidR="0074109C" w:rsidRPr="00835BF1" w:rsidRDefault="0074109C" w:rsidP="0074109C">
      <w:pPr>
        <w:jc w:val="center"/>
        <w:rPr>
          <w:b/>
          <w:szCs w:val="24"/>
        </w:rPr>
      </w:pPr>
      <w:r w:rsidRPr="00835BF1">
        <w:rPr>
          <w:b/>
          <w:szCs w:val="24"/>
        </w:rPr>
        <w:t>Data descriptions for the data used in</w:t>
      </w:r>
      <w:r>
        <w:rPr>
          <w:b/>
          <w:szCs w:val="24"/>
        </w:rPr>
        <w:t>,</w:t>
      </w:r>
      <w:r w:rsidRPr="00835BF1">
        <w:rPr>
          <w:b/>
          <w:szCs w:val="24"/>
        </w:rPr>
        <w:t xml:space="preserve"> “</w:t>
      </w:r>
      <w:r w:rsidRPr="0074109C">
        <w:rPr>
          <w:b/>
          <w:szCs w:val="24"/>
        </w:rPr>
        <w:t>Wildfire evacuation patterns and syndromes across Canada’s forested regions</w:t>
      </w:r>
      <w:r w:rsidRPr="00835BF1">
        <w:rPr>
          <w:b/>
          <w:szCs w:val="24"/>
        </w:rPr>
        <w:t>.”</w:t>
      </w:r>
      <w:r>
        <w:rPr>
          <w:b/>
          <w:szCs w:val="24"/>
        </w:rPr>
        <w:t xml:space="preserve"> Submitted to Ecological Applications on November 1</w:t>
      </w:r>
      <w:r w:rsidR="00BE6437">
        <w:rPr>
          <w:b/>
          <w:szCs w:val="24"/>
        </w:rPr>
        <w:t>5</w:t>
      </w:r>
      <w:r>
        <w:rPr>
          <w:b/>
          <w:szCs w:val="24"/>
        </w:rPr>
        <w:t xml:space="preserve">, 2021. </w:t>
      </w:r>
    </w:p>
    <w:p w14:paraId="7EC6FBBF" w14:textId="77777777" w:rsidR="0074109C" w:rsidRPr="00835BF1" w:rsidRDefault="0074109C" w:rsidP="0074109C">
      <w:pPr>
        <w:jc w:val="center"/>
        <w:rPr>
          <w:b/>
          <w:sz w:val="22"/>
          <w:szCs w:val="22"/>
        </w:rPr>
      </w:pPr>
    </w:p>
    <w:p w14:paraId="32B4C034" w14:textId="55B674EA" w:rsidR="0074109C" w:rsidRPr="00835BF1" w:rsidRDefault="0074109C" w:rsidP="0074109C">
      <w:pPr>
        <w:jc w:val="center"/>
        <w:rPr>
          <w:sz w:val="22"/>
          <w:szCs w:val="22"/>
        </w:rPr>
      </w:pPr>
      <w:r w:rsidRPr="00835BF1">
        <w:rPr>
          <w:b/>
          <w:sz w:val="22"/>
          <w:szCs w:val="22"/>
        </w:rPr>
        <w:t xml:space="preserve">Authors: </w:t>
      </w:r>
      <w:r w:rsidRPr="00835BF1">
        <w:rPr>
          <w:sz w:val="22"/>
          <w:szCs w:val="22"/>
        </w:rPr>
        <w:t xml:space="preserve">Alan J. Tepley, </w:t>
      </w:r>
      <w:r>
        <w:rPr>
          <w:sz w:val="22"/>
          <w:szCs w:val="22"/>
        </w:rPr>
        <w:t xml:space="preserve">Marc-Andre Parisien, </w:t>
      </w:r>
      <w:proofErr w:type="spellStart"/>
      <w:r>
        <w:rPr>
          <w:sz w:val="22"/>
          <w:szCs w:val="22"/>
        </w:rPr>
        <w:t>Xianli</w:t>
      </w:r>
      <w:proofErr w:type="spellEnd"/>
      <w:r>
        <w:rPr>
          <w:sz w:val="22"/>
          <w:szCs w:val="22"/>
        </w:rPr>
        <w:t xml:space="preserve"> Wang, Jacqueline Oliver, and Mike D. Flannigan</w:t>
      </w:r>
    </w:p>
    <w:p w14:paraId="5B3E616E" w14:textId="77777777" w:rsidR="0074109C" w:rsidRPr="00835BF1" w:rsidRDefault="0074109C" w:rsidP="0074109C">
      <w:pPr>
        <w:rPr>
          <w:szCs w:val="24"/>
        </w:rPr>
      </w:pPr>
    </w:p>
    <w:p w14:paraId="032CB14D" w14:textId="77777777" w:rsidR="0074109C" w:rsidRDefault="0074109C" w:rsidP="0074109C">
      <w:pPr>
        <w:rPr>
          <w:b/>
          <w:sz w:val="22"/>
          <w:szCs w:val="22"/>
        </w:rPr>
      </w:pPr>
    </w:p>
    <w:p w14:paraId="649A7F82" w14:textId="7A9500B1" w:rsidR="0074109C" w:rsidRDefault="005B31B7" w:rsidP="0074109C">
      <w:pPr>
        <w:rPr>
          <w:sz w:val="22"/>
          <w:szCs w:val="22"/>
        </w:rPr>
      </w:pPr>
      <w:r>
        <w:rPr>
          <w:b/>
          <w:sz w:val="22"/>
          <w:szCs w:val="22"/>
        </w:rPr>
        <w:t>Data File</w:t>
      </w:r>
      <w:r w:rsidR="0074109C">
        <w:rPr>
          <w:b/>
          <w:sz w:val="22"/>
          <w:szCs w:val="22"/>
        </w:rPr>
        <w:t xml:space="preserve">: </w:t>
      </w:r>
      <w:proofErr w:type="spellStart"/>
      <w:r w:rsidR="00BE6437">
        <w:rPr>
          <w:b/>
          <w:sz w:val="22"/>
          <w:szCs w:val="22"/>
        </w:rPr>
        <w:t>Canadian_</w:t>
      </w:r>
      <w:r w:rsidR="0074109C">
        <w:rPr>
          <w:b/>
          <w:sz w:val="22"/>
          <w:szCs w:val="22"/>
        </w:rPr>
        <w:t>Wildfire</w:t>
      </w:r>
      <w:r w:rsidR="00BE6437">
        <w:rPr>
          <w:b/>
          <w:sz w:val="22"/>
          <w:szCs w:val="22"/>
        </w:rPr>
        <w:t>_E</w:t>
      </w:r>
      <w:r w:rsidR="0074109C">
        <w:rPr>
          <w:b/>
          <w:sz w:val="22"/>
          <w:szCs w:val="22"/>
        </w:rPr>
        <w:t>vacuation</w:t>
      </w:r>
      <w:r w:rsidR="00BE6437">
        <w:rPr>
          <w:b/>
          <w:sz w:val="22"/>
          <w:szCs w:val="22"/>
        </w:rPr>
        <w:t>_D</w:t>
      </w:r>
      <w:r w:rsidR="0074109C">
        <w:rPr>
          <w:b/>
          <w:sz w:val="22"/>
          <w:szCs w:val="22"/>
        </w:rPr>
        <w:t>ata</w:t>
      </w:r>
      <w:proofErr w:type="spellEnd"/>
      <w:r w:rsidR="0074109C">
        <w:rPr>
          <w:b/>
          <w:sz w:val="22"/>
          <w:szCs w:val="22"/>
        </w:rPr>
        <w:t xml:space="preserve"> </w:t>
      </w:r>
      <w:r w:rsidR="0074109C" w:rsidRPr="00EE32E3">
        <w:rPr>
          <w:sz w:val="22"/>
          <w:szCs w:val="22"/>
        </w:rPr>
        <w:t>–</w:t>
      </w:r>
      <w:r w:rsidR="0074109C">
        <w:rPr>
          <w:sz w:val="22"/>
          <w:szCs w:val="22"/>
        </w:rPr>
        <w:t xml:space="preserve"> information on each </w:t>
      </w:r>
      <w:r w:rsidR="00BE6437">
        <w:rPr>
          <w:sz w:val="22"/>
          <w:szCs w:val="22"/>
        </w:rPr>
        <w:t xml:space="preserve">documented </w:t>
      </w:r>
      <w:r w:rsidR="0074109C">
        <w:rPr>
          <w:sz w:val="22"/>
          <w:szCs w:val="22"/>
        </w:rPr>
        <w:t>wildfire evacuation</w:t>
      </w:r>
      <w:r w:rsidR="00BE6437">
        <w:rPr>
          <w:sz w:val="22"/>
          <w:szCs w:val="22"/>
        </w:rPr>
        <w:t xml:space="preserve"> across Canada’s forested regions from 1980 to 2019</w:t>
      </w:r>
      <w:r w:rsidR="0074109C">
        <w:rPr>
          <w:sz w:val="22"/>
          <w:szCs w:val="22"/>
        </w:rPr>
        <w:t xml:space="preserve"> and characteristics of the fire that most likely led to the evacuation. </w:t>
      </w:r>
    </w:p>
    <w:p w14:paraId="161A8256" w14:textId="77777777" w:rsidR="0074109C" w:rsidRPr="00F437B7" w:rsidRDefault="0074109C" w:rsidP="0074109C">
      <w:pPr>
        <w:rPr>
          <w:sz w:val="22"/>
          <w:szCs w:val="22"/>
        </w:rPr>
      </w:pPr>
    </w:p>
    <w:tbl>
      <w:tblPr>
        <w:tblW w:w="9483" w:type="dxa"/>
        <w:tblInd w:w="93" w:type="dxa"/>
        <w:tblCellMar>
          <w:top w:w="72" w:type="dxa"/>
          <w:left w:w="115" w:type="dxa"/>
          <w:bottom w:w="72" w:type="dxa"/>
          <w:right w:w="115" w:type="dxa"/>
        </w:tblCellMar>
        <w:tblLook w:val="04A0" w:firstRow="1" w:lastRow="0" w:firstColumn="1" w:lastColumn="0" w:noHBand="0" w:noVBand="1"/>
      </w:tblPr>
      <w:tblGrid>
        <w:gridCol w:w="1697"/>
        <w:gridCol w:w="5940"/>
        <w:gridCol w:w="951"/>
        <w:gridCol w:w="1080"/>
      </w:tblGrid>
      <w:tr w:rsidR="0074109C" w:rsidRPr="00F437B7" w14:paraId="6233AD35" w14:textId="77777777" w:rsidTr="00CB0F1E">
        <w:trPr>
          <w:trHeight w:val="288"/>
        </w:trPr>
        <w:tc>
          <w:tcPr>
            <w:tcW w:w="143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206DB23" w14:textId="77777777" w:rsidR="0074109C" w:rsidRPr="00C373F8" w:rsidRDefault="0074109C" w:rsidP="001F7F55">
            <w:pPr>
              <w:rPr>
                <w:rFonts w:eastAsia="Times New Roman"/>
                <w:b/>
                <w:sz w:val="22"/>
                <w:szCs w:val="22"/>
              </w:rPr>
            </w:pPr>
            <w:r w:rsidRPr="00C373F8">
              <w:rPr>
                <w:rFonts w:eastAsia="Times New Roman"/>
                <w:b/>
                <w:sz w:val="22"/>
                <w:szCs w:val="22"/>
              </w:rPr>
              <w:t>Attribute Name</w:t>
            </w:r>
          </w:p>
        </w:tc>
        <w:tc>
          <w:tcPr>
            <w:tcW w:w="5940" w:type="dxa"/>
            <w:tcBorders>
              <w:top w:val="single" w:sz="4" w:space="0" w:color="auto"/>
              <w:left w:val="nil"/>
              <w:bottom w:val="single" w:sz="4" w:space="0" w:color="auto"/>
              <w:right w:val="single" w:sz="4" w:space="0" w:color="auto"/>
            </w:tcBorders>
            <w:shd w:val="clear" w:color="000000" w:fill="D9D9D9"/>
            <w:noWrap/>
            <w:vAlign w:val="bottom"/>
            <w:hideMark/>
          </w:tcPr>
          <w:p w14:paraId="2C11828A" w14:textId="77777777" w:rsidR="0074109C" w:rsidRPr="00C373F8" w:rsidRDefault="0074109C" w:rsidP="001F7F55">
            <w:pPr>
              <w:rPr>
                <w:rFonts w:eastAsia="Times New Roman"/>
                <w:b/>
                <w:sz w:val="22"/>
                <w:szCs w:val="22"/>
              </w:rPr>
            </w:pPr>
            <w:r w:rsidRPr="00C373F8">
              <w:rPr>
                <w:rFonts w:eastAsia="Times New Roman"/>
                <w:b/>
                <w:sz w:val="22"/>
                <w:szCs w:val="22"/>
              </w:rPr>
              <w:t>Description</w:t>
            </w:r>
          </w:p>
        </w:tc>
        <w:tc>
          <w:tcPr>
            <w:tcW w:w="1031" w:type="dxa"/>
            <w:tcBorders>
              <w:top w:val="single" w:sz="4" w:space="0" w:color="auto"/>
              <w:left w:val="nil"/>
              <w:bottom w:val="single" w:sz="4" w:space="0" w:color="auto"/>
              <w:right w:val="single" w:sz="4" w:space="0" w:color="auto"/>
            </w:tcBorders>
            <w:shd w:val="clear" w:color="000000" w:fill="D9D9D9"/>
          </w:tcPr>
          <w:p w14:paraId="36C9C425" w14:textId="77777777" w:rsidR="0074109C" w:rsidRPr="00C373F8" w:rsidRDefault="0074109C" w:rsidP="001F7F55">
            <w:pPr>
              <w:rPr>
                <w:rFonts w:eastAsia="Times New Roman"/>
                <w:b/>
                <w:sz w:val="22"/>
                <w:szCs w:val="22"/>
              </w:rPr>
            </w:pPr>
            <w:r w:rsidRPr="00C373F8">
              <w:rPr>
                <w:rFonts w:eastAsia="Times New Roman"/>
                <w:b/>
                <w:sz w:val="22"/>
                <w:szCs w:val="22"/>
              </w:rPr>
              <w:t>Data Type</w:t>
            </w:r>
          </w:p>
        </w:tc>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769B60" w14:textId="77777777" w:rsidR="0074109C" w:rsidRPr="00C373F8" w:rsidRDefault="0074109C" w:rsidP="001F7F55">
            <w:pPr>
              <w:rPr>
                <w:rFonts w:eastAsia="Times New Roman"/>
                <w:b/>
                <w:sz w:val="22"/>
                <w:szCs w:val="22"/>
              </w:rPr>
            </w:pPr>
            <w:r w:rsidRPr="00C373F8">
              <w:rPr>
                <w:rFonts w:eastAsia="Times New Roman"/>
                <w:b/>
                <w:sz w:val="22"/>
                <w:szCs w:val="22"/>
              </w:rPr>
              <w:t>Units</w:t>
            </w:r>
          </w:p>
        </w:tc>
      </w:tr>
      <w:tr w:rsidR="0074109C" w:rsidRPr="00F437B7" w14:paraId="636E071E"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hideMark/>
          </w:tcPr>
          <w:p w14:paraId="7388A37E" w14:textId="0311F1DD" w:rsidR="0074109C" w:rsidRPr="00F437B7" w:rsidRDefault="0074109C" w:rsidP="001F7F55">
            <w:pPr>
              <w:rPr>
                <w:rFonts w:eastAsia="Times New Roman"/>
                <w:sz w:val="22"/>
                <w:szCs w:val="22"/>
              </w:rPr>
            </w:pPr>
            <w:proofErr w:type="spellStart"/>
            <w:r>
              <w:rPr>
                <w:rFonts w:eastAsia="Times New Roman"/>
                <w:sz w:val="22"/>
                <w:szCs w:val="22"/>
              </w:rPr>
              <w:t>EvacID</w:t>
            </w:r>
            <w:proofErr w:type="spellEnd"/>
          </w:p>
        </w:tc>
        <w:tc>
          <w:tcPr>
            <w:tcW w:w="5940" w:type="dxa"/>
            <w:tcBorders>
              <w:top w:val="nil"/>
              <w:left w:val="nil"/>
              <w:bottom w:val="single" w:sz="4" w:space="0" w:color="auto"/>
              <w:right w:val="single" w:sz="4" w:space="0" w:color="auto"/>
            </w:tcBorders>
            <w:shd w:val="clear" w:color="auto" w:fill="auto"/>
            <w:noWrap/>
            <w:hideMark/>
          </w:tcPr>
          <w:p w14:paraId="5BF4FF6D" w14:textId="404B84F1" w:rsidR="0074109C" w:rsidRPr="00F437B7" w:rsidRDefault="0074109C" w:rsidP="001F7F55">
            <w:pPr>
              <w:rPr>
                <w:rFonts w:eastAsia="Times New Roman"/>
                <w:sz w:val="22"/>
                <w:szCs w:val="22"/>
              </w:rPr>
            </w:pPr>
            <w:r>
              <w:rPr>
                <w:rFonts w:eastAsia="Times New Roman"/>
                <w:sz w:val="22"/>
                <w:szCs w:val="22"/>
              </w:rPr>
              <w:t>Unique identification number assigned to each wildfire evacuation. Values generally increase from low values in 1980 to high values in 2019. Values out of sequence represent records that were added later during updates to the database.</w:t>
            </w:r>
          </w:p>
        </w:tc>
        <w:tc>
          <w:tcPr>
            <w:tcW w:w="1031" w:type="dxa"/>
            <w:tcBorders>
              <w:top w:val="single" w:sz="4" w:space="0" w:color="auto"/>
              <w:left w:val="nil"/>
              <w:bottom w:val="single" w:sz="4" w:space="0" w:color="auto"/>
              <w:right w:val="single" w:sz="4" w:space="0" w:color="auto"/>
            </w:tcBorders>
          </w:tcPr>
          <w:p w14:paraId="60F7CCBE" w14:textId="2E484129" w:rsidR="0074109C" w:rsidRPr="00F437B7" w:rsidRDefault="0074109C" w:rsidP="001F7F55">
            <w:pPr>
              <w:rPr>
                <w:rFonts w:eastAsia="Times New Roman"/>
                <w:sz w:val="22"/>
                <w:szCs w:val="22"/>
              </w:rPr>
            </w:pPr>
            <w:r>
              <w:rPr>
                <w:rFonts w:eastAsia="Times New Roman"/>
                <w:sz w:val="22"/>
                <w:szCs w:val="22"/>
              </w:rPr>
              <w:t>Integer</w:t>
            </w:r>
          </w:p>
        </w:tc>
        <w:tc>
          <w:tcPr>
            <w:tcW w:w="1080" w:type="dxa"/>
            <w:tcBorders>
              <w:top w:val="nil"/>
              <w:left w:val="single" w:sz="4" w:space="0" w:color="auto"/>
              <w:bottom w:val="single" w:sz="4" w:space="0" w:color="auto"/>
              <w:right w:val="single" w:sz="4" w:space="0" w:color="auto"/>
            </w:tcBorders>
            <w:shd w:val="clear" w:color="auto" w:fill="auto"/>
            <w:noWrap/>
            <w:hideMark/>
          </w:tcPr>
          <w:p w14:paraId="1D766E31" w14:textId="77777777" w:rsidR="0074109C" w:rsidRPr="00F437B7" w:rsidRDefault="0074109C" w:rsidP="001F7F55">
            <w:pPr>
              <w:rPr>
                <w:rFonts w:eastAsia="Times New Roman"/>
                <w:sz w:val="22"/>
                <w:szCs w:val="22"/>
              </w:rPr>
            </w:pPr>
            <w:r w:rsidRPr="00F437B7">
              <w:rPr>
                <w:rFonts w:eastAsia="Times New Roman"/>
                <w:sz w:val="22"/>
                <w:szCs w:val="22"/>
              </w:rPr>
              <w:t>-</w:t>
            </w:r>
            <w:r>
              <w:rPr>
                <w:rFonts w:eastAsia="Times New Roman"/>
                <w:sz w:val="22"/>
                <w:szCs w:val="22"/>
              </w:rPr>
              <w:t>-</w:t>
            </w:r>
          </w:p>
        </w:tc>
      </w:tr>
      <w:tr w:rsidR="0074109C" w:rsidRPr="00F437B7" w14:paraId="278DAA70"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0F140861" w14:textId="191F665B" w:rsidR="0074109C" w:rsidRDefault="0074109C" w:rsidP="001F7F55">
            <w:pPr>
              <w:rPr>
                <w:rFonts w:eastAsia="Times New Roman"/>
                <w:sz w:val="22"/>
                <w:szCs w:val="22"/>
              </w:rPr>
            </w:pPr>
            <w:r>
              <w:rPr>
                <w:rFonts w:eastAsia="Times New Roman"/>
                <w:sz w:val="22"/>
                <w:szCs w:val="22"/>
              </w:rPr>
              <w:t>Year</w:t>
            </w:r>
          </w:p>
        </w:tc>
        <w:tc>
          <w:tcPr>
            <w:tcW w:w="5940" w:type="dxa"/>
            <w:tcBorders>
              <w:top w:val="nil"/>
              <w:left w:val="nil"/>
              <w:bottom w:val="single" w:sz="4" w:space="0" w:color="auto"/>
              <w:right w:val="single" w:sz="4" w:space="0" w:color="auto"/>
            </w:tcBorders>
            <w:shd w:val="clear" w:color="auto" w:fill="auto"/>
            <w:noWrap/>
          </w:tcPr>
          <w:p w14:paraId="0E923C18" w14:textId="3F19FB13" w:rsidR="0074109C" w:rsidRPr="00F437B7" w:rsidRDefault="0074109C" w:rsidP="001F7F55">
            <w:pPr>
              <w:rPr>
                <w:rFonts w:eastAsia="Times New Roman"/>
                <w:sz w:val="22"/>
                <w:szCs w:val="22"/>
              </w:rPr>
            </w:pPr>
            <w:r>
              <w:rPr>
                <w:rFonts w:eastAsia="Times New Roman"/>
                <w:sz w:val="22"/>
                <w:szCs w:val="22"/>
              </w:rPr>
              <w:t>Year of the evacuation (values range from 1980 to 2019).</w:t>
            </w:r>
          </w:p>
        </w:tc>
        <w:tc>
          <w:tcPr>
            <w:tcW w:w="1031" w:type="dxa"/>
            <w:tcBorders>
              <w:top w:val="single" w:sz="4" w:space="0" w:color="auto"/>
              <w:left w:val="nil"/>
              <w:bottom w:val="single" w:sz="4" w:space="0" w:color="auto"/>
              <w:right w:val="single" w:sz="4" w:space="0" w:color="auto"/>
            </w:tcBorders>
          </w:tcPr>
          <w:p w14:paraId="1B1829CE" w14:textId="132D8FAF" w:rsidR="0074109C" w:rsidRDefault="0074109C" w:rsidP="001F7F55">
            <w:pPr>
              <w:rPr>
                <w:rFonts w:eastAsia="Times New Roman"/>
                <w:sz w:val="22"/>
                <w:szCs w:val="22"/>
              </w:rPr>
            </w:pPr>
            <w:r>
              <w:rPr>
                <w:rFonts w:eastAsia="Times New Roman"/>
                <w:sz w:val="22"/>
                <w:szCs w:val="22"/>
              </w:rPr>
              <w:t>Integer</w:t>
            </w:r>
          </w:p>
        </w:tc>
        <w:tc>
          <w:tcPr>
            <w:tcW w:w="1080" w:type="dxa"/>
            <w:tcBorders>
              <w:top w:val="nil"/>
              <w:left w:val="single" w:sz="4" w:space="0" w:color="auto"/>
              <w:bottom w:val="single" w:sz="4" w:space="0" w:color="auto"/>
              <w:right w:val="single" w:sz="4" w:space="0" w:color="auto"/>
            </w:tcBorders>
            <w:shd w:val="clear" w:color="auto" w:fill="auto"/>
            <w:noWrap/>
          </w:tcPr>
          <w:p w14:paraId="09088973" w14:textId="77777777" w:rsidR="0074109C" w:rsidRPr="00F437B7" w:rsidRDefault="0074109C" w:rsidP="001F7F55">
            <w:pPr>
              <w:rPr>
                <w:rFonts w:eastAsia="Times New Roman"/>
                <w:sz w:val="22"/>
                <w:szCs w:val="22"/>
              </w:rPr>
            </w:pPr>
            <w:r>
              <w:rPr>
                <w:rFonts w:eastAsia="Times New Roman"/>
                <w:sz w:val="22"/>
                <w:szCs w:val="22"/>
              </w:rPr>
              <w:t>--</w:t>
            </w:r>
          </w:p>
        </w:tc>
      </w:tr>
      <w:tr w:rsidR="0074109C" w:rsidRPr="00F437B7" w14:paraId="067D20A7"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00D0643B" w14:textId="26E68AC7" w:rsidR="0074109C" w:rsidRPr="00F437B7" w:rsidRDefault="0074109C" w:rsidP="001F7F55">
            <w:pPr>
              <w:rPr>
                <w:rFonts w:eastAsia="Times New Roman"/>
                <w:sz w:val="22"/>
                <w:szCs w:val="22"/>
              </w:rPr>
            </w:pPr>
            <w:r>
              <w:rPr>
                <w:rFonts w:eastAsia="Times New Roman"/>
                <w:sz w:val="22"/>
                <w:szCs w:val="22"/>
              </w:rPr>
              <w:t>Province</w:t>
            </w:r>
          </w:p>
        </w:tc>
        <w:tc>
          <w:tcPr>
            <w:tcW w:w="5940" w:type="dxa"/>
            <w:tcBorders>
              <w:top w:val="nil"/>
              <w:left w:val="nil"/>
              <w:bottom w:val="single" w:sz="4" w:space="0" w:color="auto"/>
              <w:right w:val="single" w:sz="4" w:space="0" w:color="auto"/>
            </w:tcBorders>
            <w:shd w:val="clear" w:color="auto" w:fill="auto"/>
            <w:noWrap/>
          </w:tcPr>
          <w:p w14:paraId="55A1E13B" w14:textId="165CCD9B" w:rsidR="0074109C" w:rsidRPr="00F437B7" w:rsidRDefault="0074109C" w:rsidP="0074109C">
            <w:pPr>
              <w:rPr>
                <w:rFonts w:eastAsia="Times New Roman"/>
                <w:sz w:val="22"/>
                <w:szCs w:val="22"/>
              </w:rPr>
            </w:pPr>
            <w:r>
              <w:rPr>
                <w:rFonts w:eastAsia="Times New Roman"/>
                <w:sz w:val="22"/>
                <w:szCs w:val="22"/>
              </w:rPr>
              <w:t xml:space="preserve">Two-letter code specifying the province or territory in which the wildfire evacuation occurred. Values include AB (Alberta), BC (British Columbia), MB (Manitoba), NB (New Brunswick), NL (Newfoundland and Labrador), NS (Nova Scotia), NT (Northwest Territories), </w:t>
            </w:r>
            <w:r w:rsidR="00FD07A3">
              <w:rPr>
                <w:rFonts w:eastAsia="Times New Roman"/>
                <w:sz w:val="22"/>
                <w:szCs w:val="22"/>
              </w:rPr>
              <w:t xml:space="preserve">NU (Nunavut), </w:t>
            </w:r>
            <w:r>
              <w:rPr>
                <w:rFonts w:eastAsia="Times New Roman"/>
                <w:sz w:val="22"/>
                <w:szCs w:val="22"/>
              </w:rPr>
              <w:t xml:space="preserve">ON (Ontario), PE (Prince Edward Island), QC (Quebec), SK (Saskatchewan), and YT (Yukon). </w:t>
            </w:r>
          </w:p>
        </w:tc>
        <w:tc>
          <w:tcPr>
            <w:tcW w:w="1031" w:type="dxa"/>
            <w:tcBorders>
              <w:top w:val="single" w:sz="4" w:space="0" w:color="auto"/>
              <w:left w:val="nil"/>
              <w:bottom w:val="single" w:sz="4" w:space="0" w:color="auto"/>
              <w:right w:val="single" w:sz="4" w:space="0" w:color="auto"/>
            </w:tcBorders>
          </w:tcPr>
          <w:p w14:paraId="3E4A7E4F" w14:textId="77777777" w:rsidR="0074109C" w:rsidRPr="00F437B7" w:rsidRDefault="0074109C"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4ADC74E4" w14:textId="77777777" w:rsidR="0074109C" w:rsidRPr="00F437B7" w:rsidRDefault="0074109C" w:rsidP="001F7F55">
            <w:pPr>
              <w:rPr>
                <w:rFonts w:eastAsia="Times New Roman"/>
                <w:sz w:val="22"/>
                <w:szCs w:val="22"/>
              </w:rPr>
            </w:pPr>
            <w:r>
              <w:rPr>
                <w:rFonts w:eastAsia="Times New Roman"/>
                <w:sz w:val="22"/>
                <w:szCs w:val="22"/>
              </w:rPr>
              <w:t>--</w:t>
            </w:r>
          </w:p>
        </w:tc>
      </w:tr>
      <w:tr w:rsidR="0074109C" w:rsidRPr="00F437B7" w14:paraId="15971833"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095A67A2" w14:textId="49C9DCA7" w:rsidR="0074109C" w:rsidRDefault="00FD07A3" w:rsidP="001F7F55">
            <w:pPr>
              <w:rPr>
                <w:rFonts w:eastAsia="Times New Roman"/>
                <w:sz w:val="22"/>
                <w:szCs w:val="22"/>
              </w:rPr>
            </w:pPr>
            <w:r>
              <w:rPr>
                <w:rFonts w:eastAsia="Times New Roman"/>
                <w:sz w:val="22"/>
                <w:szCs w:val="22"/>
              </w:rPr>
              <w:t>Location</w:t>
            </w:r>
          </w:p>
        </w:tc>
        <w:tc>
          <w:tcPr>
            <w:tcW w:w="5940" w:type="dxa"/>
            <w:tcBorders>
              <w:top w:val="nil"/>
              <w:left w:val="nil"/>
              <w:bottom w:val="single" w:sz="4" w:space="0" w:color="auto"/>
              <w:right w:val="single" w:sz="4" w:space="0" w:color="auto"/>
            </w:tcBorders>
            <w:shd w:val="clear" w:color="auto" w:fill="auto"/>
            <w:noWrap/>
          </w:tcPr>
          <w:p w14:paraId="6C4677D5" w14:textId="57000D65" w:rsidR="0074109C" w:rsidRPr="00F437B7" w:rsidRDefault="00FD07A3" w:rsidP="00BE6437">
            <w:pPr>
              <w:ind w:hanging="14"/>
              <w:rPr>
                <w:rFonts w:eastAsia="Times New Roman"/>
                <w:sz w:val="22"/>
                <w:szCs w:val="22"/>
              </w:rPr>
            </w:pPr>
            <w:r>
              <w:rPr>
                <w:rFonts w:eastAsia="Times New Roman"/>
                <w:sz w:val="22"/>
                <w:szCs w:val="22"/>
              </w:rPr>
              <w:t xml:space="preserve">Name of the </w:t>
            </w:r>
            <w:r w:rsidR="00A0341E">
              <w:rPr>
                <w:rFonts w:eastAsia="Times New Roman"/>
                <w:sz w:val="22"/>
                <w:szCs w:val="22"/>
              </w:rPr>
              <w:t xml:space="preserve">community </w:t>
            </w:r>
            <w:r w:rsidR="00BE6437">
              <w:rPr>
                <w:rFonts w:eastAsia="Times New Roman"/>
                <w:sz w:val="22"/>
                <w:szCs w:val="22"/>
              </w:rPr>
              <w:t xml:space="preserve">(i.e., village, town, city, etc.) </w:t>
            </w:r>
            <w:r w:rsidR="00A0341E">
              <w:rPr>
                <w:rFonts w:eastAsia="Times New Roman"/>
                <w:sz w:val="22"/>
                <w:szCs w:val="22"/>
              </w:rPr>
              <w:t>where the wildfire evacuation occurred.</w:t>
            </w:r>
          </w:p>
        </w:tc>
        <w:tc>
          <w:tcPr>
            <w:tcW w:w="1031" w:type="dxa"/>
            <w:tcBorders>
              <w:top w:val="single" w:sz="4" w:space="0" w:color="auto"/>
              <w:left w:val="nil"/>
              <w:bottom w:val="single" w:sz="4" w:space="0" w:color="auto"/>
              <w:right w:val="single" w:sz="4" w:space="0" w:color="auto"/>
            </w:tcBorders>
          </w:tcPr>
          <w:p w14:paraId="6670193E" w14:textId="17B0B8F5" w:rsidR="0074109C" w:rsidRPr="00F437B7" w:rsidRDefault="00FD07A3"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75854AE5" w14:textId="77777777" w:rsidR="0074109C" w:rsidRPr="00F437B7" w:rsidRDefault="0074109C" w:rsidP="001F7F55">
            <w:pPr>
              <w:rPr>
                <w:rFonts w:eastAsia="Times New Roman"/>
                <w:sz w:val="22"/>
                <w:szCs w:val="22"/>
              </w:rPr>
            </w:pPr>
            <w:r>
              <w:rPr>
                <w:rFonts w:eastAsia="Times New Roman"/>
                <w:sz w:val="22"/>
                <w:szCs w:val="22"/>
              </w:rPr>
              <w:t>--</w:t>
            </w:r>
          </w:p>
        </w:tc>
      </w:tr>
      <w:tr w:rsidR="0074109C" w:rsidRPr="00F437B7" w14:paraId="4EB9D678"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60880A4F" w14:textId="6FFA9F7C" w:rsidR="0074109C" w:rsidRDefault="00FD07A3" w:rsidP="001F7F55">
            <w:pPr>
              <w:rPr>
                <w:rFonts w:eastAsia="Times New Roman"/>
                <w:sz w:val="22"/>
                <w:szCs w:val="22"/>
              </w:rPr>
            </w:pPr>
            <w:r>
              <w:rPr>
                <w:rFonts w:eastAsia="Times New Roman"/>
                <w:sz w:val="22"/>
                <w:szCs w:val="22"/>
              </w:rPr>
              <w:t>Lat</w:t>
            </w:r>
          </w:p>
        </w:tc>
        <w:tc>
          <w:tcPr>
            <w:tcW w:w="5940" w:type="dxa"/>
            <w:tcBorders>
              <w:top w:val="nil"/>
              <w:left w:val="nil"/>
              <w:bottom w:val="single" w:sz="4" w:space="0" w:color="auto"/>
              <w:right w:val="single" w:sz="4" w:space="0" w:color="auto"/>
            </w:tcBorders>
            <w:shd w:val="clear" w:color="auto" w:fill="auto"/>
            <w:noWrap/>
          </w:tcPr>
          <w:p w14:paraId="5E0051DD" w14:textId="0EC10E29" w:rsidR="0074109C" w:rsidRPr="00F437B7" w:rsidRDefault="00FD07A3" w:rsidP="001F7F55">
            <w:pPr>
              <w:rPr>
                <w:rFonts w:eastAsia="Times New Roman"/>
                <w:sz w:val="22"/>
                <w:szCs w:val="22"/>
              </w:rPr>
            </w:pPr>
            <w:r>
              <w:rPr>
                <w:rFonts w:eastAsia="Times New Roman"/>
                <w:sz w:val="22"/>
                <w:szCs w:val="22"/>
              </w:rPr>
              <w:t>Latitude</w:t>
            </w:r>
          </w:p>
        </w:tc>
        <w:tc>
          <w:tcPr>
            <w:tcW w:w="1031" w:type="dxa"/>
            <w:tcBorders>
              <w:top w:val="single" w:sz="4" w:space="0" w:color="auto"/>
              <w:left w:val="nil"/>
              <w:bottom w:val="single" w:sz="4" w:space="0" w:color="auto"/>
              <w:right w:val="single" w:sz="4" w:space="0" w:color="auto"/>
            </w:tcBorders>
          </w:tcPr>
          <w:p w14:paraId="4D516AF8" w14:textId="1BBAA711" w:rsidR="0074109C" w:rsidRDefault="00FD07A3" w:rsidP="001F7F55">
            <w:pPr>
              <w:rPr>
                <w:rFonts w:eastAsia="Times New Roman"/>
                <w:sz w:val="22"/>
                <w:szCs w:val="22"/>
              </w:rPr>
            </w:pPr>
            <w:r>
              <w:rPr>
                <w:rFonts w:eastAsia="Times New Roman"/>
                <w:sz w:val="22"/>
                <w:szCs w:val="22"/>
              </w:rPr>
              <w:t>Number</w:t>
            </w:r>
          </w:p>
        </w:tc>
        <w:tc>
          <w:tcPr>
            <w:tcW w:w="1080" w:type="dxa"/>
            <w:tcBorders>
              <w:top w:val="nil"/>
              <w:left w:val="single" w:sz="4" w:space="0" w:color="auto"/>
              <w:bottom w:val="single" w:sz="4" w:space="0" w:color="auto"/>
              <w:right w:val="single" w:sz="4" w:space="0" w:color="auto"/>
            </w:tcBorders>
            <w:shd w:val="clear" w:color="auto" w:fill="auto"/>
            <w:noWrap/>
          </w:tcPr>
          <w:p w14:paraId="47818436" w14:textId="6BE81D58" w:rsidR="0074109C" w:rsidRDefault="00FD07A3" w:rsidP="001F7F55">
            <w:pPr>
              <w:rPr>
                <w:rFonts w:eastAsia="Times New Roman"/>
                <w:sz w:val="22"/>
                <w:szCs w:val="22"/>
              </w:rPr>
            </w:pPr>
            <w:r>
              <w:rPr>
                <w:rFonts w:eastAsia="Times New Roman"/>
                <w:sz w:val="22"/>
                <w:szCs w:val="22"/>
              </w:rPr>
              <w:t>Decimal degrees</w:t>
            </w:r>
          </w:p>
        </w:tc>
      </w:tr>
      <w:tr w:rsidR="0074109C" w:rsidRPr="00F437B7" w14:paraId="5E990908"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4A65A50A" w14:textId="4ADBF476" w:rsidR="0074109C" w:rsidRDefault="00FD07A3" w:rsidP="001F7F55">
            <w:pPr>
              <w:rPr>
                <w:rFonts w:eastAsia="Times New Roman"/>
                <w:sz w:val="22"/>
                <w:szCs w:val="22"/>
              </w:rPr>
            </w:pPr>
            <w:r>
              <w:rPr>
                <w:rFonts w:eastAsia="Times New Roman"/>
                <w:sz w:val="22"/>
                <w:szCs w:val="22"/>
              </w:rPr>
              <w:t>Long</w:t>
            </w:r>
          </w:p>
        </w:tc>
        <w:tc>
          <w:tcPr>
            <w:tcW w:w="5940" w:type="dxa"/>
            <w:tcBorders>
              <w:top w:val="nil"/>
              <w:left w:val="nil"/>
              <w:bottom w:val="single" w:sz="4" w:space="0" w:color="auto"/>
              <w:right w:val="single" w:sz="4" w:space="0" w:color="auto"/>
            </w:tcBorders>
            <w:shd w:val="clear" w:color="auto" w:fill="auto"/>
            <w:noWrap/>
          </w:tcPr>
          <w:p w14:paraId="38795C9B" w14:textId="427426EC" w:rsidR="0074109C" w:rsidRDefault="00FD07A3" w:rsidP="001F7F55">
            <w:pPr>
              <w:rPr>
                <w:rFonts w:eastAsia="Times New Roman"/>
                <w:sz w:val="22"/>
                <w:szCs w:val="22"/>
              </w:rPr>
            </w:pPr>
            <w:r>
              <w:rPr>
                <w:rFonts w:eastAsia="Times New Roman"/>
                <w:sz w:val="22"/>
                <w:szCs w:val="22"/>
              </w:rPr>
              <w:t>Longitude</w:t>
            </w:r>
          </w:p>
        </w:tc>
        <w:tc>
          <w:tcPr>
            <w:tcW w:w="1031" w:type="dxa"/>
            <w:tcBorders>
              <w:top w:val="single" w:sz="4" w:space="0" w:color="auto"/>
              <w:left w:val="nil"/>
              <w:bottom w:val="single" w:sz="4" w:space="0" w:color="auto"/>
              <w:right w:val="single" w:sz="4" w:space="0" w:color="auto"/>
            </w:tcBorders>
          </w:tcPr>
          <w:p w14:paraId="22E27656" w14:textId="26B73F49" w:rsidR="0074109C" w:rsidRDefault="00FD07A3" w:rsidP="001F7F55">
            <w:pPr>
              <w:rPr>
                <w:rFonts w:eastAsia="Times New Roman"/>
                <w:sz w:val="22"/>
                <w:szCs w:val="22"/>
              </w:rPr>
            </w:pPr>
            <w:r>
              <w:rPr>
                <w:rFonts w:eastAsia="Times New Roman"/>
                <w:sz w:val="22"/>
                <w:szCs w:val="22"/>
              </w:rPr>
              <w:t>Number</w:t>
            </w:r>
          </w:p>
        </w:tc>
        <w:tc>
          <w:tcPr>
            <w:tcW w:w="1080" w:type="dxa"/>
            <w:tcBorders>
              <w:top w:val="nil"/>
              <w:left w:val="single" w:sz="4" w:space="0" w:color="auto"/>
              <w:bottom w:val="single" w:sz="4" w:space="0" w:color="auto"/>
              <w:right w:val="single" w:sz="4" w:space="0" w:color="auto"/>
            </w:tcBorders>
            <w:shd w:val="clear" w:color="auto" w:fill="auto"/>
            <w:noWrap/>
          </w:tcPr>
          <w:p w14:paraId="64E2746B" w14:textId="1A7DDA23" w:rsidR="0074109C" w:rsidRDefault="00FD07A3" w:rsidP="001F7F55">
            <w:pPr>
              <w:rPr>
                <w:rFonts w:eastAsia="Times New Roman"/>
                <w:sz w:val="22"/>
                <w:szCs w:val="22"/>
              </w:rPr>
            </w:pPr>
            <w:r>
              <w:rPr>
                <w:rFonts w:eastAsia="Times New Roman"/>
                <w:sz w:val="22"/>
                <w:szCs w:val="22"/>
              </w:rPr>
              <w:t>Decimal degrees</w:t>
            </w:r>
          </w:p>
        </w:tc>
      </w:tr>
      <w:tr w:rsidR="0074109C" w:rsidRPr="00F437B7" w14:paraId="5C0AFBFB"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2FFC61C8" w14:textId="00F8B1E7" w:rsidR="0074109C" w:rsidRDefault="00FD07A3" w:rsidP="001F7F55">
            <w:pPr>
              <w:rPr>
                <w:rFonts w:eastAsia="Times New Roman"/>
                <w:sz w:val="22"/>
                <w:szCs w:val="22"/>
              </w:rPr>
            </w:pPr>
            <w:r>
              <w:rPr>
                <w:rFonts w:eastAsia="Times New Roman"/>
                <w:sz w:val="22"/>
                <w:szCs w:val="22"/>
              </w:rPr>
              <w:t>Population</w:t>
            </w:r>
          </w:p>
        </w:tc>
        <w:tc>
          <w:tcPr>
            <w:tcW w:w="5940" w:type="dxa"/>
            <w:tcBorders>
              <w:top w:val="nil"/>
              <w:left w:val="nil"/>
              <w:bottom w:val="single" w:sz="4" w:space="0" w:color="auto"/>
              <w:right w:val="single" w:sz="4" w:space="0" w:color="auto"/>
            </w:tcBorders>
            <w:shd w:val="clear" w:color="auto" w:fill="auto"/>
            <w:noWrap/>
          </w:tcPr>
          <w:p w14:paraId="00400263" w14:textId="225C9B08" w:rsidR="0074109C" w:rsidRDefault="00FD07A3" w:rsidP="001F7F55">
            <w:pPr>
              <w:rPr>
                <w:rFonts w:eastAsia="Times New Roman"/>
                <w:sz w:val="22"/>
                <w:szCs w:val="22"/>
              </w:rPr>
            </w:pPr>
            <w:r>
              <w:rPr>
                <w:rFonts w:eastAsia="Times New Roman"/>
                <w:sz w:val="22"/>
                <w:szCs w:val="22"/>
              </w:rPr>
              <w:t xml:space="preserve">Estimated population of the </w:t>
            </w:r>
            <w:r w:rsidR="00A0341E">
              <w:rPr>
                <w:rFonts w:eastAsia="Times New Roman"/>
                <w:sz w:val="22"/>
                <w:szCs w:val="22"/>
              </w:rPr>
              <w:t>community</w:t>
            </w:r>
            <w:r>
              <w:rPr>
                <w:rFonts w:eastAsia="Times New Roman"/>
                <w:sz w:val="22"/>
                <w:szCs w:val="22"/>
              </w:rPr>
              <w:t xml:space="preserve"> </w:t>
            </w:r>
            <w:r w:rsidR="00EA1904">
              <w:rPr>
                <w:rFonts w:eastAsia="Times New Roman"/>
                <w:sz w:val="22"/>
                <w:szCs w:val="22"/>
              </w:rPr>
              <w:t>as close as possible to the year of the evacuation</w:t>
            </w:r>
            <w:r>
              <w:rPr>
                <w:rFonts w:eastAsia="Times New Roman"/>
                <w:sz w:val="22"/>
                <w:szCs w:val="22"/>
              </w:rPr>
              <w:t>.</w:t>
            </w:r>
            <w:r w:rsidR="00EA1904">
              <w:rPr>
                <w:rFonts w:eastAsia="Times New Roman"/>
                <w:sz w:val="22"/>
                <w:szCs w:val="22"/>
              </w:rPr>
              <w:t xml:space="preserve"> </w:t>
            </w:r>
          </w:p>
        </w:tc>
        <w:tc>
          <w:tcPr>
            <w:tcW w:w="1031" w:type="dxa"/>
            <w:tcBorders>
              <w:top w:val="single" w:sz="4" w:space="0" w:color="auto"/>
              <w:left w:val="nil"/>
              <w:bottom w:val="single" w:sz="4" w:space="0" w:color="auto"/>
              <w:right w:val="single" w:sz="4" w:space="0" w:color="auto"/>
            </w:tcBorders>
          </w:tcPr>
          <w:p w14:paraId="32A84371" w14:textId="08DDF31E" w:rsidR="0074109C" w:rsidRDefault="00FD07A3" w:rsidP="001F7F55">
            <w:pPr>
              <w:rPr>
                <w:rFonts w:eastAsia="Times New Roman"/>
                <w:sz w:val="22"/>
                <w:szCs w:val="22"/>
              </w:rPr>
            </w:pPr>
            <w:r>
              <w:rPr>
                <w:rFonts w:eastAsia="Times New Roman"/>
                <w:sz w:val="22"/>
                <w:szCs w:val="22"/>
              </w:rPr>
              <w:t>Integer</w:t>
            </w:r>
          </w:p>
        </w:tc>
        <w:tc>
          <w:tcPr>
            <w:tcW w:w="1080" w:type="dxa"/>
            <w:tcBorders>
              <w:top w:val="nil"/>
              <w:left w:val="single" w:sz="4" w:space="0" w:color="auto"/>
              <w:bottom w:val="single" w:sz="4" w:space="0" w:color="auto"/>
              <w:right w:val="single" w:sz="4" w:space="0" w:color="auto"/>
            </w:tcBorders>
            <w:shd w:val="clear" w:color="auto" w:fill="auto"/>
            <w:noWrap/>
          </w:tcPr>
          <w:p w14:paraId="7C3017B9" w14:textId="54F70E49" w:rsidR="0074109C" w:rsidRDefault="00FD07A3" w:rsidP="001F7F55">
            <w:pPr>
              <w:rPr>
                <w:rFonts w:eastAsia="Times New Roman"/>
                <w:sz w:val="22"/>
                <w:szCs w:val="22"/>
              </w:rPr>
            </w:pPr>
            <w:r>
              <w:rPr>
                <w:rFonts w:eastAsia="Times New Roman"/>
                <w:sz w:val="22"/>
                <w:szCs w:val="22"/>
              </w:rPr>
              <w:t>--</w:t>
            </w:r>
          </w:p>
        </w:tc>
      </w:tr>
      <w:tr w:rsidR="00FD07A3" w:rsidRPr="00F437B7" w14:paraId="6572B9D3"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39776A4F" w14:textId="3629D7B5" w:rsidR="00FD07A3" w:rsidRDefault="00FD07A3" w:rsidP="001F7F55">
            <w:pPr>
              <w:rPr>
                <w:rFonts w:eastAsia="Times New Roman"/>
                <w:sz w:val="22"/>
                <w:szCs w:val="22"/>
              </w:rPr>
            </w:pPr>
            <w:proofErr w:type="spellStart"/>
            <w:r>
              <w:rPr>
                <w:rFonts w:eastAsia="Times New Roman"/>
                <w:sz w:val="22"/>
                <w:szCs w:val="22"/>
              </w:rPr>
              <w:t>Pop</w:t>
            </w:r>
            <w:r w:rsidR="00FE0948">
              <w:rPr>
                <w:rFonts w:eastAsia="Times New Roman"/>
                <w:sz w:val="22"/>
                <w:szCs w:val="22"/>
              </w:rPr>
              <w:t>ulation</w:t>
            </w:r>
            <w:r>
              <w:rPr>
                <w:rFonts w:eastAsia="Times New Roman"/>
                <w:sz w:val="22"/>
                <w:szCs w:val="22"/>
              </w:rPr>
              <w:t>Notes</w:t>
            </w:r>
            <w:proofErr w:type="spellEnd"/>
          </w:p>
        </w:tc>
        <w:tc>
          <w:tcPr>
            <w:tcW w:w="5940" w:type="dxa"/>
            <w:tcBorders>
              <w:top w:val="nil"/>
              <w:left w:val="nil"/>
              <w:bottom w:val="single" w:sz="4" w:space="0" w:color="auto"/>
              <w:right w:val="single" w:sz="4" w:space="0" w:color="auto"/>
            </w:tcBorders>
            <w:shd w:val="clear" w:color="auto" w:fill="auto"/>
            <w:noWrap/>
          </w:tcPr>
          <w:p w14:paraId="3536273A" w14:textId="21B6F2F9" w:rsidR="00FD07A3" w:rsidRDefault="00FD07A3" w:rsidP="001F7F55">
            <w:pPr>
              <w:rPr>
                <w:rFonts w:eastAsia="Times New Roman"/>
                <w:sz w:val="22"/>
                <w:szCs w:val="22"/>
              </w:rPr>
            </w:pPr>
            <w:r>
              <w:rPr>
                <w:rFonts w:eastAsia="Times New Roman"/>
                <w:sz w:val="22"/>
                <w:szCs w:val="22"/>
              </w:rPr>
              <w:t>Notes specifying the data source used to estimate the population at the time of the evacuation.</w:t>
            </w:r>
            <w:r w:rsidR="00EA1904">
              <w:rPr>
                <w:rFonts w:eastAsia="Times New Roman"/>
                <w:sz w:val="22"/>
                <w:szCs w:val="22"/>
              </w:rPr>
              <w:t xml:space="preserve"> The most common sources include censuses, provincial records, and Indigenous Services Canada. When available, the year of the estimate is provided with the data source.</w:t>
            </w:r>
          </w:p>
        </w:tc>
        <w:tc>
          <w:tcPr>
            <w:tcW w:w="1031" w:type="dxa"/>
            <w:tcBorders>
              <w:top w:val="single" w:sz="4" w:space="0" w:color="auto"/>
              <w:left w:val="nil"/>
              <w:bottom w:val="single" w:sz="4" w:space="0" w:color="auto"/>
              <w:right w:val="single" w:sz="4" w:space="0" w:color="auto"/>
            </w:tcBorders>
          </w:tcPr>
          <w:p w14:paraId="798B9D54" w14:textId="4F54F81D" w:rsidR="00FD07A3" w:rsidRDefault="00FD07A3"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7C1FA7BB" w14:textId="092DC6B7" w:rsidR="00FD07A3" w:rsidRDefault="00FD07A3" w:rsidP="001F7F55">
            <w:pPr>
              <w:rPr>
                <w:rFonts w:eastAsia="Times New Roman"/>
                <w:sz w:val="22"/>
                <w:szCs w:val="22"/>
              </w:rPr>
            </w:pPr>
            <w:r>
              <w:rPr>
                <w:rFonts w:eastAsia="Times New Roman"/>
                <w:sz w:val="22"/>
                <w:szCs w:val="22"/>
              </w:rPr>
              <w:t>--</w:t>
            </w:r>
          </w:p>
        </w:tc>
      </w:tr>
      <w:tr w:rsidR="00FD07A3" w:rsidRPr="00F437B7" w14:paraId="0BBF9615"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7CF082A6" w14:textId="576C4462" w:rsidR="00FD07A3" w:rsidRDefault="00CB38C6" w:rsidP="001F7F55">
            <w:pPr>
              <w:rPr>
                <w:rFonts w:eastAsia="Times New Roman"/>
                <w:sz w:val="22"/>
                <w:szCs w:val="22"/>
              </w:rPr>
            </w:pPr>
            <w:proofErr w:type="spellStart"/>
            <w:r>
              <w:rPr>
                <w:rFonts w:eastAsia="Times New Roman"/>
                <w:sz w:val="22"/>
                <w:szCs w:val="22"/>
              </w:rPr>
              <w:t>FN_Reserve</w:t>
            </w:r>
            <w:proofErr w:type="spellEnd"/>
          </w:p>
        </w:tc>
        <w:tc>
          <w:tcPr>
            <w:tcW w:w="5940" w:type="dxa"/>
            <w:tcBorders>
              <w:top w:val="nil"/>
              <w:left w:val="nil"/>
              <w:bottom w:val="single" w:sz="4" w:space="0" w:color="auto"/>
              <w:right w:val="single" w:sz="4" w:space="0" w:color="auto"/>
            </w:tcBorders>
            <w:shd w:val="clear" w:color="auto" w:fill="auto"/>
            <w:noWrap/>
          </w:tcPr>
          <w:p w14:paraId="31D103A8" w14:textId="0293FDE6" w:rsidR="00FD07A3" w:rsidRDefault="00FD07A3" w:rsidP="001F7F55">
            <w:pPr>
              <w:rPr>
                <w:rFonts w:eastAsia="Times New Roman"/>
                <w:sz w:val="22"/>
                <w:szCs w:val="22"/>
              </w:rPr>
            </w:pPr>
            <w:r>
              <w:rPr>
                <w:rFonts w:eastAsia="Times New Roman"/>
                <w:sz w:val="22"/>
                <w:szCs w:val="22"/>
              </w:rPr>
              <w:t xml:space="preserve">Binary variable (yes/no) indicating whether the community that experienced the wildfire evacuation is </w:t>
            </w:r>
            <w:r w:rsidR="00CB38C6">
              <w:rPr>
                <w:rFonts w:eastAsia="Times New Roman"/>
                <w:sz w:val="22"/>
                <w:szCs w:val="22"/>
              </w:rPr>
              <w:t>a First Nations reserve</w:t>
            </w:r>
            <w:r>
              <w:rPr>
                <w:rFonts w:eastAsia="Times New Roman"/>
                <w:sz w:val="22"/>
                <w:szCs w:val="22"/>
              </w:rPr>
              <w:t xml:space="preserve">. A value of “yes” was assigned when there was a </w:t>
            </w:r>
            <w:r w:rsidRPr="00FD07A3">
              <w:rPr>
                <w:rFonts w:eastAsia="Times New Roman"/>
                <w:sz w:val="22"/>
                <w:szCs w:val="22"/>
              </w:rPr>
              <w:t>Band Number</w:t>
            </w:r>
            <w:r>
              <w:rPr>
                <w:rFonts w:eastAsia="Times New Roman"/>
                <w:sz w:val="22"/>
                <w:szCs w:val="22"/>
              </w:rPr>
              <w:t xml:space="preserve"> associated with the community</w:t>
            </w:r>
            <w:r w:rsidRPr="00FD07A3">
              <w:rPr>
                <w:rFonts w:eastAsia="Times New Roman"/>
                <w:sz w:val="22"/>
                <w:szCs w:val="22"/>
              </w:rPr>
              <w:t xml:space="preserve"> (</w:t>
            </w:r>
            <w:r>
              <w:rPr>
                <w:rFonts w:eastAsia="Times New Roman"/>
                <w:sz w:val="22"/>
                <w:szCs w:val="22"/>
              </w:rPr>
              <w:t xml:space="preserve">Band Number is </w:t>
            </w:r>
            <w:r w:rsidRPr="00FD07A3">
              <w:rPr>
                <w:rFonts w:eastAsia="Times New Roman"/>
                <w:sz w:val="22"/>
                <w:szCs w:val="22"/>
              </w:rPr>
              <w:t>a unique code used by Indigenous and Northern Affairs Canada to identify a registered band)</w:t>
            </w:r>
            <w:r>
              <w:rPr>
                <w:rFonts w:eastAsia="Times New Roman"/>
                <w:sz w:val="22"/>
                <w:szCs w:val="22"/>
              </w:rPr>
              <w:t>. Otherwise, the value was “no”.</w:t>
            </w:r>
          </w:p>
        </w:tc>
        <w:tc>
          <w:tcPr>
            <w:tcW w:w="1031" w:type="dxa"/>
            <w:tcBorders>
              <w:top w:val="single" w:sz="4" w:space="0" w:color="auto"/>
              <w:left w:val="nil"/>
              <w:bottom w:val="single" w:sz="4" w:space="0" w:color="auto"/>
              <w:right w:val="single" w:sz="4" w:space="0" w:color="auto"/>
            </w:tcBorders>
          </w:tcPr>
          <w:p w14:paraId="3A86067E" w14:textId="2208EDEE" w:rsidR="00FD07A3" w:rsidRDefault="00FD07A3"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42B3EE09" w14:textId="4C8BA6DC" w:rsidR="00FD07A3" w:rsidRDefault="00FD07A3" w:rsidP="001F7F55">
            <w:pPr>
              <w:rPr>
                <w:rFonts w:eastAsia="Times New Roman"/>
                <w:sz w:val="22"/>
                <w:szCs w:val="22"/>
              </w:rPr>
            </w:pPr>
            <w:r>
              <w:rPr>
                <w:rFonts w:eastAsia="Times New Roman"/>
                <w:sz w:val="22"/>
                <w:szCs w:val="22"/>
              </w:rPr>
              <w:t>--</w:t>
            </w:r>
          </w:p>
        </w:tc>
      </w:tr>
      <w:tr w:rsidR="00FD07A3" w:rsidRPr="00F437B7" w14:paraId="783BA697"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358DB1B1" w14:textId="733F39CC" w:rsidR="00FD07A3" w:rsidRDefault="00FD07A3" w:rsidP="001F7F55">
            <w:pPr>
              <w:rPr>
                <w:rFonts w:eastAsia="Times New Roman"/>
                <w:sz w:val="22"/>
                <w:szCs w:val="22"/>
              </w:rPr>
            </w:pPr>
            <w:proofErr w:type="spellStart"/>
            <w:r>
              <w:rPr>
                <w:rFonts w:eastAsia="Times New Roman"/>
                <w:sz w:val="22"/>
                <w:szCs w:val="22"/>
              </w:rPr>
              <w:lastRenderedPageBreak/>
              <w:t>EvacSize</w:t>
            </w:r>
            <w:proofErr w:type="spellEnd"/>
          </w:p>
        </w:tc>
        <w:tc>
          <w:tcPr>
            <w:tcW w:w="5940" w:type="dxa"/>
            <w:tcBorders>
              <w:top w:val="nil"/>
              <w:left w:val="nil"/>
              <w:bottom w:val="single" w:sz="4" w:space="0" w:color="auto"/>
              <w:right w:val="single" w:sz="4" w:space="0" w:color="auto"/>
            </w:tcBorders>
            <w:shd w:val="clear" w:color="auto" w:fill="auto"/>
            <w:noWrap/>
          </w:tcPr>
          <w:p w14:paraId="17E6A4C0" w14:textId="471E401E" w:rsidR="00FD07A3" w:rsidRDefault="00FD07A3" w:rsidP="00BE6437">
            <w:pPr>
              <w:rPr>
                <w:rFonts w:eastAsia="Times New Roman"/>
                <w:sz w:val="22"/>
                <w:szCs w:val="22"/>
              </w:rPr>
            </w:pPr>
            <w:r>
              <w:rPr>
                <w:rFonts w:eastAsia="Times New Roman"/>
                <w:sz w:val="22"/>
                <w:szCs w:val="22"/>
              </w:rPr>
              <w:t>Broad categories used to classify the number of people to which the evacuation order applied (</w:t>
            </w:r>
            <w:r w:rsidR="00BE6437">
              <w:rPr>
                <w:rFonts w:eastAsia="Times New Roman"/>
                <w:sz w:val="22"/>
                <w:szCs w:val="22"/>
              </w:rPr>
              <w:t xml:space="preserve">estimates of the actual </w:t>
            </w:r>
            <w:r>
              <w:rPr>
                <w:rFonts w:eastAsia="Times New Roman"/>
                <w:sz w:val="22"/>
                <w:szCs w:val="22"/>
              </w:rPr>
              <w:t xml:space="preserve">number of evacuees </w:t>
            </w:r>
            <w:r w:rsidR="00BE6437">
              <w:rPr>
                <w:rFonts w:eastAsia="Times New Roman"/>
                <w:sz w:val="22"/>
                <w:szCs w:val="22"/>
              </w:rPr>
              <w:t>are</w:t>
            </w:r>
            <w:r>
              <w:rPr>
                <w:rFonts w:eastAsia="Times New Roman"/>
                <w:sz w:val="22"/>
                <w:szCs w:val="22"/>
              </w:rPr>
              <w:t xml:space="preserve"> not provided for sensitivity reasons). The following classes are used: Very Small (1 to 100)</w:t>
            </w:r>
            <w:r w:rsidR="00BE6437">
              <w:rPr>
                <w:rFonts w:eastAsia="Times New Roman"/>
                <w:sz w:val="22"/>
                <w:szCs w:val="22"/>
              </w:rPr>
              <w:t xml:space="preserve">, </w:t>
            </w:r>
            <w:r>
              <w:rPr>
                <w:rFonts w:eastAsia="Times New Roman"/>
                <w:sz w:val="22"/>
                <w:szCs w:val="22"/>
              </w:rPr>
              <w:t>Small (101 to 1,000)</w:t>
            </w:r>
            <w:r w:rsidR="00BE6437">
              <w:rPr>
                <w:rFonts w:eastAsia="Times New Roman"/>
                <w:sz w:val="22"/>
                <w:szCs w:val="22"/>
              </w:rPr>
              <w:t xml:space="preserve">, </w:t>
            </w:r>
            <w:r>
              <w:rPr>
                <w:rFonts w:eastAsia="Times New Roman"/>
                <w:sz w:val="22"/>
                <w:szCs w:val="22"/>
              </w:rPr>
              <w:t>Medium (1,001 to 5,000)</w:t>
            </w:r>
            <w:r w:rsidR="00BE6437">
              <w:rPr>
                <w:rFonts w:eastAsia="Times New Roman"/>
                <w:sz w:val="22"/>
                <w:szCs w:val="22"/>
              </w:rPr>
              <w:t xml:space="preserve">, </w:t>
            </w:r>
            <w:r>
              <w:rPr>
                <w:rFonts w:eastAsia="Times New Roman"/>
                <w:sz w:val="22"/>
                <w:szCs w:val="22"/>
              </w:rPr>
              <w:t>Large (5,001 to 20,000)</w:t>
            </w:r>
            <w:r w:rsidR="00BE6437">
              <w:rPr>
                <w:rFonts w:eastAsia="Times New Roman"/>
                <w:sz w:val="22"/>
                <w:szCs w:val="22"/>
              </w:rPr>
              <w:t xml:space="preserve">, and </w:t>
            </w:r>
            <w:r>
              <w:rPr>
                <w:rFonts w:eastAsia="Times New Roman"/>
                <w:sz w:val="22"/>
                <w:szCs w:val="22"/>
              </w:rPr>
              <w:t>Very Large (&gt; 20,000)</w:t>
            </w:r>
            <w:r w:rsidR="00BE6437">
              <w:rPr>
                <w:rFonts w:eastAsia="Times New Roman"/>
                <w:sz w:val="22"/>
                <w:szCs w:val="22"/>
              </w:rPr>
              <w:t>.</w:t>
            </w:r>
          </w:p>
        </w:tc>
        <w:tc>
          <w:tcPr>
            <w:tcW w:w="1031" w:type="dxa"/>
            <w:tcBorders>
              <w:top w:val="single" w:sz="4" w:space="0" w:color="auto"/>
              <w:left w:val="nil"/>
              <w:bottom w:val="single" w:sz="4" w:space="0" w:color="auto"/>
              <w:right w:val="single" w:sz="4" w:space="0" w:color="auto"/>
            </w:tcBorders>
          </w:tcPr>
          <w:p w14:paraId="064B1E3D" w14:textId="524F681B" w:rsidR="00FD07A3" w:rsidRDefault="00FD07A3"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0AD3BE64" w14:textId="4AD4C610" w:rsidR="00FD07A3" w:rsidRDefault="00FD07A3" w:rsidP="001F7F55">
            <w:pPr>
              <w:rPr>
                <w:rFonts w:eastAsia="Times New Roman"/>
                <w:sz w:val="22"/>
                <w:szCs w:val="22"/>
              </w:rPr>
            </w:pPr>
            <w:r>
              <w:rPr>
                <w:rFonts w:eastAsia="Times New Roman"/>
                <w:sz w:val="22"/>
                <w:szCs w:val="22"/>
              </w:rPr>
              <w:t>--</w:t>
            </w:r>
          </w:p>
        </w:tc>
      </w:tr>
      <w:tr w:rsidR="00FD07A3" w:rsidRPr="00F437B7" w14:paraId="3D7ED9D9"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005FCEEA" w14:textId="7A6F4C27" w:rsidR="00FD07A3" w:rsidRDefault="00FD07A3" w:rsidP="001F7F55">
            <w:pPr>
              <w:rPr>
                <w:rFonts w:eastAsia="Times New Roman"/>
                <w:sz w:val="22"/>
                <w:szCs w:val="22"/>
              </w:rPr>
            </w:pPr>
            <w:proofErr w:type="spellStart"/>
            <w:r>
              <w:rPr>
                <w:rFonts w:eastAsia="Times New Roman"/>
                <w:sz w:val="22"/>
                <w:szCs w:val="22"/>
              </w:rPr>
              <w:t>IssueDate</w:t>
            </w:r>
            <w:proofErr w:type="spellEnd"/>
          </w:p>
        </w:tc>
        <w:tc>
          <w:tcPr>
            <w:tcW w:w="5940" w:type="dxa"/>
            <w:tcBorders>
              <w:top w:val="nil"/>
              <w:left w:val="nil"/>
              <w:bottom w:val="single" w:sz="4" w:space="0" w:color="auto"/>
              <w:right w:val="single" w:sz="4" w:space="0" w:color="auto"/>
            </w:tcBorders>
            <w:shd w:val="clear" w:color="auto" w:fill="auto"/>
            <w:noWrap/>
          </w:tcPr>
          <w:p w14:paraId="7691A160" w14:textId="1997AFD7" w:rsidR="00FD07A3" w:rsidRDefault="00FD07A3" w:rsidP="001F7F55">
            <w:pPr>
              <w:rPr>
                <w:rFonts w:eastAsia="Times New Roman"/>
                <w:sz w:val="22"/>
                <w:szCs w:val="22"/>
              </w:rPr>
            </w:pPr>
            <w:r>
              <w:rPr>
                <w:rFonts w:eastAsia="Times New Roman"/>
                <w:sz w:val="22"/>
                <w:szCs w:val="22"/>
              </w:rPr>
              <w:t>The date that the evacuation order was issued</w:t>
            </w:r>
            <w:r w:rsidR="000C04A7">
              <w:rPr>
                <w:rFonts w:eastAsia="Times New Roman"/>
                <w:sz w:val="22"/>
                <w:szCs w:val="22"/>
              </w:rPr>
              <w:t>.</w:t>
            </w:r>
          </w:p>
        </w:tc>
        <w:tc>
          <w:tcPr>
            <w:tcW w:w="1031" w:type="dxa"/>
            <w:tcBorders>
              <w:top w:val="single" w:sz="4" w:space="0" w:color="auto"/>
              <w:left w:val="nil"/>
              <w:bottom w:val="single" w:sz="4" w:space="0" w:color="auto"/>
              <w:right w:val="single" w:sz="4" w:space="0" w:color="auto"/>
            </w:tcBorders>
          </w:tcPr>
          <w:p w14:paraId="4BE8CCD2" w14:textId="2E6C3CFD" w:rsidR="00FD07A3" w:rsidRDefault="00FD07A3" w:rsidP="001F7F55">
            <w:pPr>
              <w:rPr>
                <w:rFonts w:eastAsia="Times New Roman"/>
                <w:sz w:val="22"/>
                <w:szCs w:val="22"/>
              </w:rPr>
            </w:pPr>
            <w:r>
              <w:rPr>
                <w:rFonts w:eastAsia="Times New Roman"/>
                <w:sz w:val="22"/>
                <w:szCs w:val="22"/>
              </w:rPr>
              <w:t>Date</w:t>
            </w:r>
          </w:p>
        </w:tc>
        <w:tc>
          <w:tcPr>
            <w:tcW w:w="1080" w:type="dxa"/>
            <w:tcBorders>
              <w:top w:val="nil"/>
              <w:left w:val="single" w:sz="4" w:space="0" w:color="auto"/>
              <w:bottom w:val="single" w:sz="4" w:space="0" w:color="auto"/>
              <w:right w:val="single" w:sz="4" w:space="0" w:color="auto"/>
            </w:tcBorders>
            <w:shd w:val="clear" w:color="auto" w:fill="auto"/>
            <w:noWrap/>
          </w:tcPr>
          <w:p w14:paraId="3D068090" w14:textId="2022007B" w:rsidR="00FD07A3" w:rsidRDefault="00FD07A3" w:rsidP="001F7F55">
            <w:pPr>
              <w:rPr>
                <w:rFonts w:eastAsia="Times New Roman"/>
                <w:sz w:val="22"/>
                <w:szCs w:val="22"/>
              </w:rPr>
            </w:pPr>
            <w:r>
              <w:rPr>
                <w:rFonts w:eastAsia="Times New Roman"/>
                <w:sz w:val="22"/>
                <w:szCs w:val="22"/>
              </w:rPr>
              <w:t>--</w:t>
            </w:r>
          </w:p>
        </w:tc>
      </w:tr>
      <w:tr w:rsidR="00FD07A3" w:rsidRPr="00F437B7" w14:paraId="24BF50E2"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24043F77" w14:textId="3897AAF5" w:rsidR="00FD07A3" w:rsidRDefault="00FD07A3" w:rsidP="001F7F55">
            <w:pPr>
              <w:rPr>
                <w:rFonts w:eastAsia="Times New Roman"/>
                <w:sz w:val="22"/>
                <w:szCs w:val="22"/>
              </w:rPr>
            </w:pPr>
            <w:proofErr w:type="spellStart"/>
            <w:r>
              <w:rPr>
                <w:rFonts w:eastAsia="Times New Roman"/>
                <w:sz w:val="22"/>
                <w:szCs w:val="22"/>
              </w:rPr>
              <w:t>EndDate</w:t>
            </w:r>
            <w:proofErr w:type="spellEnd"/>
          </w:p>
        </w:tc>
        <w:tc>
          <w:tcPr>
            <w:tcW w:w="5940" w:type="dxa"/>
            <w:tcBorders>
              <w:top w:val="nil"/>
              <w:left w:val="nil"/>
              <w:bottom w:val="single" w:sz="4" w:space="0" w:color="auto"/>
              <w:right w:val="single" w:sz="4" w:space="0" w:color="auto"/>
            </w:tcBorders>
            <w:shd w:val="clear" w:color="auto" w:fill="auto"/>
            <w:noWrap/>
          </w:tcPr>
          <w:p w14:paraId="52039032" w14:textId="791C7BCD" w:rsidR="00FD07A3" w:rsidRDefault="000C04A7" w:rsidP="001F7F55">
            <w:pPr>
              <w:rPr>
                <w:rFonts w:eastAsia="Times New Roman"/>
                <w:sz w:val="22"/>
                <w:szCs w:val="22"/>
              </w:rPr>
            </w:pPr>
            <w:r>
              <w:rPr>
                <w:rFonts w:eastAsia="Times New Roman"/>
                <w:sz w:val="22"/>
                <w:szCs w:val="22"/>
              </w:rPr>
              <w:t xml:space="preserve">The date that the evacuation order was lifted, or when the return of evacuees was reported (when available). </w:t>
            </w:r>
          </w:p>
        </w:tc>
        <w:tc>
          <w:tcPr>
            <w:tcW w:w="1031" w:type="dxa"/>
            <w:tcBorders>
              <w:top w:val="single" w:sz="4" w:space="0" w:color="auto"/>
              <w:left w:val="nil"/>
              <w:bottom w:val="single" w:sz="4" w:space="0" w:color="auto"/>
              <w:right w:val="single" w:sz="4" w:space="0" w:color="auto"/>
            </w:tcBorders>
          </w:tcPr>
          <w:p w14:paraId="6DBFB171" w14:textId="5F1519E6" w:rsidR="00FD07A3" w:rsidRDefault="000C04A7" w:rsidP="001F7F55">
            <w:pPr>
              <w:rPr>
                <w:rFonts w:eastAsia="Times New Roman"/>
                <w:sz w:val="22"/>
                <w:szCs w:val="22"/>
              </w:rPr>
            </w:pPr>
            <w:r>
              <w:rPr>
                <w:rFonts w:eastAsia="Times New Roman"/>
                <w:sz w:val="22"/>
                <w:szCs w:val="22"/>
              </w:rPr>
              <w:t>Date</w:t>
            </w:r>
          </w:p>
        </w:tc>
        <w:tc>
          <w:tcPr>
            <w:tcW w:w="1080" w:type="dxa"/>
            <w:tcBorders>
              <w:top w:val="nil"/>
              <w:left w:val="single" w:sz="4" w:space="0" w:color="auto"/>
              <w:bottom w:val="single" w:sz="4" w:space="0" w:color="auto"/>
              <w:right w:val="single" w:sz="4" w:space="0" w:color="auto"/>
            </w:tcBorders>
            <w:shd w:val="clear" w:color="auto" w:fill="auto"/>
            <w:noWrap/>
          </w:tcPr>
          <w:p w14:paraId="6E072FBD" w14:textId="651E2DEE" w:rsidR="00FD07A3" w:rsidRDefault="000C04A7" w:rsidP="001F7F55">
            <w:pPr>
              <w:rPr>
                <w:rFonts w:eastAsia="Times New Roman"/>
                <w:sz w:val="22"/>
                <w:szCs w:val="22"/>
              </w:rPr>
            </w:pPr>
            <w:r>
              <w:rPr>
                <w:rFonts w:eastAsia="Times New Roman"/>
                <w:sz w:val="22"/>
                <w:szCs w:val="22"/>
              </w:rPr>
              <w:t>--</w:t>
            </w:r>
          </w:p>
        </w:tc>
      </w:tr>
      <w:tr w:rsidR="00FD07A3" w:rsidRPr="00F437B7" w14:paraId="1F456A24"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2159382C" w14:textId="41763F3B" w:rsidR="00FD07A3" w:rsidRDefault="000C04A7" w:rsidP="001F7F55">
            <w:pPr>
              <w:rPr>
                <w:rFonts w:eastAsia="Times New Roman"/>
                <w:sz w:val="22"/>
                <w:szCs w:val="22"/>
              </w:rPr>
            </w:pPr>
            <w:proofErr w:type="spellStart"/>
            <w:r>
              <w:rPr>
                <w:rFonts w:eastAsia="Times New Roman"/>
                <w:sz w:val="22"/>
                <w:szCs w:val="22"/>
              </w:rPr>
              <w:t>EvacReason</w:t>
            </w:r>
            <w:proofErr w:type="spellEnd"/>
          </w:p>
        </w:tc>
        <w:tc>
          <w:tcPr>
            <w:tcW w:w="5940" w:type="dxa"/>
            <w:tcBorders>
              <w:top w:val="nil"/>
              <w:left w:val="nil"/>
              <w:bottom w:val="single" w:sz="4" w:space="0" w:color="auto"/>
              <w:right w:val="single" w:sz="4" w:space="0" w:color="auto"/>
            </w:tcBorders>
            <w:shd w:val="clear" w:color="auto" w:fill="auto"/>
            <w:noWrap/>
          </w:tcPr>
          <w:p w14:paraId="76CCA27C" w14:textId="3CC3255A" w:rsidR="00FD07A3" w:rsidRDefault="000C04A7" w:rsidP="001F7F55">
            <w:pPr>
              <w:rPr>
                <w:rFonts w:eastAsia="Times New Roman"/>
                <w:sz w:val="22"/>
                <w:szCs w:val="22"/>
              </w:rPr>
            </w:pPr>
            <w:r>
              <w:rPr>
                <w:rFonts w:eastAsia="Times New Roman"/>
                <w:sz w:val="22"/>
                <w:szCs w:val="22"/>
              </w:rPr>
              <w:t>The reason why the evacuation order was issued. Values include Access, Smoke or Health, Tactical, Threa</w:t>
            </w:r>
            <w:r w:rsidR="00A0341E">
              <w:rPr>
                <w:rFonts w:eastAsia="Times New Roman"/>
                <w:sz w:val="22"/>
                <w:szCs w:val="22"/>
              </w:rPr>
              <w:t>t</w:t>
            </w:r>
            <w:r>
              <w:rPr>
                <w:rFonts w:eastAsia="Times New Roman"/>
                <w:sz w:val="22"/>
                <w:szCs w:val="22"/>
              </w:rPr>
              <w:t xml:space="preserve">, Unknown, or Other. The most common value is “Threat”, which indicates a threat due to proximity of the fire to the community. </w:t>
            </w:r>
          </w:p>
        </w:tc>
        <w:tc>
          <w:tcPr>
            <w:tcW w:w="1031" w:type="dxa"/>
            <w:tcBorders>
              <w:top w:val="single" w:sz="4" w:space="0" w:color="auto"/>
              <w:left w:val="nil"/>
              <w:bottom w:val="single" w:sz="4" w:space="0" w:color="auto"/>
              <w:right w:val="single" w:sz="4" w:space="0" w:color="auto"/>
            </w:tcBorders>
          </w:tcPr>
          <w:p w14:paraId="23825939" w14:textId="5456F67B" w:rsidR="00FD07A3" w:rsidRDefault="000C04A7"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5AA5A204" w14:textId="118323CD" w:rsidR="00FD07A3" w:rsidRDefault="000C04A7" w:rsidP="001F7F55">
            <w:pPr>
              <w:rPr>
                <w:rFonts w:eastAsia="Times New Roman"/>
                <w:sz w:val="22"/>
                <w:szCs w:val="22"/>
              </w:rPr>
            </w:pPr>
            <w:r>
              <w:rPr>
                <w:rFonts w:eastAsia="Times New Roman"/>
                <w:sz w:val="22"/>
                <w:szCs w:val="22"/>
              </w:rPr>
              <w:t>--</w:t>
            </w:r>
          </w:p>
        </w:tc>
      </w:tr>
      <w:tr w:rsidR="000C04A7" w:rsidRPr="00F437B7" w14:paraId="134E52E6"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182F1F7E" w14:textId="6BF9A68E" w:rsidR="000C04A7" w:rsidRDefault="000C04A7" w:rsidP="001F7F55">
            <w:pPr>
              <w:rPr>
                <w:rFonts w:eastAsia="Times New Roman"/>
                <w:sz w:val="22"/>
                <w:szCs w:val="22"/>
              </w:rPr>
            </w:pPr>
            <w:r>
              <w:rPr>
                <w:rFonts w:eastAsia="Times New Roman"/>
                <w:sz w:val="22"/>
                <w:szCs w:val="22"/>
              </w:rPr>
              <w:t>Region</w:t>
            </w:r>
          </w:p>
        </w:tc>
        <w:tc>
          <w:tcPr>
            <w:tcW w:w="5940" w:type="dxa"/>
            <w:tcBorders>
              <w:top w:val="nil"/>
              <w:left w:val="nil"/>
              <w:bottom w:val="single" w:sz="4" w:space="0" w:color="auto"/>
              <w:right w:val="single" w:sz="4" w:space="0" w:color="auto"/>
            </w:tcBorders>
            <w:shd w:val="clear" w:color="auto" w:fill="auto"/>
            <w:noWrap/>
          </w:tcPr>
          <w:p w14:paraId="62D7EF2D" w14:textId="0A7769E7" w:rsidR="000C04A7" w:rsidRDefault="000C70BE" w:rsidP="001F7F55">
            <w:pPr>
              <w:rPr>
                <w:rFonts w:eastAsia="Times New Roman"/>
                <w:sz w:val="22"/>
                <w:szCs w:val="22"/>
              </w:rPr>
            </w:pPr>
            <w:r>
              <w:rPr>
                <w:rFonts w:eastAsia="Times New Roman"/>
                <w:sz w:val="22"/>
                <w:szCs w:val="22"/>
              </w:rPr>
              <w:t xml:space="preserve">Two-letter code indicating the region in which the evacuation occurred. The forested areas of Canada were divided into four regions, including three regions in the south, each made up of two ecozones, and one region made up of six ecozones in the north. Values include SW (Southwest), SC (South-Central), SE (Southeast), and NO (North). </w:t>
            </w:r>
          </w:p>
        </w:tc>
        <w:tc>
          <w:tcPr>
            <w:tcW w:w="1031" w:type="dxa"/>
            <w:tcBorders>
              <w:top w:val="single" w:sz="4" w:space="0" w:color="auto"/>
              <w:left w:val="nil"/>
              <w:bottom w:val="single" w:sz="4" w:space="0" w:color="auto"/>
              <w:right w:val="single" w:sz="4" w:space="0" w:color="auto"/>
            </w:tcBorders>
          </w:tcPr>
          <w:p w14:paraId="10FF795A" w14:textId="0046CD83" w:rsidR="000C04A7" w:rsidRDefault="000C70BE"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33DF29AB" w14:textId="33256ACC" w:rsidR="000C04A7" w:rsidRDefault="000C70BE" w:rsidP="001F7F55">
            <w:pPr>
              <w:rPr>
                <w:rFonts w:eastAsia="Times New Roman"/>
                <w:sz w:val="22"/>
                <w:szCs w:val="22"/>
              </w:rPr>
            </w:pPr>
            <w:r>
              <w:rPr>
                <w:rFonts w:eastAsia="Times New Roman"/>
                <w:sz w:val="22"/>
                <w:szCs w:val="22"/>
              </w:rPr>
              <w:t>--</w:t>
            </w:r>
          </w:p>
        </w:tc>
      </w:tr>
      <w:tr w:rsidR="000C04A7" w:rsidRPr="00F437B7" w14:paraId="299B2A41"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438A72CF" w14:textId="1F59C433" w:rsidR="000C04A7" w:rsidRDefault="000C04A7" w:rsidP="001F7F55">
            <w:pPr>
              <w:rPr>
                <w:rFonts w:eastAsia="Times New Roman"/>
                <w:sz w:val="22"/>
                <w:szCs w:val="22"/>
              </w:rPr>
            </w:pPr>
            <w:r>
              <w:rPr>
                <w:rFonts w:eastAsia="Times New Roman"/>
                <w:sz w:val="22"/>
                <w:szCs w:val="22"/>
              </w:rPr>
              <w:t>Group</w:t>
            </w:r>
          </w:p>
        </w:tc>
        <w:tc>
          <w:tcPr>
            <w:tcW w:w="5940" w:type="dxa"/>
            <w:tcBorders>
              <w:top w:val="nil"/>
              <w:left w:val="nil"/>
              <w:bottom w:val="single" w:sz="4" w:space="0" w:color="auto"/>
              <w:right w:val="single" w:sz="4" w:space="0" w:color="auto"/>
            </w:tcBorders>
            <w:shd w:val="clear" w:color="auto" w:fill="auto"/>
            <w:noWrap/>
          </w:tcPr>
          <w:p w14:paraId="31635567" w14:textId="4514F183" w:rsidR="000C04A7" w:rsidRDefault="000C70BE" w:rsidP="001F7F55">
            <w:pPr>
              <w:rPr>
                <w:rFonts w:eastAsia="Times New Roman"/>
                <w:sz w:val="22"/>
                <w:szCs w:val="22"/>
              </w:rPr>
            </w:pPr>
            <w:r>
              <w:rPr>
                <w:rFonts w:eastAsia="Times New Roman"/>
                <w:sz w:val="22"/>
                <w:szCs w:val="22"/>
              </w:rPr>
              <w:t xml:space="preserve">Group determined by hierarchical clustering of all populated places based on variables describing the land cover, land-use and infrastructure, and recent fire regime surrounding each populated place. </w:t>
            </w:r>
          </w:p>
        </w:tc>
        <w:tc>
          <w:tcPr>
            <w:tcW w:w="1031" w:type="dxa"/>
            <w:tcBorders>
              <w:top w:val="single" w:sz="4" w:space="0" w:color="auto"/>
              <w:left w:val="nil"/>
              <w:bottom w:val="single" w:sz="4" w:space="0" w:color="auto"/>
              <w:right w:val="single" w:sz="4" w:space="0" w:color="auto"/>
            </w:tcBorders>
          </w:tcPr>
          <w:p w14:paraId="4AD020F7" w14:textId="7E5D4B09" w:rsidR="000C04A7" w:rsidRDefault="000C70BE"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2D8D87B0" w14:textId="1B895E89" w:rsidR="000C04A7" w:rsidRDefault="000C70BE" w:rsidP="001F7F55">
            <w:pPr>
              <w:rPr>
                <w:rFonts w:eastAsia="Times New Roman"/>
                <w:sz w:val="22"/>
                <w:szCs w:val="22"/>
              </w:rPr>
            </w:pPr>
            <w:r>
              <w:rPr>
                <w:rFonts w:eastAsia="Times New Roman"/>
                <w:sz w:val="22"/>
                <w:szCs w:val="22"/>
              </w:rPr>
              <w:t>--</w:t>
            </w:r>
          </w:p>
        </w:tc>
      </w:tr>
      <w:tr w:rsidR="000C04A7" w:rsidRPr="00F437B7" w14:paraId="72A15D0C"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1176405C" w14:textId="30BF3CEC" w:rsidR="000C04A7" w:rsidRDefault="000C04A7" w:rsidP="001F7F55">
            <w:pPr>
              <w:rPr>
                <w:rFonts w:eastAsia="Times New Roman"/>
                <w:sz w:val="22"/>
                <w:szCs w:val="22"/>
              </w:rPr>
            </w:pPr>
            <w:proofErr w:type="spellStart"/>
            <w:r>
              <w:rPr>
                <w:rFonts w:eastAsia="Times New Roman"/>
                <w:sz w:val="22"/>
                <w:szCs w:val="22"/>
              </w:rPr>
              <w:t>FireSource</w:t>
            </w:r>
            <w:proofErr w:type="spellEnd"/>
          </w:p>
        </w:tc>
        <w:tc>
          <w:tcPr>
            <w:tcW w:w="5940" w:type="dxa"/>
            <w:tcBorders>
              <w:top w:val="nil"/>
              <w:left w:val="nil"/>
              <w:bottom w:val="single" w:sz="4" w:space="0" w:color="auto"/>
              <w:right w:val="single" w:sz="4" w:space="0" w:color="auto"/>
            </w:tcBorders>
            <w:shd w:val="clear" w:color="auto" w:fill="auto"/>
            <w:noWrap/>
          </w:tcPr>
          <w:p w14:paraId="008FB901" w14:textId="0B3C2B67" w:rsidR="000C04A7" w:rsidRDefault="000C04A7" w:rsidP="00BE6437">
            <w:pPr>
              <w:rPr>
                <w:rFonts w:eastAsia="Times New Roman"/>
                <w:sz w:val="22"/>
                <w:szCs w:val="22"/>
              </w:rPr>
            </w:pPr>
            <w:r>
              <w:rPr>
                <w:rFonts w:eastAsia="Times New Roman"/>
                <w:sz w:val="22"/>
                <w:szCs w:val="22"/>
              </w:rPr>
              <w:t>Database for the fire information</w:t>
            </w:r>
            <w:r w:rsidR="000C70BE">
              <w:rPr>
                <w:rFonts w:eastAsia="Times New Roman"/>
                <w:sz w:val="22"/>
                <w:szCs w:val="22"/>
              </w:rPr>
              <w:t>. The databases include the National Burned Area Composite (NBAC), the National Fire Database polygon fire perimeters (</w:t>
            </w:r>
            <w:proofErr w:type="spellStart"/>
            <w:r w:rsidR="000C70BE">
              <w:rPr>
                <w:rFonts w:eastAsia="Times New Roman"/>
                <w:sz w:val="22"/>
                <w:szCs w:val="22"/>
              </w:rPr>
              <w:t>NFDB.poly</w:t>
            </w:r>
            <w:proofErr w:type="spellEnd"/>
            <w:r w:rsidR="000C70BE">
              <w:rPr>
                <w:rFonts w:eastAsia="Times New Roman"/>
                <w:sz w:val="22"/>
                <w:szCs w:val="22"/>
              </w:rPr>
              <w:t>), the National Fire Database point data (NFDB.pt)</w:t>
            </w:r>
            <w:r w:rsidR="00BE6437">
              <w:rPr>
                <w:rFonts w:eastAsia="Times New Roman"/>
                <w:sz w:val="22"/>
                <w:szCs w:val="22"/>
              </w:rPr>
              <w:t xml:space="preserve">, and NA when we could not attribute the evacuation to a specific fire. </w:t>
            </w:r>
            <w:r w:rsidR="000C70BE">
              <w:rPr>
                <w:rFonts w:eastAsia="Times New Roman"/>
                <w:sz w:val="22"/>
                <w:szCs w:val="22"/>
              </w:rPr>
              <w:t xml:space="preserve">When possible, fire information was derived from NBAC because the fire perimeters tend to be more accurate than the other databases. NBAC data were not available for fires prior to 1986, and </w:t>
            </w:r>
            <w:proofErr w:type="spellStart"/>
            <w:r w:rsidR="000C70BE">
              <w:rPr>
                <w:rFonts w:eastAsia="Times New Roman"/>
                <w:sz w:val="22"/>
                <w:szCs w:val="22"/>
              </w:rPr>
              <w:t>NFDB.poly</w:t>
            </w:r>
            <w:proofErr w:type="spellEnd"/>
            <w:r w:rsidR="000C70BE">
              <w:rPr>
                <w:rFonts w:eastAsia="Times New Roman"/>
                <w:sz w:val="22"/>
                <w:szCs w:val="22"/>
              </w:rPr>
              <w:t xml:space="preserve"> was the primary data source for 1980-1985. When there were no active fires near the community at the time the evacuation order was issued, we searched the NFDB.pt data for information on fires that may have been too small to include in either of the national fire polygon databases. </w:t>
            </w:r>
          </w:p>
        </w:tc>
        <w:tc>
          <w:tcPr>
            <w:tcW w:w="1031" w:type="dxa"/>
            <w:tcBorders>
              <w:top w:val="single" w:sz="4" w:space="0" w:color="auto"/>
              <w:left w:val="nil"/>
              <w:bottom w:val="single" w:sz="4" w:space="0" w:color="auto"/>
              <w:right w:val="single" w:sz="4" w:space="0" w:color="auto"/>
            </w:tcBorders>
          </w:tcPr>
          <w:p w14:paraId="24B91BF4" w14:textId="6148DD53" w:rsidR="000C04A7" w:rsidRDefault="000C70BE"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6C722925" w14:textId="465757C5" w:rsidR="000C04A7" w:rsidRDefault="000C70BE" w:rsidP="001F7F55">
            <w:pPr>
              <w:rPr>
                <w:rFonts w:eastAsia="Times New Roman"/>
                <w:sz w:val="22"/>
                <w:szCs w:val="22"/>
              </w:rPr>
            </w:pPr>
            <w:r>
              <w:rPr>
                <w:rFonts w:eastAsia="Times New Roman"/>
                <w:sz w:val="22"/>
                <w:szCs w:val="22"/>
              </w:rPr>
              <w:t>--</w:t>
            </w:r>
          </w:p>
        </w:tc>
      </w:tr>
      <w:tr w:rsidR="000C04A7" w:rsidRPr="00F437B7" w14:paraId="07E9CE90"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12D7CD9D" w14:textId="6DB0269B" w:rsidR="000C04A7" w:rsidRDefault="000C04A7" w:rsidP="001F7F55">
            <w:pPr>
              <w:rPr>
                <w:rFonts w:eastAsia="Times New Roman"/>
                <w:sz w:val="22"/>
                <w:szCs w:val="22"/>
              </w:rPr>
            </w:pPr>
            <w:proofErr w:type="spellStart"/>
            <w:r>
              <w:rPr>
                <w:rFonts w:eastAsia="Times New Roman"/>
                <w:sz w:val="22"/>
                <w:szCs w:val="22"/>
              </w:rPr>
              <w:t>RepDOY</w:t>
            </w:r>
            <w:proofErr w:type="spellEnd"/>
          </w:p>
        </w:tc>
        <w:tc>
          <w:tcPr>
            <w:tcW w:w="5940" w:type="dxa"/>
            <w:tcBorders>
              <w:top w:val="nil"/>
              <w:left w:val="nil"/>
              <w:bottom w:val="single" w:sz="4" w:space="0" w:color="auto"/>
              <w:right w:val="single" w:sz="4" w:space="0" w:color="auto"/>
            </w:tcBorders>
            <w:shd w:val="clear" w:color="auto" w:fill="auto"/>
            <w:noWrap/>
          </w:tcPr>
          <w:p w14:paraId="7BF7C8CA" w14:textId="776364F3" w:rsidR="000C04A7" w:rsidRDefault="000C04A7" w:rsidP="001F7F55">
            <w:pPr>
              <w:rPr>
                <w:rFonts w:eastAsia="Times New Roman"/>
                <w:sz w:val="22"/>
                <w:szCs w:val="22"/>
              </w:rPr>
            </w:pPr>
            <w:r>
              <w:rPr>
                <w:rFonts w:eastAsia="Times New Roman"/>
                <w:sz w:val="22"/>
                <w:szCs w:val="22"/>
              </w:rPr>
              <w:t>Day of year that the fire was first reported</w:t>
            </w:r>
            <w:r w:rsidR="00153FD4">
              <w:rPr>
                <w:rFonts w:eastAsia="Times New Roman"/>
                <w:sz w:val="22"/>
                <w:szCs w:val="22"/>
              </w:rPr>
              <w:t xml:space="preserve">, as provided in the fire database given in the </w:t>
            </w:r>
            <w:proofErr w:type="spellStart"/>
            <w:r w:rsidR="00153FD4">
              <w:rPr>
                <w:rFonts w:eastAsia="Times New Roman"/>
                <w:sz w:val="22"/>
                <w:szCs w:val="22"/>
              </w:rPr>
              <w:t>FireSource</w:t>
            </w:r>
            <w:proofErr w:type="spellEnd"/>
            <w:r w:rsidR="00153FD4">
              <w:rPr>
                <w:rFonts w:eastAsia="Times New Roman"/>
                <w:sz w:val="22"/>
                <w:szCs w:val="22"/>
              </w:rPr>
              <w:t xml:space="preserve"> field. </w:t>
            </w:r>
            <w:r w:rsidR="00BE6437">
              <w:rPr>
                <w:rFonts w:eastAsia="Times New Roman"/>
                <w:sz w:val="22"/>
                <w:szCs w:val="22"/>
              </w:rPr>
              <w:t xml:space="preserve">NA is given when we could not attribute the evacuation to a single fire. </w:t>
            </w:r>
          </w:p>
        </w:tc>
        <w:tc>
          <w:tcPr>
            <w:tcW w:w="1031" w:type="dxa"/>
            <w:tcBorders>
              <w:top w:val="single" w:sz="4" w:space="0" w:color="auto"/>
              <w:left w:val="nil"/>
              <w:bottom w:val="single" w:sz="4" w:space="0" w:color="auto"/>
              <w:right w:val="single" w:sz="4" w:space="0" w:color="auto"/>
            </w:tcBorders>
          </w:tcPr>
          <w:p w14:paraId="6BDED588" w14:textId="123C7BC5" w:rsidR="000C04A7" w:rsidRDefault="000A579A" w:rsidP="001F7F55">
            <w:pPr>
              <w:rPr>
                <w:rFonts w:eastAsia="Times New Roman"/>
                <w:sz w:val="22"/>
                <w:szCs w:val="22"/>
              </w:rPr>
            </w:pPr>
            <w:r>
              <w:rPr>
                <w:rFonts w:eastAsia="Times New Roman"/>
                <w:sz w:val="22"/>
                <w:szCs w:val="22"/>
              </w:rPr>
              <w:t>Integer</w:t>
            </w:r>
          </w:p>
        </w:tc>
        <w:tc>
          <w:tcPr>
            <w:tcW w:w="1080" w:type="dxa"/>
            <w:tcBorders>
              <w:top w:val="nil"/>
              <w:left w:val="single" w:sz="4" w:space="0" w:color="auto"/>
              <w:bottom w:val="single" w:sz="4" w:space="0" w:color="auto"/>
              <w:right w:val="single" w:sz="4" w:space="0" w:color="auto"/>
            </w:tcBorders>
            <w:shd w:val="clear" w:color="auto" w:fill="auto"/>
            <w:noWrap/>
          </w:tcPr>
          <w:p w14:paraId="5EB2AED3" w14:textId="7E8AD89C" w:rsidR="000C04A7" w:rsidRDefault="000A579A" w:rsidP="001F7F55">
            <w:pPr>
              <w:rPr>
                <w:rFonts w:eastAsia="Times New Roman"/>
                <w:sz w:val="22"/>
                <w:szCs w:val="22"/>
              </w:rPr>
            </w:pPr>
            <w:r>
              <w:rPr>
                <w:rFonts w:eastAsia="Times New Roman"/>
                <w:sz w:val="22"/>
                <w:szCs w:val="22"/>
              </w:rPr>
              <w:t>--</w:t>
            </w:r>
          </w:p>
        </w:tc>
      </w:tr>
      <w:tr w:rsidR="000C04A7" w:rsidRPr="00F437B7" w14:paraId="187D9D91"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6F72E39B" w14:textId="47E55BDD" w:rsidR="000C04A7" w:rsidRDefault="000C70BE" w:rsidP="001F7F55">
            <w:pPr>
              <w:rPr>
                <w:rFonts w:eastAsia="Times New Roman"/>
                <w:sz w:val="22"/>
                <w:szCs w:val="22"/>
              </w:rPr>
            </w:pPr>
            <w:proofErr w:type="spellStart"/>
            <w:r>
              <w:rPr>
                <w:rFonts w:eastAsia="Times New Roman"/>
                <w:sz w:val="22"/>
                <w:szCs w:val="22"/>
              </w:rPr>
              <w:t>FireIgnit</w:t>
            </w:r>
            <w:proofErr w:type="spellEnd"/>
          </w:p>
        </w:tc>
        <w:tc>
          <w:tcPr>
            <w:tcW w:w="5940" w:type="dxa"/>
            <w:tcBorders>
              <w:top w:val="nil"/>
              <w:left w:val="nil"/>
              <w:bottom w:val="single" w:sz="4" w:space="0" w:color="auto"/>
              <w:right w:val="single" w:sz="4" w:space="0" w:color="auto"/>
            </w:tcBorders>
            <w:shd w:val="clear" w:color="auto" w:fill="auto"/>
            <w:noWrap/>
          </w:tcPr>
          <w:p w14:paraId="2592B4A9" w14:textId="0169C23D" w:rsidR="000C04A7" w:rsidRDefault="000C70BE" w:rsidP="001F7F55">
            <w:pPr>
              <w:rPr>
                <w:rFonts w:eastAsia="Times New Roman"/>
                <w:sz w:val="22"/>
                <w:szCs w:val="22"/>
              </w:rPr>
            </w:pPr>
            <w:r>
              <w:rPr>
                <w:rFonts w:eastAsia="Times New Roman"/>
                <w:sz w:val="22"/>
                <w:szCs w:val="22"/>
              </w:rPr>
              <w:t>Ignition source for the fire. Values include Lightning, Human, Unknown, or NA. When we were unable attribute the evacuation to a single fire, we used NA as a distinction from Unknown, which was used when we could attribute the fire to a particular fire but the ignition was listed as unknown in the fire database.</w:t>
            </w:r>
          </w:p>
        </w:tc>
        <w:tc>
          <w:tcPr>
            <w:tcW w:w="1031" w:type="dxa"/>
            <w:tcBorders>
              <w:top w:val="single" w:sz="4" w:space="0" w:color="auto"/>
              <w:left w:val="nil"/>
              <w:bottom w:val="single" w:sz="4" w:space="0" w:color="auto"/>
              <w:right w:val="single" w:sz="4" w:space="0" w:color="auto"/>
            </w:tcBorders>
          </w:tcPr>
          <w:p w14:paraId="08297AE9" w14:textId="3F9232D3" w:rsidR="000C04A7" w:rsidRDefault="000A579A" w:rsidP="001F7F55">
            <w:pPr>
              <w:rPr>
                <w:rFonts w:eastAsia="Times New Roman"/>
                <w:sz w:val="22"/>
                <w:szCs w:val="22"/>
              </w:rPr>
            </w:pPr>
            <w:r>
              <w:rPr>
                <w:rFonts w:eastAsia="Times New Roman"/>
                <w:sz w:val="22"/>
                <w:szCs w:val="22"/>
              </w:rPr>
              <w:t>Text</w:t>
            </w:r>
          </w:p>
        </w:tc>
        <w:tc>
          <w:tcPr>
            <w:tcW w:w="1080" w:type="dxa"/>
            <w:tcBorders>
              <w:top w:val="nil"/>
              <w:left w:val="single" w:sz="4" w:space="0" w:color="auto"/>
              <w:bottom w:val="single" w:sz="4" w:space="0" w:color="auto"/>
              <w:right w:val="single" w:sz="4" w:space="0" w:color="auto"/>
            </w:tcBorders>
            <w:shd w:val="clear" w:color="auto" w:fill="auto"/>
            <w:noWrap/>
          </w:tcPr>
          <w:p w14:paraId="3A5CE302" w14:textId="452CD18E" w:rsidR="000C04A7" w:rsidRDefault="000A579A" w:rsidP="001F7F55">
            <w:pPr>
              <w:rPr>
                <w:rFonts w:eastAsia="Times New Roman"/>
                <w:sz w:val="22"/>
                <w:szCs w:val="22"/>
              </w:rPr>
            </w:pPr>
            <w:r>
              <w:rPr>
                <w:rFonts w:eastAsia="Times New Roman"/>
                <w:sz w:val="22"/>
                <w:szCs w:val="22"/>
              </w:rPr>
              <w:t>--</w:t>
            </w:r>
          </w:p>
        </w:tc>
      </w:tr>
      <w:tr w:rsidR="000C04A7" w:rsidRPr="00F437B7" w14:paraId="73FD5C79" w14:textId="77777777" w:rsidTr="00CB0F1E">
        <w:trPr>
          <w:trHeight w:val="288"/>
        </w:trPr>
        <w:tc>
          <w:tcPr>
            <w:tcW w:w="1432" w:type="dxa"/>
            <w:tcBorders>
              <w:top w:val="nil"/>
              <w:left w:val="single" w:sz="4" w:space="0" w:color="auto"/>
              <w:bottom w:val="single" w:sz="4" w:space="0" w:color="auto"/>
              <w:right w:val="single" w:sz="4" w:space="0" w:color="auto"/>
            </w:tcBorders>
            <w:shd w:val="clear" w:color="auto" w:fill="auto"/>
            <w:noWrap/>
          </w:tcPr>
          <w:p w14:paraId="32EB503E" w14:textId="3F649992" w:rsidR="000C04A7" w:rsidRDefault="000C70BE" w:rsidP="001F7F55">
            <w:pPr>
              <w:rPr>
                <w:rFonts w:eastAsia="Times New Roman"/>
                <w:sz w:val="22"/>
                <w:szCs w:val="22"/>
              </w:rPr>
            </w:pPr>
            <w:proofErr w:type="spellStart"/>
            <w:r>
              <w:rPr>
                <w:rFonts w:eastAsia="Times New Roman"/>
                <w:sz w:val="22"/>
                <w:szCs w:val="22"/>
              </w:rPr>
              <w:t>FireSize</w:t>
            </w:r>
            <w:proofErr w:type="spellEnd"/>
          </w:p>
        </w:tc>
        <w:tc>
          <w:tcPr>
            <w:tcW w:w="5940" w:type="dxa"/>
            <w:tcBorders>
              <w:top w:val="nil"/>
              <w:left w:val="nil"/>
              <w:bottom w:val="single" w:sz="4" w:space="0" w:color="auto"/>
              <w:right w:val="single" w:sz="4" w:space="0" w:color="auto"/>
            </w:tcBorders>
            <w:shd w:val="clear" w:color="auto" w:fill="auto"/>
            <w:noWrap/>
          </w:tcPr>
          <w:p w14:paraId="08723B69" w14:textId="26459427" w:rsidR="000C04A7" w:rsidRDefault="000C70BE" w:rsidP="001F7F55">
            <w:pPr>
              <w:rPr>
                <w:rFonts w:eastAsia="Times New Roman"/>
                <w:sz w:val="22"/>
                <w:szCs w:val="22"/>
              </w:rPr>
            </w:pPr>
            <w:r>
              <w:rPr>
                <w:rFonts w:eastAsia="Times New Roman"/>
                <w:sz w:val="22"/>
                <w:szCs w:val="22"/>
              </w:rPr>
              <w:t>The area (in hectares) of the fire that most likely led to the wildfire evacuation.</w:t>
            </w:r>
            <w:r w:rsidR="001773AF">
              <w:rPr>
                <w:rFonts w:eastAsia="Times New Roman"/>
                <w:sz w:val="22"/>
                <w:szCs w:val="22"/>
              </w:rPr>
              <w:t xml:space="preserve"> A value of NA is given when we could not attribute the evacuation to a single fire. </w:t>
            </w:r>
          </w:p>
        </w:tc>
        <w:tc>
          <w:tcPr>
            <w:tcW w:w="1031" w:type="dxa"/>
            <w:tcBorders>
              <w:top w:val="single" w:sz="4" w:space="0" w:color="auto"/>
              <w:left w:val="nil"/>
              <w:bottom w:val="single" w:sz="4" w:space="0" w:color="auto"/>
              <w:right w:val="single" w:sz="4" w:space="0" w:color="auto"/>
            </w:tcBorders>
          </w:tcPr>
          <w:p w14:paraId="215DD94D" w14:textId="389D18D5" w:rsidR="000C04A7" w:rsidRDefault="000C70BE" w:rsidP="001F7F55">
            <w:pPr>
              <w:rPr>
                <w:rFonts w:eastAsia="Times New Roman"/>
                <w:sz w:val="22"/>
                <w:szCs w:val="22"/>
              </w:rPr>
            </w:pPr>
            <w:r>
              <w:rPr>
                <w:rFonts w:eastAsia="Times New Roman"/>
                <w:sz w:val="22"/>
                <w:szCs w:val="22"/>
              </w:rPr>
              <w:t>Number</w:t>
            </w:r>
          </w:p>
        </w:tc>
        <w:tc>
          <w:tcPr>
            <w:tcW w:w="1080" w:type="dxa"/>
            <w:tcBorders>
              <w:top w:val="nil"/>
              <w:left w:val="single" w:sz="4" w:space="0" w:color="auto"/>
              <w:bottom w:val="single" w:sz="4" w:space="0" w:color="auto"/>
              <w:right w:val="single" w:sz="4" w:space="0" w:color="auto"/>
            </w:tcBorders>
            <w:shd w:val="clear" w:color="auto" w:fill="auto"/>
            <w:noWrap/>
          </w:tcPr>
          <w:p w14:paraId="2866349E" w14:textId="14BC930D" w:rsidR="000C04A7" w:rsidRDefault="000C70BE" w:rsidP="001F7F55">
            <w:pPr>
              <w:rPr>
                <w:rFonts w:eastAsia="Times New Roman"/>
                <w:sz w:val="22"/>
                <w:szCs w:val="22"/>
              </w:rPr>
            </w:pPr>
            <w:r>
              <w:rPr>
                <w:rFonts w:eastAsia="Times New Roman"/>
                <w:sz w:val="22"/>
                <w:szCs w:val="22"/>
              </w:rPr>
              <w:t>Hectares</w:t>
            </w:r>
          </w:p>
        </w:tc>
      </w:tr>
    </w:tbl>
    <w:p w14:paraId="3CC3CC3E" w14:textId="77777777" w:rsidR="0074109C" w:rsidRDefault="0074109C" w:rsidP="0074109C"/>
    <w:sectPr w:rsidR="0074109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217F5" w14:textId="77777777" w:rsidR="00B954C0" w:rsidRDefault="00B954C0" w:rsidP="005B31B7">
      <w:r>
        <w:separator/>
      </w:r>
    </w:p>
  </w:endnote>
  <w:endnote w:type="continuationSeparator" w:id="0">
    <w:p w14:paraId="0516DCCC" w14:textId="77777777" w:rsidR="00B954C0" w:rsidRDefault="00B954C0" w:rsidP="005B3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1136425"/>
      <w:docPartObj>
        <w:docPartGallery w:val="Page Numbers (Bottom of Page)"/>
        <w:docPartUnique/>
      </w:docPartObj>
    </w:sdtPr>
    <w:sdtEndPr>
      <w:rPr>
        <w:noProof/>
      </w:rPr>
    </w:sdtEndPr>
    <w:sdtContent>
      <w:p w14:paraId="62590388" w14:textId="1166C82A" w:rsidR="005B31B7" w:rsidRDefault="005B31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F7CFF" w14:textId="77777777" w:rsidR="005B31B7" w:rsidRDefault="005B3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250FF" w14:textId="77777777" w:rsidR="00B954C0" w:rsidRDefault="00B954C0" w:rsidP="005B31B7">
      <w:r>
        <w:separator/>
      </w:r>
    </w:p>
  </w:footnote>
  <w:footnote w:type="continuationSeparator" w:id="0">
    <w:p w14:paraId="17C0AF7B" w14:textId="77777777" w:rsidR="00B954C0" w:rsidRDefault="00B954C0" w:rsidP="005B31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9C"/>
    <w:rsid w:val="000A579A"/>
    <w:rsid w:val="000C04A7"/>
    <w:rsid w:val="000C70BE"/>
    <w:rsid w:val="00153FD4"/>
    <w:rsid w:val="001773AF"/>
    <w:rsid w:val="0034543C"/>
    <w:rsid w:val="003A5F59"/>
    <w:rsid w:val="005B31B7"/>
    <w:rsid w:val="006276B0"/>
    <w:rsid w:val="007320DC"/>
    <w:rsid w:val="0074109C"/>
    <w:rsid w:val="008F6644"/>
    <w:rsid w:val="009141C7"/>
    <w:rsid w:val="009D3231"/>
    <w:rsid w:val="00A0341E"/>
    <w:rsid w:val="00B954C0"/>
    <w:rsid w:val="00BE6437"/>
    <w:rsid w:val="00CB0F1E"/>
    <w:rsid w:val="00CB38C6"/>
    <w:rsid w:val="00EA1904"/>
    <w:rsid w:val="00FD07A3"/>
    <w:rsid w:val="00FE0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80DF"/>
  <w15:chartTrackingRefBased/>
  <w15:docId w15:val="{5306C5DE-2E3C-4BC3-87EB-75A2309D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09C"/>
    <w:rPr>
      <w:rFonts w:cs="Times New Roman"/>
      <w:color w:val="000000"/>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1B7"/>
    <w:pPr>
      <w:tabs>
        <w:tab w:val="center" w:pos="4680"/>
        <w:tab w:val="right" w:pos="9360"/>
      </w:tabs>
    </w:pPr>
  </w:style>
  <w:style w:type="character" w:customStyle="1" w:styleId="HeaderChar">
    <w:name w:val="Header Char"/>
    <w:basedOn w:val="DefaultParagraphFont"/>
    <w:link w:val="Header"/>
    <w:uiPriority w:val="99"/>
    <w:rsid w:val="005B31B7"/>
    <w:rPr>
      <w:rFonts w:cs="Times New Roman"/>
      <w:color w:val="000000"/>
      <w:szCs w:val="23"/>
    </w:rPr>
  </w:style>
  <w:style w:type="paragraph" w:styleId="Footer">
    <w:name w:val="footer"/>
    <w:basedOn w:val="Normal"/>
    <w:link w:val="FooterChar"/>
    <w:uiPriority w:val="99"/>
    <w:unhideWhenUsed/>
    <w:rsid w:val="005B31B7"/>
    <w:pPr>
      <w:tabs>
        <w:tab w:val="center" w:pos="4680"/>
        <w:tab w:val="right" w:pos="9360"/>
      </w:tabs>
    </w:pPr>
  </w:style>
  <w:style w:type="character" w:customStyle="1" w:styleId="FooterChar">
    <w:name w:val="Footer Char"/>
    <w:basedOn w:val="DefaultParagraphFont"/>
    <w:link w:val="Footer"/>
    <w:uiPriority w:val="99"/>
    <w:rsid w:val="005B31B7"/>
    <w:rPr>
      <w:rFonts w:cs="Times New Roman"/>
      <w:color w:val="000000"/>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Tepley, Alan J.</dc:creator>
  <cp:keywords/>
  <dc:description/>
  <cp:lastModifiedBy>Tepley, Alan J.</cp:lastModifiedBy>
  <cp:revision>2</cp:revision>
  <dcterms:created xsi:type="dcterms:W3CDTF">2021-11-15T17:06:00Z</dcterms:created>
  <dcterms:modified xsi:type="dcterms:W3CDTF">2021-11-15T17:06:00Z</dcterms:modified>
</cp:coreProperties>
</file>