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54C" w14:textId="12C50459" w:rsidR="006A787E" w:rsidRPr="004A1C41" w:rsidRDefault="00097CD8" w:rsidP="00666BCD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proofErr w:type="spellStart"/>
      <w:r w:rsidRPr="004A1C41">
        <w:rPr>
          <w:rFonts w:ascii="Times New Roman" w:hAnsi="Times New Roman" w:cs="Times New Roman"/>
          <w:b/>
          <w:bCs/>
          <w:sz w:val="32"/>
          <w:szCs w:val="32"/>
          <w:lang w:val="en-GB"/>
        </w:rPr>
        <w:t>Cesarini</w:t>
      </w:r>
      <w:proofErr w:type="spellEnd"/>
      <w:r w:rsidRPr="004A1C4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, Lindqvist, </w:t>
      </w:r>
      <w:proofErr w:type="spellStart"/>
      <w:r w:rsidRPr="004A1C41">
        <w:rPr>
          <w:rFonts w:ascii="Times New Roman" w:hAnsi="Times New Roman" w:cs="Times New Roman"/>
          <w:b/>
          <w:bCs/>
          <w:sz w:val="32"/>
          <w:szCs w:val="32"/>
          <w:lang w:val="en-GB"/>
        </w:rPr>
        <w:t>Notowidigdo</w:t>
      </w:r>
      <w:proofErr w:type="spellEnd"/>
      <w:r w:rsidRPr="004A1C4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&amp; </w:t>
      </w:r>
      <w:proofErr w:type="spellStart"/>
      <w:r w:rsidRPr="004A1C41">
        <w:rPr>
          <w:rFonts w:ascii="Times New Roman" w:hAnsi="Times New Roman" w:cs="Times New Roman"/>
          <w:b/>
          <w:bCs/>
          <w:sz w:val="32"/>
          <w:szCs w:val="32"/>
          <w:lang w:val="en-GB"/>
        </w:rPr>
        <w:t>Ostling</w:t>
      </w:r>
      <w:proofErr w:type="spellEnd"/>
      <w:r w:rsidRPr="004A1C41"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 (2017)</w:t>
      </w:r>
    </w:p>
    <w:p w14:paraId="78E24953" w14:textId="77777777" w:rsidR="00097CD8" w:rsidRPr="00097CD8" w:rsidRDefault="00097CD8" w:rsidP="00666BC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GB"/>
        </w:rPr>
      </w:pP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2127"/>
        <w:gridCol w:w="8931"/>
      </w:tblGrid>
      <w:tr w:rsidR="006A787E" w:rsidRPr="00097CD8" w14:paraId="02597B27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21193B9E" w14:textId="4ACB768A" w:rsidR="006A787E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Question</w:t>
            </w:r>
          </w:p>
        </w:tc>
        <w:tc>
          <w:tcPr>
            <w:tcW w:w="8931" w:type="dxa"/>
          </w:tcPr>
          <w:p w14:paraId="6010DF75" w14:textId="4C8BC9F6" w:rsidR="006A787E" w:rsidRPr="00F15AED" w:rsidRDefault="00097CD8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Using the winners from three different lottery systems in Sweden the authors study the changes in labour supply following an exogenous shock in wealth.</w:t>
            </w:r>
          </w:p>
        </w:tc>
      </w:tr>
      <w:tr w:rsidR="003563D2" w:rsidRPr="00097CD8" w14:paraId="22481441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B8A2EDB" w14:textId="4330D58C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Context – data </w:t>
            </w:r>
          </w:p>
        </w:tc>
        <w:tc>
          <w:tcPr>
            <w:tcW w:w="8931" w:type="dxa"/>
          </w:tcPr>
          <w:p w14:paraId="4F343E55" w14:textId="77777777" w:rsidR="003563D2" w:rsidRPr="00F15AED" w:rsidRDefault="003563D2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B2EEDC4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671574B2" w14:textId="5789A173" w:rsidR="003563D2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Method(s)</w:t>
            </w:r>
          </w:p>
        </w:tc>
        <w:tc>
          <w:tcPr>
            <w:tcW w:w="8931" w:type="dxa"/>
          </w:tcPr>
          <w:p w14:paraId="3D2ABA04" w14:textId="77777777" w:rsidR="003563D2" w:rsidRPr="00F15AED" w:rsidRDefault="003563D2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155A57" w:rsidRPr="00097CD8" w14:paraId="5E643743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CC0106E" w14:textId="29767D84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Main results</w:t>
            </w:r>
          </w:p>
        </w:tc>
        <w:tc>
          <w:tcPr>
            <w:tcW w:w="8931" w:type="dxa"/>
          </w:tcPr>
          <w:p w14:paraId="2B64B3D8" w14:textId="4ECE718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Exogenous wealth shock results in near immediate, modest, and permanent reduction in labour earnings.</w:t>
            </w:r>
          </w:p>
          <w:p w14:paraId="7A2B85B6" w14:textId="44694C4A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Effect on pre-tax labour earning (-1.1SEK/100) is mainly driven by reduction in wage earnings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rather</w:t>
            </w:r>
            <w:r w:rsidR="004166D0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than reduction in self-emp. income.</w:t>
            </w:r>
          </w:p>
          <w:p w14:paraId="0CD9717A" w14:textId="0A548AFB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3563D2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Effect: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40% lower if consider after-tax (0.57) and 40% higher if consider production value (-1.5).</w:t>
            </w:r>
          </w:p>
          <w:p w14:paraId="2F594BD2" w14:textId="6CC9F1A4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Adjustment margins takes place on both extensive and intensive.</w:t>
            </w:r>
          </w:p>
          <w:p w14:paraId="598C27F1" w14:textId="388FAD00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Estimates suggest intensive margin dominates, with earnings response mainly explained by fewer hours worked (= reduction in wage earnings).</w:t>
            </w:r>
          </w:p>
          <w:p w14:paraId="2D849FF9" w14:textId="00B6CDF0" w:rsidR="00155A57" w:rsidRPr="00F15AED" w:rsidRDefault="0067386E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Limited heterogeneity across subgroups of interest (lottery/age/sex/income)</w:t>
            </w:r>
          </w:p>
          <w:p w14:paraId="7536D9BC" w14:textId="0F1CE83B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No difference between men and women, at odds with literature.</w:t>
            </w:r>
          </w:p>
          <w:p w14:paraId="74E2DF00" w14:textId="6726D95B" w:rsidR="0067386E" w:rsidRPr="00F15AED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Lifetime wealth effects (MPE), vary with age and larger for younger workers.</w:t>
            </w:r>
          </w:p>
          <w:p w14:paraId="78CB809C" w14:textId="3CC0B73C" w:rsidR="0067386E" w:rsidRPr="00F15AED" w:rsidRDefault="0067386E" w:rsidP="0067386E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Modest wealth effects imply estimated elasticities in the lower ranger of the literature.</w:t>
            </w:r>
          </w:p>
          <w:p w14:paraId="1472F81F" w14:textId="77777777" w:rsidR="00155A57" w:rsidRPr="00F15AED" w:rsidRDefault="00D60456" w:rsidP="00666BCD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Estimates of wealth effects on married individuals’ labour supply underestimate the overall household labour supply response.</w:t>
            </w:r>
          </w:p>
          <w:p w14:paraId="329CF212" w14:textId="237BCACA" w:rsidR="0067386E" w:rsidRPr="00F15AED" w:rsidRDefault="0067386E" w:rsidP="0067386E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Both winners and spouses reduce labour supply.</w:t>
            </w:r>
          </w:p>
          <w:p w14:paraId="49C1B4B8" w14:textId="69B63C39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- 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But c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onsistently find the winning spouse responds more strongly than nonwinning spouse.</w:t>
            </w:r>
          </w:p>
          <w:p w14:paraId="47CF2070" w14:textId="32EEF6DB" w:rsidR="00D60456" w:rsidRPr="00F15AED" w:rsidRDefault="00D60456" w:rsidP="00D60456">
            <w:pPr>
              <w:pStyle w:val="ListParagraph"/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- Inconsistent with unitary model</w:t>
            </w:r>
            <w:r w:rsidR="0067386E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that predicts exogenous unearned income is pooled within the household.</w:t>
            </w:r>
          </w:p>
          <w:p w14:paraId="636A82E2" w14:textId="77777777" w:rsidR="00D60456" w:rsidRPr="00F15AED" w:rsidRDefault="00D60456" w:rsidP="00D60456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  <w:p w14:paraId="25E8AB3C" w14:textId="47BCEB2F" w:rsidR="00F57F57" w:rsidRPr="00F15AED" w:rsidRDefault="00F57F57" w:rsidP="00F57F57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Compared to other papers:</w:t>
            </w:r>
          </w:p>
          <w:p w14:paraId="7C6C66D3" w14:textId="2555953F" w:rsidR="00F57F57" w:rsidRPr="00F15AED" w:rsidRDefault="00F57F57" w:rsidP="00F57F5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          -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Better representativeness.</w:t>
            </w:r>
          </w:p>
          <w:p w14:paraId="6F4001BF" w14:textId="77777777" w:rsidR="00D8502B" w:rsidRPr="00F15AED" w:rsidRDefault="00F57F57" w:rsidP="00F57F5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          - Explore large variation in gains and link it to administrative data: asses the effects of really</w:t>
            </w:r>
          </w:p>
          <w:p w14:paraId="693D2996" w14:textId="760B8E2F" w:rsidR="00F57F57" w:rsidRPr="00F15AED" w:rsidRDefault="00F57F57" w:rsidP="00F57F5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D8502B"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           </w:t>
            </w:r>
            <w:r w:rsidRPr="00F15AE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large amounts.</w:t>
            </w:r>
          </w:p>
          <w:p w14:paraId="4F43280C" w14:textId="46D6CA6F" w:rsidR="00246D0B" w:rsidRPr="00F15AED" w:rsidRDefault="00246D0B" w:rsidP="00D60456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</w:p>
        </w:tc>
      </w:tr>
      <w:tr w:rsidR="003563D2" w:rsidRPr="00097CD8" w14:paraId="2E6511D7" w14:textId="77777777" w:rsidTr="003563D2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4307002F" w14:textId="77777777" w:rsidR="003563D2" w:rsidRPr="00097CD8" w:rsidRDefault="003563D2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</w:tc>
        <w:tc>
          <w:tcPr>
            <w:tcW w:w="8931" w:type="dxa"/>
            <w:shd w:val="clear" w:color="auto" w:fill="D9D9D9" w:themeFill="background1" w:themeFillShade="D9"/>
          </w:tcPr>
          <w:p w14:paraId="7E9ED52D" w14:textId="77777777" w:rsidR="003563D2" w:rsidRDefault="003563D2" w:rsidP="003563D2">
            <w:pPr>
              <w:pStyle w:val="ListParagraph"/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4F5C80B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54D994A9" w14:textId="0B377BD5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Data</w:t>
            </w:r>
          </w:p>
        </w:tc>
        <w:tc>
          <w:tcPr>
            <w:tcW w:w="8931" w:type="dxa"/>
          </w:tcPr>
          <w:p w14:paraId="5D8EB534" w14:textId="77777777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Main challenge</w:t>
            </w:r>
            <w:r w:rsidR="00097CD8"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097CD8"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number of lottery tickets correlates with the amount won</w:t>
            </w:r>
          </w:p>
          <w:p w14:paraId="5EF21C37" w14:textId="2BDBA254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construct "cells" (&gt;fixed effects) within which the amount won is random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EDE1904" w14:textId="2A74E3F1" w:rsidR="00097CD8" w:rsidRPr="00467440" w:rsidRDefault="00097CD8" w:rsidP="00666BCD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467440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Complete random assignment of prizes within cells</w:t>
            </w:r>
            <w:r w:rsidR="00514DE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292059FC" w14:textId="3F3D4061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Final data ranges from (1991 – 2010)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9C312AB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D691D72" w14:textId="661F221C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Prize-Linked Savings Accounts</w:t>
            </w:r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(PLS)</w:t>
            </w:r>
          </w:p>
          <w:p w14:paraId="26BDB340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Each account is assigned one lottery ticket per 100 SEK in the account</w:t>
            </w:r>
          </w:p>
          <w:p w14:paraId="5BF9B976" w14:textId="041B1026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Two types of prices: fixed (cell=winners who won the exact same </w:t>
            </w:r>
            <w:proofErr w:type="spellStart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nb</w:t>
            </w:r>
            <w:proofErr w:type="spellEnd"/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prizes in a draw &gt; amount won = random) and odds prizes (size of prize determined by account balance &gt; cell= match individuals who won one odd prize to other winners of odd/fixed prizes so that within the cell the amount won is independent of potential outcome + exclude fixed-prize winners matched to odd-prize winners to avoid duplicates)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7F4244D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C931CAE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Kombi Lottery</w:t>
            </w:r>
          </w:p>
          <w:p w14:paraId="62C0421C" w14:textId="395EC792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Monthly ticket subscription, subs choose the number of sub tickets (cell=match winning player to 100 random nonwinning players)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230877" w14:textId="77777777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4B5129A" w14:textId="0B08A7EF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proofErr w:type="spellStart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 Lotteries</w:t>
            </w:r>
          </w:p>
          <w:p w14:paraId="31975D09" w14:textId="4EBB278E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Scratch-ticket lottery, two categories of winners, cell = winning one prize in the same year and same prize plan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D8F9DD" w14:textId="6091A6DC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-Lumpsum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lottery winnings as a lump-sum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CF653BA" w14:textId="3F5FFDA0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- </w:t>
            </w:r>
            <w:proofErr w:type="spellStart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097CD8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-Monthly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draw two other tickets that assign the prize duration and the monthly payments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D1FDFA2" w14:textId="77777777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0F6C224" w14:textId="1BA5B6BC" w:rsidR="00097CD8" w:rsidRP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97CD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Key identification strategy is that the variation in amount won within cells is random</w:t>
            </w: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 characteristics determined before the lottery should not predict the amount won once cell fixed effects are considered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DD938AC" w14:textId="77777777" w:rsidR="00097CD8" w:rsidRDefault="00097CD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all identifying variation comes from within-cell comparisons</w:t>
            </w:r>
            <w:r w:rsid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A28EEC3" w14:textId="4BE7EE17" w:rsidR="00514DE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55A57" w:rsidRPr="00097CD8" w14:paraId="36ED9706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D61A98E" w14:textId="3C81E4BD" w:rsidR="00155A57" w:rsidRPr="00097CD8" w:rsidRDefault="00155A57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97CD8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Model(s)</w:t>
            </w:r>
          </w:p>
        </w:tc>
        <w:tc>
          <w:tcPr>
            <w:tcW w:w="8931" w:type="dxa"/>
          </w:tcPr>
          <w:p w14:paraId="1A2A2017" w14:textId="5D1DDC62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- 1/ 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Internal validity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underlying assumption = test that wealth is randomly assigned conditional on the fixed effects.</w:t>
            </w:r>
          </w:p>
          <w:p w14:paraId="42A3D525" w14:textId="5D9C871F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vector of baseline control variables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599CDC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234CEC0" w14:textId="69D22ABF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- 2/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External validity</w:t>
            </w:r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 xml:space="preserve"> (representativity problem of the </w:t>
            </w:r>
            <w:proofErr w:type="spellStart"/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estilamtion</w:t>
            </w:r>
            <w:proofErr w:type="spellEnd"/>
            <w:r w:rsidR="0011666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)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concern is that players may not be representative of the general population &gt; reweight the representative samples to match the age and sex distribution of lottery winners: comparing the two, lottery players do not differ in terms of income &amp; marital status</w:t>
            </w:r>
          </w:p>
          <w:p w14:paraId="3B30927B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40087FB" w14:textId="77777777" w:rsidR="00666BCD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Estimation strategy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regress an outcome variable of interest against cell-fixed effects &amp; control vector &amp; the lottery prize won (L). </w:t>
            </w:r>
          </w:p>
          <w:p w14:paraId="6AB7C6A2" w14:textId="12939D26" w:rsidR="00666BCD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(One year = one regression)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C74210D" w14:textId="71CF8BAF" w:rsidR="00514DE7" w:rsidRP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identifying assumption is that L is independent of potential outcomes conditional on the cells fixed effect vector</w:t>
            </w:r>
            <w:r w:rsid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7E24C1EA" w14:textId="2BF42C26" w:rsidR="00514DE7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also include a modified specification 5-year (beta constant restriction) estimate motivated by empirical evidence that response to wealth shock is immediate and quite stable over time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97D9BBB" w14:textId="77777777" w:rsidR="00666BCD" w:rsidRPr="00514DE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6B272DE" w14:textId="517054EB" w:rsidR="00155A57" w:rsidRPr="00097CD8" w:rsidRDefault="00514DE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Also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test for heterogeneous effects</w:t>
            </w:r>
            <w:r w:rsidRPr="00514DE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by lottery / by age groups / by sex / by education and by income tercile (pre- and after-tax)</w:t>
            </w:r>
            <w:r w:rsid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</w:tr>
      <w:tr w:rsidR="00666BCD" w:rsidRPr="00097CD8" w14:paraId="68CF2010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B3A58F6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Individual </w:t>
            </w:r>
          </w:p>
          <w:p w14:paraId="63D38EB4" w14:textId="30DA2140" w:rsidR="00666BCD" w:rsidRPr="00097CD8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level analysis</w:t>
            </w:r>
          </w:p>
        </w:tc>
        <w:tc>
          <w:tcPr>
            <w:tcW w:w="8931" w:type="dxa"/>
          </w:tcPr>
          <w:p w14:paraId="329AE17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Evaluate individual-level responses to lottery wealth shocks.</w:t>
            </w:r>
          </w:p>
          <w:p w14:paraId="7AC8A47D" w14:textId="24DEC050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Consider different annual earnings measures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E5B3ED3" w14:textId="108491E2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Decompose earning effects into extensive and intensive margin adjustments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614A888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Assess heterogeneity &amp; non-linear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C2EAA00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7013E5B5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1. Effect of Wealth on Annual Earnings</w:t>
            </w:r>
          </w:p>
          <w:p w14:paraId="07841021" w14:textId="6328387A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Primary earnings measure is pre-tax labour earnings (annual wage earnings + self-emp income + some income support)</w:t>
            </w:r>
          </w:p>
          <w:p w14:paraId="706B88F1" w14:textId="5F319EC1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Beta estimated = annual reduction of income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8718647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line with identifying assumption pre-lottery point estimates are statistically indistinguishable from zero. </w:t>
            </w:r>
          </w:p>
          <w:p w14:paraId="10B96689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392DE1" w14:textId="66D074C2" w:rsidR="00666BCD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softHyphen/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of lottery wealth</w:t>
            </w:r>
            <w:r w:rsidR="00246D0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on annual earnings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is near immediate, modest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(-1.5SEK for 100SEK won)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in size and quite stable</w:t>
            </w:r>
            <w:r w:rsidR="00D60456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+ permanent</w:t>
            </w:r>
            <w:r w:rsidR="00666BCD"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(slight increase 1-5y and stable 5-10).</w:t>
            </w:r>
          </w:p>
          <w:p w14:paraId="3AA1F3A5" w14:textId="713A2886" w:rsidR="00666BCD" w:rsidRPr="000D5EF7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1M prize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-10,000 SEK =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size of </w:t>
            </w:r>
            <w:r w:rsidRPr="00666BCD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5.5% average yearly income</w:t>
            </w:r>
            <w:r w:rsidR="000D5EF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 xml:space="preserve">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(wage earnings)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20CD1C9" w14:textId="36EE5B8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Declining effect over time vanishes if age restricted below 55 = people with more than 10yrs to age 65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0D90BD8" w14:textId="6479FD11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Stable response is consistent with life-cycle model where discount factor = interest rate (macro2 r=rho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c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onstant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53C870" w14:textId="77777777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1A85906" w14:textId="3D943CB7" w:rsidR="00666BCD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 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Measure using different income variables</w:t>
            </w:r>
            <w:r w:rsidR="00666BCD"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426C2940" w14:textId="15722DF1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666BCD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 on pre-tax labour earning is mainly driven by reduction in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color w:val="0432FF"/>
                <w:sz w:val="22"/>
                <w:szCs w:val="22"/>
                <w:lang w:val="en-GB"/>
              </w:rPr>
              <w:t>wage earnings</w:t>
            </w:r>
          </w:p>
          <w:p w14:paraId="5E346D47" w14:textId="71A80973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Reduction in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self-employ.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is significant at 10% but lower (at odds with previous findings)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&gt;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but effect/mean is stronger compared to baseline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55E3F88" w14:textId="7588DFFF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- 1M SEK = reduce self-emp. income by 7.7% of the annual average vs 5.5% for wage earners</w:t>
            </w:r>
          </w:p>
          <w:p w14:paraId="1C512372" w14:textId="74FCA97F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on income support is very small and not significant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28178D5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FC9A068" w14:textId="3E2E8580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- Consider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production value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pe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r-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tax labour earnings + social security contributions = employers' total labour cost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47AAAA4" w14:textId="77777777" w:rsidR="000D5EF7" w:rsidRPr="00666BCD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51BA760" w14:textId="2A0D8A28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Wealth effect on </w:t>
            </w:r>
            <w:r w:rsidRPr="000D5EF7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>after-tax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 w:rsidRPr="000D5EF7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taxable labour income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(labour earnings + U benefits + pension)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0F0CF70" w14:textId="7CB08D7F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 on taxable income &lt; pre-tax earnings =&gt; b</w:t>
            </w:r>
            <w:r w:rsidR="000D5EF7"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ecause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 positive effect on pension income and U benefits</w:t>
            </w:r>
            <w:r w:rsid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= offset reduction in labour earnings.</w:t>
            </w:r>
          </w:p>
          <w:p w14:paraId="2152D30E" w14:textId="18D121E2" w:rsidR="00666BCD" w:rsidRP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- Effect on after tax substantially smaller </w:t>
            </w:r>
            <w:r w:rsid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than on production value </w:t>
            </w:r>
            <w:r w:rsidRPr="00666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 reflection of extensive tax and transfer system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99EDFB7" w14:textId="77777777" w:rsidR="00666BCD" w:rsidRDefault="00666BCD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D04CC71" w14:textId="77777777" w:rsidR="00106058" w:rsidRDefault="0010605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A249894" w14:textId="77777777" w:rsidR="00106058" w:rsidRDefault="00106058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58F2569" w14:textId="77777777" w:rsidR="000D5EF7" w:rsidRPr="008D54CA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</w:pPr>
            <w:r w:rsidRPr="008D54CA">
              <w:rPr>
                <w:rFonts w:ascii="Times New Roman" w:hAnsi="Times New Roman" w:cs="Times New Roman"/>
                <w:b/>
                <w:bCs/>
                <w:i/>
                <w:iCs/>
                <w:u w:val="single"/>
                <w:lang w:val="en-GB"/>
              </w:rPr>
              <w:t>2. Margins of Adjustment</w:t>
            </w:r>
          </w:p>
          <w:p w14:paraId="4F9AEC29" w14:textId="77777777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562B185" w14:textId="379DA356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 Extensive margin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(probability of participation in the Labour force)</w:t>
            </w:r>
          </w:p>
          <w:p w14:paraId="3640FFE0" w14:textId="3C04A23F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Compute b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inary indicator of participating in the labour force (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if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annual income&gt;threshold)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6A515EE" w14:textId="1F91A9E7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Winning lottery reduces labour force participation probability by about 2% per 1M SEK won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(5-yrs estimate)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36473855" w14:textId="7F1D3BF2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0D5EF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Mainly driven by reduction in probability of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(-2.2%)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rather than self-emp. income</w:t>
            </w:r>
          </w:p>
          <w:p w14:paraId="6548EBDE" w14:textId="1E1FF2C3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Relative effect compared to mean is similar though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F203B4C" w14:textId="77777777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98D9F6E" w14:textId="1CB0628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Retirement focus</w:t>
            </w:r>
          </w:p>
          <w:p w14:paraId="092A1B80" w14:textId="5B206F98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Receiving pension &gt;25kSEK for winners aged &gt;55yr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C545E8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Lottery gain 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small positive but insignificant effect on proba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bility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of receiving pension income above threshold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F6DBD7D" w14:textId="46CF605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Early retirement: </w:t>
            </w:r>
          </w:p>
          <w:p w14:paraId="200B42E6" w14:textId="1483C4C2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regress on leaving labour force = earning&lt;25kSEK at 64 and 65 on subsample of age&gt;55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B1226E7" w14:textId="06661016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    - find that 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1M prize increases proba</w:t>
            </w:r>
            <w:r w:rsidR="00C545E8"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bility</w:t>
            </w:r>
            <w:r w:rsidRPr="00C545E8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 of leaving LF by 3.3% (significant)</w:t>
            </w:r>
            <w:r w:rsid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326B5259" w14:textId="77777777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4FE28F75" w14:textId="77777777" w:rsidR="00FE6ACB" w:rsidRP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A42DF7F" w14:textId="7EC2B1D5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Intensive margin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(Hours / Wage)</w:t>
            </w:r>
          </w:p>
          <w:p w14:paraId="5284E9B2" w14:textId="6A471A4A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Derive hours worked from wage earnings as different surveys do not cover the full sample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50063458" w14:textId="77A75A7B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Reduction in weekly hours precisely estimated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=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-1.3h per week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912F647" w14:textId="73615283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Reduction in pre-tax monthly wage less precise and limited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1M SEK 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-147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SEK = 0.6% average monthly salary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77EC143" w14:textId="5A1504AD" w:rsid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Effect quite stable over time for both effects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8C3540" w14:textId="77777777" w:rsidR="00FE6ACB" w:rsidRP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4C8D50C" w14:textId="0336ECCD" w:rsidR="000D5EF7" w:rsidRP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="00FE6ACB"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Formally d</w:t>
            </w:r>
            <w:r w:rsidRPr="00FE6ACB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ecompose change in wage earnings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</w:t>
            </w:r>
            <w:proofErr w:type="spellStart"/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w.h</w:t>
            </w:r>
            <w:proofErr w:type="spellEnd"/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between two components (w and h)</w:t>
            </w:r>
          </w:p>
          <w:p w14:paraId="47A1FF8E" w14:textId="05C753F6" w:rsidR="000D5EF7" w:rsidRPr="000D5EF7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Regress using three components of the wage earnings decomposition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: 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between time t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(t after lottery gain)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year previous lottery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(-1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CD5CE64" w14:textId="2592A4C1" w:rsidR="000D5EF7" w:rsidRPr="00FE6ACB" w:rsidRDefault="00FE6ACB" w:rsidP="000D5EF7">
            <w:pPr>
              <w:jc w:val="both"/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    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Five-year estimate indicates th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at</w:t>
            </w:r>
            <w:r w:rsidR="000D5EF7"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0D5EF7" w:rsidRPr="00FE6AC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reduction in hours worked mainly drives fall in wage earnings (80%)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5D16725F" w14:textId="77777777" w:rsidR="00FE6ACB" w:rsidRDefault="00FE6ACB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379958D9" w14:textId="43A17F04" w:rsidR="000D5EF7" w:rsidRDefault="000D5EF7" w:rsidP="000D5EF7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No evidence that wealth shock affects employer, workplace, occupation, industry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,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or location of work</w:t>
            </w:r>
            <w:r w:rsidR="00FE6AC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= </w:t>
            </w:r>
            <w:r w:rsidRPr="000D5EF7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consistent with hypothesis that changes in worked hours accounts for the bulk of the intensive margin response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461683E7" w14:textId="48DD5641" w:rsidR="000D5EF7" w:rsidRPr="00514DE7" w:rsidRDefault="000D5EF7" w:rsidP="00666BCD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C545E8" w:rsidRPr="00097CD8" w14:paraId="68A9F592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46C80D8" w14:textId="77777777" w:rsidR="00C545E8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Heterogeneous</w:t>
            </w:r>
          </w:p>
          <w:p w14:paraId="297C436E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&amp; </w:t>
            </w:r>
          </w:p>
          <w:p w14:paraId="43E035C2" w14:textId="77777777" w:rsidR="0025489B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Non-linear</w:t>
            </w:r>
          </w:p>
          <w:p w14:paraId="5C20916F" w14:textId="779D6548" w:rsidR="0025489B" w:rsidRPr="00666BCD" w:rsidRDefault="0025489B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effects</w:t>
            </w:r>
          </w:p>
        </w:tc>
        <w:tc>
          <w:tcPr>
            <w:tcW w:w="8931" w:type="dxa"/>
          </w:tcPr>
          <w:p w14:paraId="7B050C27" w14:textId="2D5190C6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lottery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BB03E57" w14:textId="67E126FC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173FB7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Effect similar across lotteries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+ cannot reject hypothesis that 5-yr estimates for the four lotteries are equal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35440FD" w14:textId="1013EFBF" w:rsid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Re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ponse pattern for </w:t>
            </w:r>
            <w:proofErr w:type="spellStart"/>
            <w:r w:rsidRPr="0025489B">
              <w:rPr>
                <w:rFonts w:ascii="Times New Roman" w:hAnsi="Times New Roman" w:cs="Times New Roman"/>
                <w:i/>
                <w:iCs/>
                <w:sz w:val="22"/>
                <w:szCs w:val="22"/>
                <w:lang w:val="en-GB"/>
              </w:rPr>
              <w:t>Triss</w:t>
            </w:r>
            <w:proofErr w:type="spellEnd"/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lotteries is similar (=no significant bias to the present) &amp; behaviour consistent with fo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r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ward-looking dynamic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75E31AF1" w14:textId="77777777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524DD1EC" w14:textId="17C4F2C1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age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0E7B246E" w14:textId="4B0814D4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Find that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effects are similar by age groups following the win</w:t>
            </w:r>
            <w:r w:rsidR="000E3E1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>.</w:t>
            </w:r>
          </w:p>
          <w:p w14:paraId="25314456" w14:textId="08A1E45C" w:rsid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lastRenderedPageBreak/>
              <w:t xml:space="preserve">    - Results tend to be weaker in subsample of 55-64 due to many individuals reaching retirement age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1EFB55" w14:textId="77777777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E176FCE" w14:textId="46D1A463" w:rsidR="0025489B" w:rsidRPr="0025489B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25489B" w:rsidRPr="00AE49B1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sex</w:t>
            </w:r>
            <w:r w:rsidR="0025489B"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292681" w14:textId="382899D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Literature = larger labour supply elasticity for women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9B6CF4D" w14:textId="3F819192" w:rsidR="0025489B" w:rsidRPr="0025489B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Five-year </w:t>
            </w:r>
            <w:r w:rsidRPr="0025489B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estimate women's labour supply responses to wealth shocks are weaker than men </w:t>
            </w: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(difference not statistically significant)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  <w:r w:rsidR="00A753D5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Different from previous literature.</w:t>
            </w:r>
          </w:p>
          <w:p w14:paraId="77CE3A32" w14:textId="77777777" w:rsidR="00C545E8" w:rsidRDefault="0025489B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5489B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Flexible coefficient estimate suggests that the difference attenuates with time</w:t>
            </w:r>
            <w:r w:rsid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13829D62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0A7D406B" w14:textId="4D66418F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By income tercile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 (pre- and after-tax)</w:t>
            </w:r>
          </w:p>
          <w:p w14:paraId="755B2BC0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Both pre-tax and after-tax response is stronger for highest earners.</w:t>
            </w:r>
          </w:p>
          <w:p w14:paraId="32D34EB4" w14:textId="77777777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10DF8CD9" w14:textId="77777777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# </w:t>
            </w:r>
            <w:r w:rsidRPr="000E3E1A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Non-linear effects</w:t>
            </w:r>
            <w:r w:rsidRPr="000E3E1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:</w:t>
            </w:r>
          </w:p>
          <w:p w14:paraId="14A2332C" w14:textId="61C0B8CE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Wealth should have non-linear effects on labour supply if workers face fixed adjustment costs</w:t>
            </w:r>
          </w:p>
          <w:p w14:paraId="706B1E22" w14:textId="0B8AAAA2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In this case marginal effects of modest W shocks = smaller than those of substantial W shocks</w:t>
            </w:r>
          </w:p>
          <w:p w14:paraId="48F0FDF7" w14:textId="70E4E17B" w:rsid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Quadratic model &gt; point estimates suggest marginal effect smaller for larger prizes but difference not statistically significant </w:t>
            </w:r>
          </w:p>
          <w:p w14:paraId="687842DD" w14:textId="4B657F69" w:rsidR="000E3E1A" w:rsidRPr="000E3E1A" w:rsidRDefault="000E3E1A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3B4714" w:rsidRPr="00097CD8" w14:paraId="11EBE08C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08E5C3A8" w14:textId="77777777" w:rsid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lastRenderedPageBreak/>
              <w:t>Dynamic Labour</w:t>
            </w:r>
          </w:p>
          <w:p w14:paraId="67B08616" w14:textId="51F2672C" w:rsidR="003B4714" w:rsidRPr="003B4714" w:rsidRDefault="003B4714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Supply Model</w:t>
            </w:r>
          </w:p>
        </w:tc>
        <w:tc>
          <w:tcPr>
            <w:tcW w:w="8931" w:type="dxa"/>
          </w:tcPr>
          <w:p w14:paraId="2989AA75" w14:textId="707C4292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 xml:space="preserve">Model to recover model-based estimate of the long-run, lifetime effect of a lottery prize on after-tax labour earnings (lifetime Marginal Propensities to Earn out of unearned income) + obtain key labour supply elasticities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(Uncompensated Marshallian / Compensated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Intertemporal Frisch).</w:t>
            </w:r>
          </w:p>
          <w:p w14:paraId="089F2B51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462EAE89" w14:textId="27690EB9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Estimate two parameters of the model (discount rate and relative weight on consumption in utility) using ‘standard simulated minimum-distance procedure’.</w:t>
            </w:r>
          </w:p>
          <w:p w14:paraId="1975D3EA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</w:p>
          <w:p w14:paraId="6EB41F3D" w14:textId="3AECDBB6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Estimate implied lifetime MPE = sum of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dy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/dL across remaining working years (changes depending on assumed age-at-win).</w:t>
            </w:r>
          </w:p>
          <w:p w14:paraId="6453FF8B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Younger winners model estimates imply most of the lifetime-earnings reduction occurs after the first ten years, cumulative ten-year effects significantly understate the lifetime wealth effects.</w:t>
            </w:r>
          </w:p>
          <w:p w14:paraId="037C5E18" w14:textId="77777777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66FAD4C4" w14:textId="4198793A" w:rsid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</w:pP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#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Pr="003B471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  <w:t>Labour supply elasticities</w:t>
            </w:r>
            <w:r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:</w:t>
            </w:r>
          </w:p>
          <w:p w14:paraId="23D4BEAC" w14:textId="6AC8DB8A" w:rsidR="008D54CA" w:rsidRDefault="003B4714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B4714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8D54C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Stone-Geary functional form assumption for utility =&gt; small uncompensated elasticity in magnitude.</w:t>
            </w:r>
          </w:p>
          <w:p w14:paraId="783D0FA6" w14:textId="4D8B391C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Hickisan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elasticity at 0.10 &lt; 0.31 in literature (Keane 2011).</w:t>
            </w:r>
          </w:p>
          <w:p w14:paraId="2A5D0269" w14:textId="725A21A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Frisch elasticity at 0.14 &lt; range of estimates (0.27-0.53) in literature.</w:t>
            </w:r>
          </w:p>
          <w:p w14:paraId="306AF2F1" w14:textId="5F93D72D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&gt;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Hicksian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and Frisch elasticities related by intertemporal elasticity of substitution (IES) + income effect + ratio Wealth/Income. Modest estimates of income effect = constrain Frisch elasticity</w:t>
            </w:r>
          </w:p>
          <w:p w14:paraId="7A14FAF1" w14:textId="33A38641" w:rsidR="003B4714" w:rsidRPr="003B4714" w:rsidRDefault="003B4714" w:rsidP="0025489B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8D54CA" w:rsidRPr="00097CD8" w14:paraId="2E9EDE7A" w14:textId="77777777" w:rsidTr="00666BCD">
        <w:trPr>
          <w:trHeight w:val="303"/>
        </w:trPr>
        <w:tc>
          <w:tcPr>
            <w:tcW w:w="2127" w:type="dxa"/>
            <w:shd w:val="clear" w:color="auto" w:fill="D9D9D9" w:themeFill="background1" w:themeFillShade="D9"/>
          </w:tcPr>
          <w:p w14:paraId="319D9194" w14:textId="77777777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Household level</w:t>
            </w:r>
          </w:p>
          <w:p w14:paraId="7FE39BFF" w14:textId="42942E2C" w:rsidR="008D54CA" w:rsidRDefault="008D54CA" w:rsidP="00666BCD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2"/>
                <w:lang w:val="en-GB"/>
              </w:rPr>
              <w:t>Analysis</w:t>
            </w:r>
          </w:p>
        </w:tc>
        <w:tc>
          <w:tcPr>
            <w:tcW w:w="8931" w:type="dxa"/>
          </w:tcPr>
          <w:p w14:paraId="3CC248CC" w14:textId="70DCDF5D" w:rsidR="008D54CA" w:rsidRPr="00666BCD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1.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Winners’ spouses assessment</w:t>
            </w:r>
          </w:p>
          <w:p w14:paraId="460D5426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  <w:lang w:val="en-GB"/>
              </w:rPr>
            </w:pPr>
          </w:p>
          <w:p w14:paraId="1DADBBD4" w14:textId="77777777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Register data contain the spouses of winners = test for and quantify difference between household and individual level responses.</w:t>
            </w:r>
          </w:p>
          <w:p w14:paraId="6537381D" w14:textId="6DC5F17B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Annual pre-tax labour earnings (=labour supply response) comparison between Married winner / Spouse / 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‘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Household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’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(=Winner + spouse responses)</w:t>
            </w:r>
          </w:p>
          <w:p w14:paraId="08159D6B" w14:textId="4627463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Married winners reduce pre-tax annual labour earnings by 0.97 SEK / 100SEK won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2E298873" w14:textId="0FB24C56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Spouse by 0.41 SEK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EF9428A" w14:textId="79062E93" w:rsidR="008D54CA" w:rsidRDefault="008D54C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="0096407A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Married h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ousehold effect = -1.373 &gt; individual-level response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02C262A8" w14:textId="77777777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Unmarried winners = -1.29 &gt; married winners but &lt; household-level response for married couples.</w:t>
            </w:r>
          </w:p>
          <w:p w14:paraId="0E66C45D" w14:textId="6BBCECE3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   - </w:t>
            </w:r>
            <w:r w:rsidRPr="0096407A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  <w:lang w:val="en-GB"/>
              </w:rPr>
              <w:t xml:space="preserve">Total household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(unmarried + married household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imo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) effect = -1.3</w:t>
            </w:r>
            <w:r w:rsidR="00FC1D7F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14:paraId="625C539F" w14:textId="77777777" w:rsidR="0096407A" w:rsidRDefault="0096407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 w:rsidRPr="0096407A">
              <w:rPr>
                <w:rFonts w:ascii="Times New Roman" w:hAnsi="Times New Roman" w:cs="Times New Roman"/>
                <w:color w:val="0432FF"/>
                <w:sz w:val="22"/>
                <w:szCs w:val="22"/>
                <w:lang w:val="en-GB"/>
              </w:rPr>
              <w:t xml:space="preserve">Including response of nonwinning spouses increases labour supply response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-1.066 (individual-level) &gt; 1.306 (total household-level).</w:t>
            </w:r>
          </w:p>
          <w:p w14:paraId="3BF13236" w14:textId="7777777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F200A00" w14:textId="107A2FC1" w:rsidR="0079350A" w:rsidRPr="00666BCD" w:rsidRDefault="0079350A" w:rsidP="0079350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lastRenderedPageBreak/>
              <w:t>2</w:t>
            </w:r>
            <w:r w:rsidRPr="00666BCD"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 xml:space="preserve">.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noProof/>
                <w:u w:val="single"/>
                <w:lang w:val="fr-FR"/>
              </w:rPr>
              <w:t>Married household = single-decision making unit ?</w:t>
            </w:r>
          </w:p>
          <w:p w14:paraId="7BFE3FFA" w14:textId="77777777" w:rsidR="0079350A" w:rsidRDefault="0079350A" w:rsidP="0079350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  <w:p w14:paraId="2A7383AD" w14:textId="2C5CB797" w:rsidR="0079350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Test </w:t>
            </w:r>
            <w:r w:rsidRPr="0079350A">
              <w:rPr>
                <w:rFonts w:ascii="Times New Roman" w:hAnsi="Times New Roman" w:cs="Times New Roman"/>
                <w:sz w:val="22"/>
                <w:szCs w:val="22"/>
                <w:u w:val="single"/>
                <w:lang w:val="en-GB"/>
              </w:rPr>
              <w:t>unitary model of the household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hypothesis in which spouses are modelled as a single-decision making unit &gt; prediction = identity of a spouse experiencing random wealth shock should not influence labour supply responses of each.</w:t>
            </w:r>
            <w:r w:rsid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r w:rsid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(Variable is pre-tax labour earnings)</w:t>
            </w:r>
          </w:p>
          <w:p w14:paraId="068FA91D" w14:textId="23D45469" w:rsidR="006E647E" w:rsidRPr="006E647E" w:rsidRDefault="006E647E" w:rsidP="006E647E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- </w:t>
            </w:r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C</w:t>
            </w: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onsistently find the winning spouse responds more strongly than nonwinning spouse.</w:t>
            </w:r>
          </w:p>
          <w:p w14:paraId="2C09946B" w14:textId="23B7054E" w:rsidR="006E647E" w:rsidRDefault="006E647E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6E647E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 Inconsistent with unitary model that predicts exogenous unearned income is pooled within the household.</w:t>
            </w:r>
          </w:p>
          <w:p w14:paraId="59E483BD" w14:textId="79E0D5E8" w:rsidR="0079350A" w:rsidRPr="008D54CA" w:rsidRDefault="0079350A" w:rsidP="008D54CA">
            <w:pPr>
              <w:jc w:val="both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14:paraId="2262AE60" w14:textId="77777777" w:rsidR="004C385E" w:rsidRPr="00097CD8" w:rsidRDefault="004C385E" w:rsidP="00666BCD">
      <w:pPr>
        <w:jc w:val="both"/>
        <w:rPr>
          <w:rFonts w:ascii="Times New Roman" w:hAnsi="Times New Roman" w:cs="Times New Roman"/>
          <w:sz w:val="22"/>
          <w:szCs w:val="22"/>
          <w:lang w:val="en-GB"/>
        </w:rPr>
      </w:pPr>
    </w:p>
    <w:sectPr w:rsidR="004C385E" w:rsidRPr="00097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76E87"/>
    <w:multiLevelType w:val="hybridMultilevel"/>
    <w:tmpl w:val="125489F2"/>
    <w:lvl w:ilvl="0" w:tplc="F4CA88E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94264"/>
    <w:multiLevelType w:val="hybridMultilevel"/>
    <w:tmpl w:val="5332109C"/>
    <w:lvl w:ilvl="0" w:tplc="08090005">
      <w:start w:val="1"/>
      <w:numFmt w:val="bullet"/>
      <w:lvlText w:val=""/>
      <w:lvlJc w:val="left"/>
      <w:pPr>
        <w:ind w:left="77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0FAB4C14"/>
    <w:multiLevelType w:val="hybridMultilevel"/>
    <w:tmpl w:val="AB345A0E"/>
    <w:lvl w:ilvl="0" w:tplc="C14E6DC6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2C31A5"/>
    <w:multiLevelType w:val="hybridMultilevel"/>
    <w:tmpl w:val="3990AA06"/>
    <w:lvl w:ilvl="0" w:tplc="8916B272">
      <w:start w:val="2"/>
      <w:numFmt w:val="bullet"/>
      <w:lvlText w:val="-"/>
      <w:lvlJc w:val="left"/>
      <w:pPr>
        <w:ind w:left="56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2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20" w:hanging="360"/>
      </w:pPr>
      <w:rPr>
        <w:rFonts w:ascii="Wingdings" w:hAnsi="Wingdings" w:hint="default"/>
      </w:rPr>
    </w:lvl>
  </w:abstractNum>
  <w:abstractNum w:abstractNumId="4" w15:restartNumberingAfterBreak="0">
    <w:nsid w:val="20CA0C36"/>
    <w:multiLevelType w:val="hybridMultilevel"/>
    <w:tmpl w:val="5CA49BEA"/>
    <w:lvl w:ilvl="0" w:tplc="0A8854D2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42BD1"/>
    <w:multiLevelType w:val="hybridMultilevel"/>
    <w:tmpl w:val="679A12CE"/>
    <w:lvl w:ilvl="0" w:tplc="1242D96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903B68"/>
    <w:multiLevelType w:val="hybridMultilevel"/>
    <w:tmpl w:val="099879C2"/>
    <w:lvl w:ilvl="0" w:tplc="30E2B5D4">
      <w:start w:val="2"/>
      <w:numFmt w:val="bullet"/>
      <w:lvlText w:val="-"/>
      <w:lvlJc w:val="left"/>
      <w:pPr>
        <w:ind w:left="72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7D2886"/>
    <w:multiLevelType w:val="hybridMultilevel"/>
    <w:tmpl w:val="9D7E9C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8F3760"/>
    <w:multiLevelType w:val="hybridMultilevel"/>
    <w:tmpl w:val="9BAE10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F845EC"/>
    <w:multiLevelType w:val="hybridMultilevel"/>
    <w:tmpl w:val="FB56C274"/>
    <w:lvl w:ilvl="0" w:tplc="45A42DD0">
      <w:start w:val="2"/>
      <w:numFmt w:val="bullet"/>
      <w:lvlText w:val="-"/>
      <w:lvlJc w:val="left"/>
      <w:pPr>
        <w:ind w:left="1300" w:hanging="360"/>
      </w:pPr>
      <w:rPr>
        <w:rFonts w:ascii="Avenir Book" w:eastAsiaTheme="minorHAnsi" w:hAnsi="Avenir Book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0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60" w:hanging="360"/>
      </w:pPr>
      <w:rPr>
        <w:rFonts w:ascii="Wingdings" w:hAnsi="Wingdings" w:hint="default"/>
      </w:rPr>
    </w:lvl>
  </w:abstractNum>
  <w:abstractNum w:abstractNumId="10" w15:restartNumberingAfterBreak="0">
    <w:nsid w:val="5D640EF2"/>
    <w:multiLevelType w:val="hybridMultilevel"/>
    <w:tmpl w:val="267CB12E"/>
    <w:lvl w:ilvl="0" w:tplc="67CEDE0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7A5C11"/>
    <w:multiLevelType w:val="hybridMultilevel"/>
    <w:tmpl w:val="C4BE2CE6"/>
    <w:lvl w:ilvl="0" w:tplc="8682BD88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B34235"/>
    <w:multiLevelType w:val="hybridMultilevel"/>
    <w:tmpl w:val="16A035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EA12D3"/>
    <w:multiLevelType w:val="hybridMultilevel"/>
    <w:tmpl w:val="D77C5A00"/>
    <w:lvl w:ilvl="0" w:tplc="08090005">
      <w:start w:val="1"/>
      <w:numFmt w:val="bullet"/>
      <w:lvlText w:val=""/>
      <w:lvlJc w:val="left"/>
      <w:pPr>
        <w:ind w:left="121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78" w:hanging="360"/>
      </w:pPr>
      <w:rPr>
        <w:rFonts w:ascii="Wingdings" w:hAnsi="Wingdings" w:hint="default"/>
      </w:rPr>
    </w:lvl>
  </w:abstractNum>
  <w:num w:numId="1" w16cid:durableId="1218203192">
    <w:abstractNumId w:val="4"/>
  </w:num>
  <w:num w:numId="2" w16cid:durableId="838009308">
    <w:abstractNumId w:val="5"/>
  </w:num>
  <w:num w:numId="3" w16cid:durableId="754938559">
    <w:abstractNumId w:val="2"/>
  </w:num>
  <w:num w:numId="4" w16cid:durableId="2055885506">
    <w:abstractNumId w:val="6"/>
  </w:num>
  <w:num w:numId="5" w16cid:durableId="974406605">
    <w:abstractNumId w:val="12"/>
  </w:num>
  <w:num w:numId="6" w16cid:durableId="763185727">
    <w:abstractNumId w:val="9"/>
  </w:num>
  <w:num w:numId="7" w16cid:durableId="2017346138">
    <w:abstractNumId w:val="10"/>
  </w:num>
  <w:num w:numId="8" w16cid:durableId="1725983105">
    <w:abstractNumId w:val="3"/>
  </w:num>
  <w:num w:numId="9" w16cid:durableId="675234775">
    <w:abstractNumId w:val="11"/>
  </w:num>
  <w:num w:numId="10" w16cid:durableId="1207139879">
    <w:abstractNumId w:val="13"/>
  </w:num>
  <w:num w:numId="11" w16cid:durableId="202669935">
    <w:abstractNumId w:val="1"/>
  </w:num>
  <w:num w:numId="12" w16cid:durableId="708922144">
    <w:abstractNumId w:val="8"/>
  </w:num>
  <w:num w:numId="13" w16cid:durableId="759790762">
    <w:abstractNumId w:val="7"/>
  </w:num>
  <w:num w:numId="14" w16cid:durableId="9561758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87E"/>
    <w:rsid w:val="00097CD8"/>
    <w:rsid w:val="000D5EF7"/>
    <w:rsid w:val="000E3E1A"/>
    <w:rsid w:val="00106058"/>
    <w:rsid w:val="0011666B"/>
    <w:rsid w:val="00155A57"/>
    <w:rsid w:val="00173FB7"/>
    <w:rsid w:val="00246D0B"/>
    <w:rsid w:val="0025489B"/>
    <w:rsid w:val="003563D2"/>
    <w:rsid w:val="003B4714"/>
    <w:rsid w:val="004166D0"/>
    <w:rsid w:val="004658B4"/>
    <w:rsid w:val="00467440"/>
    <w:rsid w:val="004A1C41"/>
    <w:rsid w:val="004C385E"/>
    <w:rsid w:val="00514DE7"/>
    <w:rsid w:val="00666BCD"/>
    <w:rsid w:val="00672303"/>
    <w:rsid w:val="0067386E"/>
    <w:rsid w:val="006A787E"/>
    <w:rsid w:val="006D6DEC"/>
    <w:rsid w:val="006E647E"/>
    <w:rsid w:val="0079350A"/>
    <w:rsid w:val="008D54CA"/>
    <w:rsid w:val="0096407A"/>
    <w:rsid w:val="00A753D5"/>
    <w:rsid w:val="00AE49B1"/>
    <w:rsid w:val="00C545E8"/>
    <w:rsid w:val="00D311AB"/>
    <w:rsid w:val="00D60456"/>
    <w:rsid w:val="00D8502B"/>
    <w:rsid w:val="00F15AED"/>
    <w:rsid w:val="00F57F57"/>
    <w:rsid w:val="00FC1D7F"/>
    <w:rsid w:val="00FE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4F5DD"/>
  <w15:chartTrackingRefBased/>
  <w15:docId w15:val="{611AB9EE-DA37-7742-8AF0-1B3905DD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A7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6A787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6A7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7339A5-7A9F-0A4F-94A7-9091A7330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5</Pages>
  <Words>1808</Words>
  <Characters>10312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ROUILLARD Pierre</dc:creator>
  <cp:keywords/>
  <dc:description/>
  <cp:lastModifiedBy>ROUILLARD Pierre</cp:lastModifiedBy>
  <cp:revision>24</cp:revision>
  <dcterms:created xsi:type="dcterms:W3CDTF">2023-10-09T10:55:00Z</dcterms:created>
  <dcterms:modified xsi:type="dcterms:W3CDTF">2023-10-10T15:48:00Z</dcterms:modified>
</cp:coreProperties>
</file>