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C8220" w14:textId="4F4E0C14" w:rsidR="00D43F21" w:rsidRPr="001A2AAA" w:rsidRDefault="008A0BB8" w:rsidP="00666BCD">
      <w:pPr>
        <w:jc w:val="both"/>
        <w:rPr>
          <w:rFonts w:ascii="Times New Roman" w:hAnsi="Times New Roman" w:cs="Times New Roman"/>
          <w:b/>
          <w:bCs/>
          <w:color w:val="FF0000"/>
          <w:sz w:val="32"/>
          <w:szCs w:val="32"/>
          <w:lang w:val="en-GB"/>
        </w:rPr>
      </w:pPr>
      <w:r w:rsidRPr="001A2AAA">
        <w:rPr>
          <w:rFonts w:ascii="Times New Roman" w:hAnsi="Times New Roman" w:cs="Times New Roman"/>
          <w:b/>
          <w:bCs/>
          <w:color w:val="FF0000"/>
          <w:sz w:val="32"/>
          <w:szCs w:val="32"/>
          <w:lang w:val="en-GB"/>
        </w:rPr>
        <w:t xml:space="preserve">Martinez, </w:t>
      </w:r>
      <w:proofErr w:type="spellStart"/>
      <w:r w:rsidRPr="001A2AAA">
        <w:rPr>
          <w:rFonts w:ascii="Times New Roman" w:hAnsi="Times New Roman" w:cs="Times New Roman"/>
          <w:b/>
          <w:bCs/>
          <w:color w:val="FF0000"/>
          <w:sz w:val="32"/>
          <w:szCs w:val="32"/>
          <w:lang w:val="en-GB"/>
        </w:rPr>
        <w:t>Saez</w:t>
      </w:r>
      <w:proofErr w:type="spellEnd"/>
      <w:r w:rsidRPr="001A2AAA">
        <w:rPr>
          <w:rFonts w:ascii="Times New Roman" w:hAnsi="Times New Roman" w:cs="Times New Roman"/>
          <w:b/>
          <w:bCs/>
          <w:color w:val="FF0000"/>
          <w:sz w:val="32"/>
          <w:szCs w:val="32"/>
          <w:lang w:val="en-GB"/>
        </w:rPr>
        <w:t xml:space="preserve"> and </w:t>
      </w:r>
      <w:proofErr w:type="spellStart"/>
      <w:proofErr w:type="gramStart"/>
      <w:r w:rsidRPr="001A2AAA">
        <w:rPr>
          <w:rFonts w:ascii="Times New Roman" w:hAnsi="Times New Roman" w:cs="Times New Roman"/>
          <w:b/>
          <w:bCs/>
          <w:color w:val="FF0000"/>
          <w:sz w:val="32"/>
          <w:szCs w:val="32"/>
          <w:lang w:val="en-GB"/>
        </w:rPr>
        <w:t>Siegenthaler</w:t>
      </w:r>
      <w:proofErr w:type="spellEnd"/>
      <w:r w:rsidRPr="001A2AAA">
        <w:rPr>
          <w:rFonts w:ascii="Times New Roman" w:hAnsi="Times New Roman" w:cs="Times New Roman"/>
          <w:b/>
          <w:bCs/>
          <w:color w:val="FF0000"/>
          <w:sz w:val="32"/>
          <w:szCs w:val="32"/>
          <w:lang w:val="en-GB"/>
        </w:rPr>
        <w:t>(</w:t>
      </w:r>
      <w:proofErr w:type="gramEnd"/>
      <w:r w:rsidRPr="001A2AAA">
        <w:rPr>
          <w:rFonts w:ascii="Times New Roman" w:hAnsi="Times New Roman" w:cs="Times New Roman"/>
          <w:b/>
          <w:bCs/>
          <w:color w:val="FF0000"/>
          <w:sz w:val="32"/>
          <w:szCs w:val="32"/>
          <w:lang w:val="en-GB"/>
        </w:rPr>
        <w:t>2021)</w:t>
      </w:r>
    </w:p>
    <w:p w14:paraId="49155251" w14:textId="77777777" w:rsidR="008A0BB8" w:rsidRPr="00097CD8" w:rsidRDefault="008A0BB8" w:rsidP="00666BCD">
      <w:pPr>
        <w:jc w:val="both"/>
        <w:rPr>
          <w:rFonts w:ascii="Times New Roman" w:hAnsi="Times New Roman" w:cs="Times New Roman"/>
          <w:b/>
          <w:bCs/>
          <w:sz w:val="22"/>
          <w:szCs w:val="22"/>
          <w:lang w:val="en-GB"/>
        </w:rPr>
      </w:pPr>
    </w:p>
    <w:tbl>
      <w:tblPr>
        <w:tblStyle w:val="TableGrid"/>
        <w:tblW w:w="11058" w:type="dxa"/>
        <w:tblInd w:w="-998" w:type="dxa"/>
        <w:tblLook w:val="04A0" w:firstRow="1" w:lastRow="0" w:firstColumn="1" w:lastColumn="0" w:noHBand="0" w:noVBand="1"/>
      </w:tblPr>
      <w:tblGrid>
        <w:gridCol w:w="2127"/>
        <w:gridCol w:w="8931"/>
      </w:tblGrid>
      <w:tr w:rsidR="006A787E" w:rsidRPr="00097CD8" w14:paraId="02597B27" w14:textId="77777777" w:rsidTr="00666BCD">
        <w:trPr>
          <w:trHeight w:val="303"/>
        </w:trPr>
        <w:tc>
          <w:tcPr>
            <w:tcW w:w="2127" w:type="dxa"/>
            <w:shd w:val="clear" w:color="auto" w:fill="D9D9D9" w:themeFill="background1" w:themeFillShade="D9"/>
          </w:tcPr>
          <w:p w14:paraId="21193B9E" w14:textId="174C18F7" w:rsidR="006A787E" w:rsidRPr="00097CD8" w:rsidRDefault="00A14B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Question</w:t>
            </w:r>
          </w:p>
        </w:tc>
        <w:tc>
          <w:tcPr>
            <w:tcW w:w="8931" w:type="dxa"/>
          </w:tcPr>
          <w:p w14:paraId="54A14F22" w14:textId="11816732" w:rsidR="006A787E" w:rsidRDefault="00A14B6C" w:rsidP="00666BCD">
            <w:pPr>
              <w:jc w:val="both"/>
              <w:rPr>
                <w:rFonts w:ascii="Times New Roman" w:hAnsi="Times New Roman" w:cs="Times New Roman"/>
                <w:b/>
                <w:bCs/>
                <w:color w:val="0432FF"/>
                <w:sz w:val="22"/>
                <w:szCs w:val="22"/>
                <w:lang w:val="en-GB"/>
              </w:rPr>
            </w:pPr>
            <w:r w:rsidRPr="006E3B5F">
              <w:rPr>
                <w:rFonts w:ascii="Times New Roman" w:hAnsi="Times New Roman" w:cs="Times New Roman"/>
                <w:b/>
                <w:bCs/>
                <w:color w:val="0432FF"/>
                <w:sz w:val="22"/>
                <w:szCs w:val="22"/>
                <w:lang w:val="en-GB"/>
              </w:rPr>
              <w:t xml:space="preserve">Estimate </w:t>
            </w:r>
            <w:r w:rsidR="00311BFB" w:rsidRPr="00311BFB">
              <w:rPr>
                <w:rFonts w:ascii="Times New Roman" w:hAnsi="Times New Roman" w:cs="Times New Roman"/>
                <w:b/>
                <w:bCs/>
                <w:i/>
                <w:iCs/>
                <w:color w:val="0432FF"/>
                <w:sz w:val="22"/>
                <w:szCs w:val="22"/>
                <w:lang w:val="en-GB"/>
              </w:rPr>
              <w:t>(intertemporal)</w:t>
            </w:r>
            <w:r w:rsidR="00311BFB">
              <w:rPr>
                <w:rFonts w:ascii="Times New Roman" w:hAnsi="Times New Roman" w:cs="Times New Roman"/>
                <w:b/>
                <w:bCs/>
                <w:color w:val="0432FF"/>
                <w:sz w:val="22"/>
                <w:szCs w:val="22"/>
                <w:lang w:val="en-GB"/>
              </w:rPr>
              <w:t xml:space="preserve"> </w:t>
            </w:r>
            <w:r w:rsidRPr="006E3B5F">
              <w:rPr>
                <w:rFonts w:ascii="Times New Roman" w:hAnsi="Times New Roman" w:cs="Times New Roman"/>
                <w:b/>
                <w:bCs/>
                <w:color w:val="0432FF"/>
                <w:sz w:val="22"/>
                <w:szCs w:val="22"/>
                <w:lang w:val="en-GB"/>
              </w:rPr>
              <w:t xml:space="preserve">Frisch elasticity </w:t>
            </w:r>
            <w:r w:rsidRPr="006E3B5F">
              <w:rPr>
                <w:rFonts w:ascii="Times New Roman" w:hAnsi="Times New Roman" w:cs="Times New Roman"/>
                <w:b/>
                <w:bCs/>
                <w:i/>
                <w:iCs/>
                <w:color w:val="0432FF"/>
                <w:sz w:val="22"/>
                <w:szCs w:val="22"/>
                <w:lang w:val="en-GB"/>
              </w:rPr>
              <w:t>(how much people are willing to work when their wage increases temporarily)</w:t>
            </w:r>
            <w:r w:rsidRPr="006E3B5F">
              <w:rPr>
                <w:rFonts w:ascii="Times New Roman" w:hAnsi="Times New Roman" w:cs="Times New Roman"/>
                <w:b/>
                <w:bCs/>
                <w:color w:val="0432FF"/>
                <w:sz w:val="22"/>
                <w:szCs w:val="22"/>
                <w:lang w:val="en-GB"/>
              </w:rPr>
              <w:t xml:space="preserve"> of substitution through tax change in Switzerland in the late 90s’.</w:t>
            </w:r>
          </w:p>
          <w:p w14:paraId="6010DF75" w14:textId="0029AC74" w:rsidR="006E3B5F" w:rsidRPr="006E3B5F" w:rsidRDefault="006E3B5F" w:rsidP="00666BCD">
            <w:pPr>
              <w:jc w:val="both"/>
              <w:rPr>
                <w:rFonts w:ascii="Times New Roman" w:hAnsi="Times New Roman" w:cs="Times New Roman"/>
                <w:b/>
                <w:bCs/>
                <w:sz w:val="22"/>
                <w:szCs w:val="22"/>
                <w:lang w:val="en-GB"/>
              </w:rPr>
            </w:pPr>
          </w:p>
        </w:tc>
      </w:tr>
      <w:tr w:rsidR="00A14B6C" w:rsidRPr="00097CD8" w14:paraId="2EB7F9D5" w14:textId="77777777" w:rsidTr="00666BCD">
        <w:trPr>
          <w:trHeight w:val="303"/>
        </w:trPr>
        <w:tc>
          <w:tcPr>
            <w:tcW w:w="2127" w:type="dxa"/>
            <w:shd w:val="clear" w:color="auto" w:fill="D9D9D9" w:themeFill="background1" w:themeFillShade="D9"/>
          </w:tcPr>
          <w:p w14:paraId="557C9D89" w14:textId="385BA24A" w:rsidR="00A14B6C" w:rsidRDefault="00A14B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Context - data</w:t>
            </w:r>
          </w:p>
        </w:tc>
        <w:tc>
          <w:tcPr>
            <w:tcW w:w="8931" w:type="dxa"/>
          </w:tcPr>
          <w:p w14:paraId="28B479F8" w14:textId="3B6EF952" w:rsidR="00A14B6C" w:rsidRPr="00E34BD6" w:rsidRDefault="00A14B6C" w:rsidP="00666BCD">
            <w:p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Switched from an income tax system where current taxes were based on the previous two years' income to a standard annual pay as you earn system, creating a tax holiday during the transition period. Look at to what extent this well-advertised tax holiday affected labour supply, especially labour earnings.</w:t>
            </w:r>
          </w:p>
        </w:tc>
      </w:tr>
      <w:tr w:rsidR="00A14B6C" w:rsidRPr="00097CD8" w14:paraId="0C352435" w14:textId="77777777" w:rsidTr="00666BCD">
        <w:trPr>
          <w:trHeight w:val="303"/>
        </w:trPr>
        <w:tc>
          <w:tcPr>
            <w:tcW w:w="2127" w:type="dxa"/>
            <w:shd w:val="clear" w:color="auto" w:fill="D9D9D9" w:themeFill="background1" w:themeFillShade="D9"/>
          </w:tcPr>
          <w:p w14:paraId="58DB1639" w14:textId="0482DC5F" w:rsidR="00A14B6C" w:rsidRDefault="00A14B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Method(s)</w:t>
            </w:r>
          </w:p>
        </w:tc>
        <w:tc>
          <w:tcPr>
            <w:tcW w:w="8931" w:type="dxa"/>
          </w:tcPr>
          <w:p w14:paraId="67F063E5" w14:textId="77777777" w:rsidR="00A14B6C" w:rsidRPr="00E34BD6" w:rsidRDefault="00A14B6C" w:rsidP="00666BCD">
            <w:pPr>
              <w:jc w:val="both"/>
              <w:rPr>
                <w:rFonts w:ascii="Times New Roman" w:hAnsi="Times New Roman" w:cs="Times New Roman"/>
                <w:color w:val="0432FF"/>
                <w:sz w:val="22"/>
                <w:szCs w:val="22"/>
                <w:lang w:val="en-GB"/>
              </w:rPr>
            </w:pPr>
          </w:p>
        </w:tc>
      </w:tr>
      <w:tr w:rsidR="00155A57" w:rsidRPr="00097CD8" w14:paraId="5E643743" w14:textId="77777777" w:rsidTr="00666BCD">
        <w:trPr>
          <w:trHeight w:val="303"/>
        </w:trPr>
        <w:tc>
          <w:tcPr>
            <w:tcW w:w="2127" w:type="dxa"/>
            <w:shd w:val="clear" w:color="auto" w:fill="D9D9D9" w:themeFill="background1" w:themeFillShade="D9"/>
          </w:tcPr>
          <w:p w14:paraId="5CC0106E" w14:textId="29767D84" w:rsidR="00155A57" w:rsidRPr="00097CD8" w:rsidRDefault="00155A57" w:rsidP="00666BCD">
            <w:pPr>
              <w:jc w:val="both"/>
              <w:rPr>
                <w:rFonts w:ascii="Times New Roman" w:hAnsi="Times New Roman" w:cs="Times New Roman"/>
                <w:b/>
                <w:bCs/>
                <w:sz w:val="22"/>
                <w:szCs w:val="22"/>
                <w:lang w:val="en-GB"/>
              </w:rPr>
            </w:pPr>
            <w:r w:rsidRPr="00097CD8">
              <w:rPr>
                <w:rFonts w:ascii="Times New Roman" w:hAnsi="Times New Roman" w:cs="Times New Roman"/>
                <w:b/>
                <w:bCs/>
                <w:sz w:val="22"/>
                <w:szCs w:val="22"/>
                <w:lang w:val="en-GB"/>
              </w:rPr>
              <w:t>Main results</w:t>
            </w:r>
          </w:p>
        </w:tc>
        <w:tc>
          <w:tcPr>
            <w:tcW w:w="8931" w:type="dxa"/>
          </w:tcPr>
          <w:p w14:paraId="724C146D" w14:textId="77777777" w:rsidR="00D60456" w:rsidRPr="00E34BD6" w:rsidRDefault="00770E5B" w:rsidP="00770E5B">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Estimates are representative of the whole population</w:t>
            </w:r>
            <w:r w:rsidR="00CD0706" w:rsidRPr="00E34BD6">
              <w:rPr>
                <w:rFonts w:ascii="Times New Roman" w:hAnsi="Times New Roman" w:cs="Times New Roman"/>
                <w:color w:val="0432FF"/>
                <w:sz w:val="22"/>
                <w:szCs w:val="22"/>
                <w:lang w:val="en-GB"/>
              </w:rPr>
              <w:t>, not focusing on specific subpopulation, potentially more elastic.</w:t>
            </w:r>
          </w:p>
          <w:p w14:paraId="165BBE4D" w14:textId="77777777" w:rsidR="00CD0706" w:rsidRPr="00E34BD6" w:rsidRDefault="00CD0706" w:rsidP="00770E5B">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Identification of Frisch elasticity on an annual frequency, relevant for business cycle models.</w:t>
            </w:r>
          </w:p>
          <w:p w14:paraId="343A9F0F" w14:textId="5F6AAE6A" w:rsidR="00FC1509" w:rsidRPr="00E34BD6" w:rsidRDefault="00FC1509" w:rsidP="00770E5B">
            <w:pPr>
              <w:pStyle w:val="ListParagraph"/>
              <w:numPr>
                <w:ilvl w:val="0"/>
                <w:numId w:val="14"/>
              </w:numPr>
              <w:jc w:val="both"/>
              <w:rPr>
                <w:rFonts w:ascii="Times New Roman" w:hAnsi="Times New Roman" w:cs="Times New Roman"/>
                <w:color w:val="0432FF"/>
                <w:sz w:val="22"/>
                <w:szCs w:val="22"/>
                <w:lang w:val="en-GB"/>
              </w:rPr>
            </w:pPr>
            <w:r w:rsidRPr="005B4267">
              <w:rPr>
                <w:rFonts w:ascii="Times New Roman" w:hAnsi="Times New Roman" w:cs="Times New Roman"/>
                <w:b/>
                <w:bCs/>
                <w:color w:val="0432FF"/>
                <w:sz w:val="22"/>
                <w:szCs w:val="22"/>
                <w:lang w:val="en-GB"/>
              </w:rPr>
              <w:t xml:space="preserve">Don’t find any evidence of a response along the </w:t>
            </w:r>
            <w:r w:rsidR="005B4267">
              <w:rPr>
                <w:rFonts w:ascii="Times New Roman" w:hAnsi="Times New Roman" w:cs="Times New Roman"/>
                <w:b/>
                <w:bCs/>
                <w:color w:val="0432FF"/>
                <w:sz w:val="22"/>
                <w:szCs w:val="22"/>
                <w:lang w:val="en-GB"/>
              </w:rPr>
              <w:t>extensive margin (employment)</w:t>
            </w:r>
            <w:r w:rsidRPr="00E34BD6">
              <w:rPr>
                <w:rFonts w:ascii="Times New Roman" w:hAnsi="Times New Roman" w:cs="Times New Roman"/>
                <w:color w:val="0432FF"/>
                <w:sz w:val="22"/>
                <w:szCs w:val="22"/>
                <w:lang w:val="en-GB"/>
              </w:rPr>
              <w:t>.</w:t>
            </w:r>
          </w:p>
          <w:p w14:paraId="3583CFC1" w14:textId="77777777" w:rsidR="00FC1509" w:rsidRPr="00E34BD6" w:rsidRDefault="00FC1509" w:rsidP="00FC1509">
            <w:pPr>
              <w:pStyle w:val="ListParagraph"/>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Small Frisch elasticity along the extensive margin.</w:t>
            </w:r>
          </w:p>
          <w:p w14:paraId="3B392C96" w14:textId="0E5A1DE9" w:rsidR="00FC1509" w:rsidRPr="00E34BD6" w:rsidRDefault="00FC1509" w:rsidP="00FC1509">
            <w:pPr>
              <w:pStyle w:val="ListParagraph"/>
              <w:numPr>
                <w:ilvl w:val="0"/>
                <w:numId w:val="14"/>
              </w:numPr>
              <w:jc w:val="both"/>
              <w:rPr>
                <w:rFonts w:ascii="Times New Roman" w:hAnsi="Times New Roman" w:cs="Times New Roman"/>
                <w:color w:val="0432FF"/>
                <w:sz w:val="22"/>
                <w:szCs w:val="22"/>
                <w:lang w:val="en-GB"/>
              </w:rPr>
            </w:pPr>
            <w:r w:rsidRPr="005B4267">
              <w:rPr>
                <w:rFonts w:ascii="Times New Roman" w:hAnsi="Times New Roman" w:cs="Times New Roman"/>
                <w:b/>
                <w:bCs/>
                <w:color w:val="0432FF"/>
                <w:sz w:val="22"/>
                <w:szCs w:val="22"/>
                <w:lang w:val="en-GB"/>
              </w:rPr>
              <w:t>No response along the hours of work margin either</w:t>
            </w:r>
            <w:r w:rsidRPr="00E34BD6">
              <w:rPr>
                <w:rFonts w:ascii="Times New Roman" w:hAnsi="Times New Roman" w:cs="Times New Roman"/>
                <w:color w:val="0432FF"/>
                <w:sz w:val="22"/>
                <w:szCs w:val="22"/>
                <w:lang w:val="en-GB"/>
              </w:rPr>
              <w:t>.</w:t>
            </w:r>
          </w:p>
          <w:p w14:paraId="32C6091D" w14:textId="77777777" w:rsidR="00FC1509" w:rsidRPr="00E34BD6" w:rsidRDefault="00FC1509" w:rsidP="00FC1509">
            <w:pPr>
              <w:pStyle w:val="ListParagraph"/>
              <w:numPr>
                <w:ilvl w:val="0"/>
                <w:numId w:val="14"/>
              </w:numPr>
              <w:jc w:val="both"/>
              <w:rPr>
                <w:rFonts w:ascii="Times New Roman" w:hAnsi="Times New Roman" w:cs="Times New Roman"/>
                <w:color w:val="0432FF"/>
                <w:sz w:val="22"/>
                <w:szCs w:val="22"/>
                <w:lang w:val="en-GB"/>
              </w:rPr>
            </w:pPr>
            <w:r w:rsidRPr="005B4267">
              <w:rPr>
                <w:rFonts w:ascii="Times New Roman" w:hAnsi="Times New Roman" w:cs="Times New Roman"/>
                <w:b/>
                <w:bCs/>
                <w:color w:val="0432FF"/>
                <w:sz w:val="22"/>
                <w:szCs w:val="22"/>
                <w:lang w:val="en-GB"/>
              </w:rPr>
              <w:t>Small aggregate response of wage earnings</w:t>
            </w:r>
            <w:r w:rsidRPr="00E34BD6">
              <w:rPr>
                <w:rFonts w:ascii="Times New Roman" w:hAnsi="Times New Roman" w:cs="Times New Roman"/>
                <w:color w:val="0432FF"/>
                <w:sz w:val="22"/>
                <w:szCs w:val="22"/>
                <w:lang w:val="en-GB"/>
              </w:rPr>
              <w:t xml:space="preserve"> (Frisch e. of 0.05).</w:t>
            </w:r>
          </w:p>
          <w:p w14:paraId="70CD7720" w14:textId="77777777" w:rsidR="00FC1509" w:rsidRPr="00E34BD6" w:rsidRDefault="00FC1509" w:rsidP="00FC1509">
            <w:pPr>
              <w:pStyle w:val="ListParagraph"/>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xml:space="preserve">- </w:t>
            </w:r>
            <w:r w:rsidRPr="005B4267">
              <w:rPr>
                <w:rFonts w:ascii="Times New Roman" w:hAnsi="Times New Roman" w:cs="Times New Roman"/>
                <w:color w:val="0432FF"/>
                <w:sz w:val="22"/>
                <w:szCs w:val="22"/>
                <w:u w:val="single"/>
                <w:lang w:val="en-GB"/>
              </w:rPr>
              <w:t>Responses are concentrated among the higher income earners</w:t>
            </w:r>
            <w:r w:rsidRPr="00E34BD6">
              <w:rPr>
                <w:rFonts w:ascii="Times New Roman" w:hAnsi="Times New Roman" w:cs="Times New Roman"/>
                <w:color w:val="0432FF"/>
                <w:sz w:val="22"/>
                <w:szCs w:val="22"/>
                <w:lang w:val="en-GB"/>
              </w:rPr>
              <w:t xml:space="preserve"> (top5%) with Frisch of 0.1</w:t>
            </w:r>
          </w:p>
          <w:p w14:paraId="7A03DC9D" w14:textId="77777777" w:rsidR="00FC1509" w:rsidRPr="00E34BD6" w:rsidRDefault="00FC1509" w:rsidP="00FC1509">
            <w:pPr>
              <w:pStyle w:val="ListParagraph"/>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No statistically significant response below the top5%.</w:t>
            </w:r>
          </w:p>
          <w:p w14:paraId="0242EECF" w14:textId="06362187" w:rsidR="00FC1509" w:rsidRPr="00E34BD6" w:rsidRDefault="00FC150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Larger response of self-emp. earnings at all earnings levels: Frisch of 0.3/0.4</w:t>
            </w:r>
          </w:p>
          <w:p w14:paraId="17B44859" w14:textId="77777777" w:rsidR="00FC1509" w:rsidRPr="00E34BD6" w:rsidRDefault="00FC1509" w:rsidP="00FC1509">
            <w:pPr>
              <w:pStyle w:val="ListParagraph"/>
              <w:numPr>
                <w:ilvl w:val="0"/>
                <w:numId w:val="14"/>
              </w:numPr>
              <w:jc w:val="both"/>
              <w:rPr>
                <w:rFonts w:ascii="Times New Roman" w:hAnsi="Times New Roman" w:cs="Times New Roman"/>
                <w:color w:val="0432FF"/>
                <w:sz w:val="22"/>
                <w:szCs w:val="22"/>
                <w:lang w:val="en-GB"/>
              </w:rPr>
            </w:pPr>
            <w:r w:rsidRPr="00161CA0">
              <w:rPr>
                <w:rFonts w:ascii="Times New Roman" w:hAnsi="Times New Roman" w:cs="Times New Roman"/>
                <w:b/>
                <w:bCs/>
                <w:color w:val="0432FF"/>
                <w:sz w:val="22"/>
                <w:szCs w:val="22"/>
                <w:lang w:val="en-GB"/>
              </w:rPr>
              <w:t xml:space="preserve">Larger effects for men than for women (even married), in contrast to the </w:t>
            </w:r>
            <w:r w:rsidR="00EB5429" w:rsidRPr="00161CA0">
              <w:rPr>
                <w:rFonts w:ascii="Times New Roman" w:hAnsi="Times New Roman" w:cs="Times New Roman"/>
                <w:b/>
                <w:bCs/>
                <w:color w:val="0432FF"/>
                <w:sz w:val="22"/>
                <w:szCs w:val="22"/>
                <w:lang w:val="en-GB"/>
              </w:rPr>
              <w:t>standard findings in labour supply literature</w:t>
            </w:r>
            <w:r w:rsidR="00EB5429" w:rsidRPr="00E34BD6">
              <w:rPr>
                <w:rFonts w:ascii="Times New Roman" w:hAnsi="Times New Roman" w:cs="Times New Roman"/>
                <w:color w:val="0432FF"/>
                <w:sz w:val="22"/>
                <w:szCs w:val="22"/>
                <w:lang w:val="en-GB"/>
              </w:rPr>
              <w:t>.</w:t>
            </w:r>
          </w:p>
          <w:p w14:paraId="258BD3EB" w14:textId="77777777" w:rsidR="00EB5429" w:rsidRPr="00E34BD6" w:rsidRDefault="00EB542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Most effects are visible for the last wave of transitioning, highlighting learning effect.</w:t>
            </w:r>
          </w:p>
          <w:p w14:paraId="64B00E1A" w14:textId="77777777" w:rsidR="00EB5429" w:rsidRPr="00E34BD6" w:rsidRDefault="00EB5429" w:rsidP="00FC1509">
            <w:pPr>
              <w:pStyle w:val="ListParagraph"/>
              <w:numPr>
                <w:ilvl w:val="0"/>
                <w:numId w:val="14"/>
              </w:numPr>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Frisch real labour supply channel due to labour market-wide temporary changes in net-wage-rates is quantitatively very modest, particularly along the extensive emp. margin.</w:t>
            </w:r>
          </w:p>
          <w:p w14:paraId="53392CDD" w14:textId="77777777" w:rsidR="00EB5429" w:rsidRPr="00E34BD6" w:rsidRDefault="00EB5429" w:rsidP="00EB5429">
            <w:pPr>
              <w:pStyle w:val="ListParagraph"/>
              <w:jc w:val="both"/>
              <w:rPr>
                <w:rFonts w:ascii="Times New Roman" w:hAnsi="Times New Roman" w:cs="Times New Roman"/>
                <w:color w:val="0432FF"/>
                <w:sz w:val="22"/>
                <w:szCs w:val="22"/>
                <w:lang w:val="en-GB"/>
              </w:rPr>
            </w:pPr>
            <w:r w:rsidRPr="00E34BD6">
              <w:rPr>
                <w:rFonts w:ascii="Times New Roman" w:hAnsi="Times New Roman" w:cs="Times New Roman"/>
                <w:color w:val="0432FF"/>
                <w:sz w:val="22"/>
                <w:szCs w:val="22"/>
                <w:lang w:val="en-GB"/>
              </w:rPr>
              <w:t>- Cast doubt on calibrations of macro models that require very large Frisch elasticities to account for large employment fluctuations over business cycles.</w:t>
            </w:r>
          </w:p>
          <w:p w14:paraId="4F43280C" w14:textId="489334EC" w:rsidR="00A14B6C" w:rsidRPr="00E34BD6" w:rsidRDefault="00A14B6C" w:rsidP="006A62F7">
            <w:pPr>
              <w:jc w:val="both"/>
              <w:rPr>
                <w:rFonts w:ascii="Times New Roman" w:hAnsi="Times New Roman" w:cs="Times New Roman"/>
                <w:color w:val="0432FF"/>
                <w:sz w:val="22"/>
                <w:szCs w:val="22"/>
                <w:lang w:val="en-GB"/>
              </w:rPr>
            </w:pPr>
          </w:p>
        </w:tc>
      </w:tr>
      <w:tr w:rsidR="006A62F7" w:rsidRPr="00097CD8" w14:paraId="5AA7AEA4" w14:textId="77777777" w:rsidTr="00666BCD">
        <w:trPr>
          <w:trHeight w:val="303"/>
        </w:trPr>
        <w:tc>
          <w:tcPr>
            <w:tcW w:w="2127" w:type="dxa"/>
            <w:shd w:val="clear" w:color="auto" w:fill="D9D9D9" w:themeFill="background1" w:themeFillShade="D9"/>
          </w:tcPr>
          <w:p w14:paraId="775F0381" w14:textId="16A9C879" w:rsidR="006A62F7" w:rsidRPr="00097CD8" w:rsidRDefault="006A62F7"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Literature</w:t>
            </w:r>
          </w:p>
        </w:tc>
        <w:tc>
          <w:tcPr>
            <w:tcW w:w="8931" w:type="dxa"/>
          </w:tcPr>
          <w:p w14:paraId="44959CC7" w14:textId="77777777" w:rsidR="006A62F7" w:rsidRDefault="006A62F7" w:rsidP="00770E5B">
            <w:pPr>
              <w:pStyle w:val="ListParagraph"/>
              <w:numPr>
                <w:ilvl w:val="0"/>
                <w:numId w:val="14"/>
              </w:numPr>
              <w:jc w:val="both"/>
              <w:rPr>
                <w:rFonts w:ascii="Times New Roman" w:hAnsi="Times New Roman" w:cs="Times New Roman"/>
                <w:color w:val="0432FF"/>
                <w:sz w:val="22"/>
                <w:szCs w:val="22"/>
                <w:lang w:val="en-GB"/>
              </w:rPr>
            </w:pPr>
            <w:r>
              <w:rPr>
                <w:rFonts w:ascii="Times New Roman" w:hAnsi="Times New Roman" w:cs="Times New Roman"/>
                <w:color w:val="0432FF"/>
                <w:sz w:val="22"/>
                <w:szCs w:val="22"/>
                <w:lang w:val="en-GB"/>
              </w:rPr>
              <w:t>Compared to Iceland paper:</w:t>
            </w:r>
          </w:p>
          <w:p w14:paraId="1316542B" w14:textId="5D57D8C2" w:rsidR="006A62F7" w:rsidRPr="00E34BD6" w:rsidRDefault="006A62F7" w:rsidP="00770E5B">
            <w:pPr>
              <w:pStyle w:val="ListParagraph"/>
              <w:numPr>
                <w:ilvl w:val="0"/>
                <w:numId w:val="14"/>
              </w:numPr>
              <w:jc w:val="both"/>
              <w:rPr>
                <w:rFonts w:ascii="Times New Roman" w:hAnsi="Times New Roman" w:cs="Times New Roman"/>
                <w:color w:val="0432FF"/>
                <w:sz w:val="22"/>
                <w:szCs w:val="22"/>
                <w:lang w:val="en-GB"/>
              </w:rPr>
            </w:pPr>
            <w:r>
              <w:rPr>
                <w:rFonts w:ascii="Times New Roman" w:hAnsi="Times New Roman" w:cs="Times New Roman"/>
                <w:color w:val="0432FF"/>
                <w:sz w:val="22"/>
                <w:szCs w:val="22"/>
                <w:lang w:val="en-GB"/>
              </w:rPr>
              <w:t>Compared to</w:t>
            </w:r>
          </w:p>
        </w:tc>
      </w:tr>
      <w:tr w:rsidR="00CD0706" w:rsidRPr="00097CD8" w14:paraId="0BBE079E" w14:textId="77777777" w:rsidTr="00666BCD">
        <w:trPr>
          <w:trHeight w:val="303"/>
        </w:trPr>
        <w:tc>
          <w:tcPr>
            <w:tcW w:w="2127" w:type="dxa"/>
            <w:shd w:val="clear" w:color="auto" w:fill="D9D9D9" w:themeFill="background1" w:themeFillShade="D9"/>
          </w:tcPr>
          <w:p w14:paraId="6408826A" w14:textId="4C8D2E2A" w:rsidR="00CD0706" w:rsidRPr="00097CD8" w:rsidRDefault="00CD070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Limitation</w:t>
            </w:r>
          </w:p>
        </w:tc>
        <w:tc>
          <w:tcPr>
            <w:tcW w:w="8931" w:type="dxa"/>
          </w:tcPr>
          <w:p w14:paraId="358007F5" w14:textId="08DACBB4" w:rsidR="00CD0706" w:rsidRPr="00B93DBC" w:rsidRDefault="00CD0706" w:rsidP="00B93DBC">
            <w:pPr>
              <w:jc w:val="both"/>
              <w:rPr>
                <w:rFonts w:ascii="Times New Roman" w:hAnsi="Times New Roman" w:cs="Times New Roman"/>
                <w:sz w:val="22"/>
                <w:szCs w:val="22"/>
                <w:lang w:val="en-GB"/>
              </w:rPr>
            </w:pPr>
            <w:r w:rsidRPr="00B93DBC">
              <w:rPr>
                <w:rFonts w:ascii="Times New Roman" w:hAnsi="Times New Roman" w:cs="Times New Roman"/>
                <w:sz w:val="22"/>
                <w:szCs w:val="22"/>
                <w:lang w:val="en-GB"/>
              </w:rPr>
              <w:t>Analysis limited to labour income. No data on capital income.</w:t>
            </w:r>
          </w:p>
        </w:tc>
      </w:tr>
      <w:tr w:rsidR="00A14B6C" w:rsidRPr="00097CD8" w14:paraId="1E79E0DC" w14:textId="77777777" w:rsidTr="00A14B6C">
        <w:trPr>
          <w:trHeight w:val="303"/>
        </w:trPr>
        <w:tc>
          <w:tcPr>
            <w:tcW w:w="2127" w:type="dxa"/>
            <w:shd w:val="clear" w:color="auto" w:fill="D9D9D9" w:themeFill="background1" w:themeFillShade="D9"/>
          </w:tcPr>
          <w:p w14:paraId="162A0628" w14:textId="77777777" w:rsidR="00A14B6C" w:rsidRDefault="00A14B6C" w:rsidP="00666BCD">
            <w:pPr>
              <w:jc w:val="both"/>
              <w:rPr>
                <w:rFonts w:ascii="Times New Roman" w:hAnsi="Times New Roman" w:cs="Times New Roman"/>
                <w:b/>
                <w:bCs/>
                <w:sz w:val="22"/>
                <w:szCs w:val="22"/>
                <w:lang w:val="en-GB"/>
              </w:rPr>
            </w:pPr>
          </w:p>
        </w:tc>
        <w:tc>
          <w:tcPr>
            <w:tcW w:w="8931" w:type="dxa"/>
            <w:shd w:val="clear" w:color="auto" w:fill="D9D9D9" w:themeFill="background1" w:themeFillShade="D9"/>
          </w:tcPr>
          <w:p w14:paraId="653ADE95" w14:textId="77777777" w:rsidR="00A14B6C" w:rsidRPr="00B93DBC" w:rsidRDefault="00A14B6C" w:rsidP="00B93DBC">
            <w:pPr>
              <w:jc w:val="both"/>
              <w:rPr>
                <w:rFonts w:ascii="Times New Roman" w:hAnsi="Times New Roman" w:cs="Times New Roman"/>
                <w:sz w:val="22"/>
                <w:szCs w:val="22"/>
                <w:lang w:val="en-GB"/>
              </w:rPr>
            </w:pPr>
          </w:p>
        </w:tc>
      </w:tr>
      <w:tr w:rsidR="00155A57" w:rsidRPr="00097CD8" w14:paraId="4F5C80BC" w14:textId="77777777" w:rsidTr="00666BCD">
        <w:trPr>
          <w:trHeight w:val="303"/>
        </w:trPr>
        <w:tc>
          <w:tcPr>
            <w:tcW w:w="2127" w:type="dxa"/>
            <w:shd w:val="clear" w:color="auto" w:fill="D9D9D9" w:themeFill="background1" w:themeFillShade="D9"/>
          </w:tcPr>
          <w:p w14:paraId="54D994A9" w14:textId="0B377BD5" w:rsidR="00155A57" w:rsidRPr="00097CD8" w:rsidRDefault="00155A57" w:rsidP="00666BCD">
            <w:pPr>
              <w:jc w:val="both"/>
              <w:rPr>
                <w:rFonts w:ascii="Times New Roman" w:hAnsi="Times New Roman" w:cs="Times New Roman"/>
                <w:b/>
                <w:bCs/>
                <w:sz w:val="22"/>
                <w:szCs w:val="22"/>
                <w:lang w:val="en-GB"/>
              </w:rPr>
            </w:pPr>
            <w:r w:rsidRPr="00097CD8">
              <w:rPr>
                <w:rFonts w:ascii="Times New Roman" w:hAnsi="Times New Roman" w:cs="Times New Roman"/>
                <w:b/>
                <w:bCs/>
                <w:sz w:val="22"/>
                <w:szCs w:val="22"/>
                <w:lang w:val="en-GB"/>
              </w:rPr>
              <w:t>Data</w:t>
            </w:r>
          </w:p>
        </w:tc>
        <w:tc>
          <w:tcPr>
            <w:tcW w:w="8931" w:type="dxa"/>
          </w:tcPr>
          <w:p w14:paraId="0B02867F" w14:textId="0B18013B" w:rsidR="00770E5B" w:rsidRPr="00B93DBC" w:rsidRDefault="00B93DBC" w:rsidP="00B93DBC">
            <w:pPr>
              <w:jc w:val="both"/>
              <w:rPr>
                <w:rFonts w:ascii="Times New Roman" w:hAnsi="Times New Roman" w:cs="Times New Roman"/>
                <w:b/>
                <w:bCs/>
                <w:sz w:val="22"/>
                <w:szCs w:val="22"/>
                <w:lang w:val="en-GB"/>
              </w:rPr>
            </w:pPr>
            <w:r>
              <w:rPr>
                <w:rFonts w:ascii="Times New Roman" w:hAnsi="Times New Roman" w:cs="Times New Roman"/>
                <w:sz w:val="22"/>
                <w:szCs w:val="22"/>
                <w:lang w:val="en-GB"/>
              </w:rPr>
              <w:t xml:space="preserve">    - </w:t>
            </w:r>
            <w:r w:rsidRPr="00B93DBC">
              <w:rPr>
                <w:rFonts w:ascii="Times New Roman" w:hAnsi="Times New Roman" w:cs="Times New Roman"/>
                <w:sz w:val="22"/>
                <w:szCs w:val="22"/>
                <w:lang w:val="en-GB"/>
              </w:rPr>
              <w:t xml:space="preserve">Merger of </w:t>
            </w:r>
            <w:r w:rsidR="00770E5B" w:rsidRPr="004D66DE">
              <w:rPr>
                <w:rFonts w:ascii="Times New Roman" w:hAnsi="Times New Roman" w:cs="Times New Roman"/>
                <w:b/>
                <w:bCs/>
                <w:sz w:val="22"/>
                <w:szCs w:val="22"/>
                <w:lang w:val="en-GB"/>
              </w:rPr>
              <w:t>register-based</w:t>
            </w:r>
            <w:r w:rsidRPr="004D66DE">
              <w:rPr>
                <w:rFonts w:ascii="Times New Roman" w:hAnsi="Times New Roman" w:cs="Times New Roman"/>
                <w:b/>
                <w:bCs/>
                <w:sz w:val="22"/>
                <w:szCs w:val="22"/>
                <w:lang w:val="en-GB"/>
              </w:rPr>
              <w:t xml:space="preserve"> 2010 population census</w:t>
            </w:r>
            <w:r w:rsidRPr="00B93DBC">
              <w:rPr>
                <w:rFonts w:ascii="Times New Roman" w:hAnsi="Times New Roman" w:cs="Times New Roman"/>
                <w:sz w:val="22"/>
                <w:szCs w:val="22"/>
                <w:lang w:val="en-GB"/>
              </w:rPr>
              <w:t xml:space="preserve"> with</w:t>
            </w:r>
            <w:r w:rsidR="00770E5B" w:rsidRPr="00B93DBC">
              <w:rPr>
                <w:rFonts w:ascii="Times New Roman" w:hAnsi="Times New Roman" w:cs="Times New Roman"/>
                <w:sz w:val="22"/>
                <w:szCs w:val="22"/>
                <w:lang w:val="en-GB"/>
              </w:rPr>
              <w:t xml:space="preserve"> longitudinal </w:t>
            </w:r>
            <w:r w:rsidR="00770E5B" w:rsidRPr="004D66DE">
              <w:rPr>
                <w:rFonts w:ascii="Times New Roman" w:hAnsi="Times New Roman" w:cs="Times New Roman"/>
                <w:b/>
                <w:bCs/>
                <w:sz w:val="22"/>
                <w:szCs w:val="22"/>
                <w:lang w:val="en-GB"/>
              </w:rPr>
              <w:t>social security annual earnings records</w:t>
            </w:r>
            <w:r w:rsidR="00770E5B" w:rsidRPr="00B93DBC">
              <w:rPr>
                <w:rFonts w:ascii="Times New Roman" w:hAnsi="Times New Roman" w:cs="Times New Roman"/>
                <w:sz w:val="22"/>
                <w:szCs w:val="22"/>
                <w:lang w:val="en-GB"/>
              </w:rPr>
              <w:t>, covering the whole Swiss population 1981-2010.</w:t>
            </w:r>
            <w:r w:rsidRPr="00B93DBC">
              <w:rPr>
                <w:rFonts w:ascii="Times New Roman" w:hAnsi="Times New Roman" w:cs="Times New Roman"/>
                <w:sz w:val="22"/>
                <w:szCs w:val="22"/>
                <w:lang w:val="en-GB"/>
              </w:rPr>
              <w:t xml:space="preserve"> Merger because social security data lack geographical information on cantons.</w:t>
            </w:r>
          </w:p>
          <w:p w14:paraId="23A7FE2B" w14:textId="7F5018D0" w:rsidR="00D11EE7" w:rsidRDefault="00B93DBC" w:rsidP="00B93DBC">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770E5B" w:rsidRPr="00B93DBC">
              <w:rPr>
                <w:rFonts w:ascii="Times New Roman" w:hAnsi="Times New Roman" w:cs="Times New Roman"/>
                <w:sz w:val="22"/>
                <w:szCs w:val="22"/>
                <w:lang w:val="en-GB"/>
              </w:rPr>
              <w:t>- One record per job per individual, detailing employment relationship + starting/ending month of employment and total earnings during the period (include bonuses, stock options)</w:t>
            </w:r>
            <w:r w:rsidR="00CD0706" w:rsidRPr="00B93DBC">
              <w:rPr>
                <w:rFonts w:ascii="Times New Roman" w:hAnsi="Times New Roman" w:cs="Times New Roman"/>
                <w:sz w:val="22"/>
                <w:szCs w:val="22"/>
                <w:lang w:val="en-GB"/>
              </w:rPr>
              <w:t>.</w:t>
            </w:r>
          </w:p>
          <w:p w14:paraId="220336F4" w14:textId="0B4837CD" w:rsidR="0000186C" w:rsidRDefault="0000186C" w:rsidP="00B93DBC">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Drawbacks of the merged dataset: missing data in 1998 due to reporting errors; census 2010 does not have variables of interest usually present in census data such as education, number of children, occupation; </w:t>
            </w:r>
            <w:r w:rsidR="004D66DE">
              <w:rPr>
                <w:rFonts w:ascii="Times New Roman" w:hAnsi="Times New Roman" w:cs="Times New Roman"/>
                <w:sz w:val="22"/>
                <w:szCs w:val="22"/>
                <w:lang w:val="en-GB"/>
              </w:rPr>
              <w:t>must reconstruct family information for years prior to 2010; marital status is observed but cannot match spouses together.</w:t>
            </w:r>
          </w:p>
          <w:p w14:paraId="74BF1CC9" w14:textId="77777777" w:rsidR="00380F66" w:rsidRDefault="00380F66" w:rsidP="00B93DBC">
            <w:pPr>
              <w:jc w:val="both"/>
              <w:rPr>
                <w:rFonts w:ascii="Times New Roman" w:hAnsi="Times New Roman" w:cs="Times New Roman"/>
                <w:sz w:val="22"/>
                <w:szCs w:val="22"/>
                <w:lang w:val="en-GB"/>
              </w:rPr>
            </w:pPr>
          </w:p>
          <w:p w14:paraId="0699B54E" w14:textId="2B753917" w:rsidR="00380F66" w:rsidRDefault="00380F66" w:rsidP="00B93DBC">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Cantons had different reporting requirements for incomes earned in tax holiday years. As a result, income tax data cannot be used to study the reform. Rely on social security data to provide information on labour earnings, both wage earnings and self-employment earnings.</w:t>
            </w:r>
          </w:p>
          <w:p w14:paraId="22A8789F" w14:textId="77777777" w:rsidR="004D66DE" w:rsidRDefault="004D66DE" w:rsidP="00B93DBC">
            <w:pPr>
              <w:jc w:val="both"/>
              <w:rPr>
                <w:rFonts w:ascii="Times New Roman" w:hAnsi="Times New Roman" w:cs="Times New Roman"/>
                <w:sz w:val="22"/>
                <w:szCs w:val="22"/>
                <w:lang w:val="en-GB"/>
              </w:rPr>
            </w:pPr>
          </w:p>
          <w:p w14:paraId="05AD1185" w14:textId="4EE5A889" w:rsidR="004D66DE" w:rsidRPr="00B93DBC" w:rsidRDefault="004D66DE" w:rsidP="00B93DBC">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Employer Survey </w:t>
            </w:r>
            <w:r w:rsidR="001E5AA1">
              <w:rPr>
                <w:rFonts w:ascii="Times New Roman" w:hAnsi="Times New Roman" w:cs="Times New Roman"/>
                <w:sz w:val="22"/>
                <w:szCs w:val="22"/>
                <w:lang w:val="en-GB"/>
              </w:rPr>
              <w:t>(</w:t>
            </w:r>
            <w:r>
              <w:rPr>
                <w:rFonts w:ascii="Times New Roman" w:hAnsi="Times New Roman" w:cs="Times New Roman"/>
                <w:sz w:val="22"/>
                <w:szCs w:val="22"/>
                <w:lang w:val="en-GB"/>
              </w:rPr>
              <w:t>LSE</w:t>
            </w:r>
            <w:r w:rsidR="001E5AA1">
              <w:rPr>
                <w:rFonts w:ascii="Times New Roman" w:hAnsi="Times New Roman" w:cs="Times New Roman"/>
                <w:sz w:val="22"/>
                <w:szCs w:val="22"/>
                <w:lang w:val="en-GB"/>
              </w:rPr>
              <w:t>)</w:t>
            </w:r>
            <w:r>
              <w:rPr>
                <w:rFonts w:ascii="Times New Roman" w:hAnsi="Times New Roman" w:cs="Times New Roman"/>
                <w:sz w:val="22"/>
                <w:szCs w:val="22"/>
                <w:lang w:val="en-GB"/>
              </w:rPr>
              <w:t>: Swiss wage structure survey</w:t>
            </w:r>
          </w:p>
          <w:p w14:paraId="3A28EEC3" w14:textId="4BE7EE17" w:rsidR="00514DE7" w:rsidRPr="00097CD8" w:rsidRDefault="00514DE7" w:rsidP="00666BCD">
            <w:pPr>
              <w:jc w:val="both"/>
              <w:rPr>
                <w:rFonts w:ascii="Times New Roman" w:hAnsi="Times New Roman" w:cs="Times New Roman"/>
                <w:sz w:val="22"/>
                <w:szCs w:val="22"/>
                <w:lang w:val="en-GB"/>
              </w:rPr>
            </w:pPr>
          </w:p>
        </w:tc>
      </w:tr>
      <w:tr w:rsidR="00155A57" w:rsidRPr="00097CD8" w14:paraId="36ED9706" w14:textId="77777777" w:rsidTr="00666BCD">
        <w:trPr>
          <w:trHeight w:val="303"/>
        </w:trPr>
        <w:tc>
          <w:tcPr>
            <w:tcW w:w="2127" w:type="dxa"/>
            <w:shd w:val="clear" w:color="auto" w:fill="D9D9D9" w:themeFill="background1" w:themeFillShade="D9"/>
          </w:tcPr>
          <w:p w14:paraId="0AD894BA" w14:textId="77777777" w:rsidR="00155A57" w:rsidRDefault="00B93DB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 xml:space="preserve">Tax Holiday </w:t>
            </w:r>
          </w:p>
          <w:p w14:paraId="0D61A98E" w14:textId="361AFA54" w:rsidR="00B93DBC" w:rsidRPr="00097CD8" w:rsidRDefault="00B93DB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Reform</w:t>
            </w:r>
          </w:p>
        </w:tc>
        <w:tc>
          <w:tcPr>
            <w:tcW w:w="8931" w:type="dxa"/>
          </w:tcPr>
          <w:p w14:paraId="7AE2EFFA" w14:textId="77777777" w:rsidR="00D11EE7" w:rsidRDefault="00D103F1"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Local taxes = cantonal + municipal taxes = 5/6 of income tax revenue, rest is Federal taxes.</w:t>
            </w:r>
          </w:p>
          <w:p w14:paraId="50070CDD" w14:textId="4C8D12D0" w:rsidR="00D103F1" w:rsidRDefault="00D103F1"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Cantonal taxes are set by cantonal law and municipalities apply a multiplier to the cantonal tax.</w:t>
            </w:r>
          </w:p>
          <w:p w14:paraId="321611E4" w14:textId="63824E7D" w:rsidR="00D103F1" w:rsidRDefault="00D103F1"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Creates large geographical variation in tax burdens (conditional on income) both across and within cantons.</w:t>
            </w:r>
          </w:p>
          <w:p w14:paraId="2F702993" w14:textId="3D78F1E9"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Married couples are taxed based on total family income, imposing heavy tax burden on secondary earners, especially if the primary earner’s income is high.</w:t>
            </w:r>
          </w:p>
          <w:p w14:paraId="79E64C26" w14:textId="77777777" w:rsidR="00856B46" w:rsidRDefault="00856B46" w:rsidP="00D103F1">
            <w:pPr>
              <w:jc w:val="both"/>
              <w:rPr>
                <w:rFonts w:ascii="Times New Roman" w:hAnsi="Times New Roman" w:cs="Times New Roman"/>
                <w:sz w:val="22"/>
                <w:szCs w:val="22"/>
                <w:lang w:val="en-GB"/>
              </w:rPr>
            </w:pPr>
          </w:p>
          <w:p w14:paraId="2959DF8A" w14:textId="28D4B4E0" w:rsidR="00CA3177" w:rsidRDefault="00CA3177" w:rsidP="00D103F1">
            <w:pPr>
              <w:jc w:val="both"/>
              <w:rPr>
                <w:rFonts w:ascii="Times New Roman" w:hAnsi="Times New Roman" w:cs="Times New Roman"/>
                <w:sz w:val="22"/>
                <w:szCs w:val="22"/>
                <w:lang w:val="en-GB"/>
              </w:rPr>
            </w:pPr>
            <w:r>
              <w:rPr>
                <w:rFonts w:ascii="Times New Roman" w:hAnsi="Times New Roman" w:cs="Times New Roman"/>
                <w:b/>
                <w:bCs/>
                <w:sz w:val="22"/>
                <w:szCs w:val="22"/>
                <w:lang w:val="en-GB"/>
              </w:rPr>
              <w:t># Old tax system</w:t>
            </w:r>
            <w:r>
              <w:rPr>
                <w:rFonts w:ascii="Times New Roman" w:hAnsi="Times New Roman" w:cs="Times New Roman"/>
                <w:sz w:val="22"/>
                <w:szCs w:val="22"/>
                <w:lang w:val="en-GB"/>
              </w:rPr>
              <w:t xml:space="preserve">: </w:t>
            </w:r>
          </w:p>
          <w:p w14:paraId="3DF6797D" w14:textId="6E1B103A"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Taxes filed every two years, for a two-year period tax liabilities were based on the average of the previous two years incomes. Drawback tax due might not reflect earlier changes in taxpayers’ economic situation.</w:t>
            </w:r>
          </w:p>
          <w:p w14:paraId="5D23AA34" w14:textId="3A1FA28D" w:rsidR="00380F66" w:rsidRPr="00380F66" w:rsidRDefault="00380F66" w:rsidP="00D103F1">
            <w:pPr>
              <w:jc w:val="both"/>
              <w:rPr>
                <w:rFonts w:ascii="Times New Roman" w:hAnsi="Times New Roman" w:cs="Times New Roman"/>
                <w:i/>
                <w:iCs/>
                <w:sz w:val="22"/>
                <w:szCs w:val="22"/>
                <w:lang w:val="en-GB"/>
              </w:rPr>
            </w:pPr>
            <w:r>
              <w:rPr>
                <w:rFonts w:ascii="Times New Roman" w:hAnsi="Times New Roman" w:cs="Times New Roman"/>
                <w:sz w:val="22"/>
                <w:szCs w:val="22"/>
                <w:lang w:val="en-GB"/>
              </w:rPr>
              <w:t xml:space="preserve">- </w:t>
            </w:r>
            <w:r w:rsidRPr="00380F66">
              <w:rPr>
                <w:rFonts w:ascii="Times New Roman" w:hAnsi="Times New Roman" w:cs="Times New Roman"/>
                <w:sz w:val="22"/>
                <w:szCs w:val="22"/>
                <w:u w:val="single"/>
                <w:lang w:val="en-GB"/>
              </w:rPr>
              <w:t>Betwixt assessments</w:t>
            </w:r>
            <w:r>
              <w:rPr>
                <w:rFonts w:ascii="Times New Roman" w:hAnsi="Times New Roman" w:cs="Times New Roman"/>
                <w:sz w:val="22"/>
                <w:szCs w:val="22"/>
                <w:u w:val="single"/>
                <w:lang w:val="en-GB"/>
              </w:rPr>
              <w:t>:</w:t>
            </w:r>
            <w:r>
              <w:rPr>
                <w:rFonts w:ascii="Times New Roman" w:hAnsi="Times New Roman" w:cs="Times New Roman"/>
                <w:sz w:val="22"/>
                <w:szCs w:val="22"/>
                <w:lang w:val="en-GB"/>
              </w:rPr>
              <w:t xml:space="preserve"> in case of permanent entry/exit in the labour market / migration to another canton during the tax period, old system triggered a pay as you earn taxation until the end of the tax period. </w:t>
            </w:r>
            <w:r w:rsidRPr="00380F66">
              <w:rPr>
                <w:rFonts w:ascii="Times New Roman" w:hAnsi="Times New Roman" w:cs="Times New Roman"/>
                <w:i/>
                <w:iCs/>
                <w:sz w:val="22"/>
                <w:szCs w:val="22"/>
                <w:lang w:val="en-GB"/>
              </w:rPr>
              <w:t>Tax holiday applied along the extensive margin</w:t>
            </w:r>
            <w:r>
              <w:rPr>
                <w:rFonts w:ascii="Times New Roman" w:hAnsi="Times New Roman" w:cs="Times New Roman"/>
                <w:i/>
                <w:iCs/>
                <w:sz w:val="22"/>
                <w:szCs w:val="22"/>
                <w:lang w:val="en-GB"/>
              </w:rPr>
              <w:t>,</w:t>
            </w:r>
            <w:r w:rsidRPr="00380F66">
              <w:rPr>
                <w:rFonts w:ascii="Times New Roman" w:hAnsi="Times New Roman" w:cs="Times New Roman"/>
                <w:i/>
                <w:iCs/>
                <w:sz w:val="22"/>
                <w:szCs w:val="22"/>
                <w:lang w:val="en-GB"/>
              </w:rPr>
              <w:t xml:space="preserve"> </w:t>
            </w:r>
            <w:proofErr w:type="gramStart"/>
            <w:r w:rsidRPr="00380F66">
              <w:rPr>
                <w:rFonts w:ascii="Times New Roman" w:hAnsi="Times New Roman" w:cs="Times New Roman"/>
                <w:i/>
                <w:iCs/>
                <w:sz w:val="22"/>
                <w:szCs w:val="22"/>
                <w:lang w:val="en-GB"/>
              </w:rPr>
              <w:t>as long as</w:t>
            </w:r>
            <w:proofErr w:type="gramEnd"/>
            <w:r w:rsidRPr="00380F66">
              <w:rPr>
                <w:rFonts w:ascii="Times New Roman" w:hAnsi="Times New Roman" w:cs="Times New Roman"/>
                <w:i/>
                <w:iCs/>
                <w:sz w:val="22"/>
                <w:szCs w:val="22"/>
                <w:lang w:val="en-GB"/>
              </w:rPr>
              <w:t xml:space="preserve"> the labour supply response was temporary, otherwise triggers a pay as you earn.</w:t>
            </w:r>
          </w:p>
          <w:p w14:paraId="057F8C83" w14:textId="77777777" w:rsidR="00CA3177" w:rsidRDefault="00CA3177" w:rsidP="00D103F1">
            <w:pPr>
              <w:jc w:val="both"/>
              <w:rPr>
                <w:rFonts w:ascii="Times New Roman" w:hAnsi="Times New Roman" w:cs="Times New Roman"/>
                <w:sz w:val="22"/>
                <w:szCs w:val="22"/>
                <w:lang w:val="en-GB"/>
              </w:rPr>
            </w:pPr>
          </w:p>
          <w:p w14:paraId="3212892B" w14:textId="7EF406B7" w:rsidR="00CA3177" w:rsidRDefault="00CA3177" w:rsidP="00D103F1">
            <w:pPr>
              <w:jc w:val="both"/>
              <w:rPr>
                <w:rFonts w:ascii="Times New Roman" w:hAnsi="Times New Roman" w:cs="Times New Roman"/>
                <w:sz w:val="22"/>
                <w:szCs w:val="22"/>
                <w:lang w:val="en-GB"/>
              </w:rPr>
            </w:pPr>
            <w:r>
              <w:rPr>
                <w:rFonts w:ascii="Times New Roman" w:hAnsi="Times New Roman" w:cs="Times New Roman"/>
                <w:b/>
                <w:bCs/>
                <w:sz w:val="22"/>
                <w:szCs w:val="22"/>
                <w:lang w:val="en-GB"/>
              </w:rPr>
              <w:t># New tax system</w:t>
            </w:r>
            <w:r>
              <w:rPr>
                <w:rFonts w:ascii="Times New Roman" w:hAnsi="Times New Roman" w:cs="Times New Roman"/>
                <w:sz w:val="22"/>
                <w:szCs w:val="22"/>
                <w:lang w:val="en-GB"/>
              </w:rPr>
              <w:t>:</w:t>
            </w:r>
          </w:p>
          <w:p w14:paraId="478C0CD7" w14:textId="159E339F"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Pay as you earn, taxed through estimated payments in current year and following year, tax income tax returned generated tax refund or extra payment.</w:t>
            </w:r>
          </w:p>
          <w:p w14:paraId="3921BF37" w14:textId="389C5B1A"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&gt; System change generates a two-year tax holiday as the income from the previous two years before the actual change are not taxed (outside of ‘extraordinary income’).</w:t>
            </w:r>
          </w:p>
          <w:p w14:paraId="63F6F1AE" w14:textId="330F8BD9" w:rsidR="00CA3177" w:rsidRDefault="00CA3177"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380F66">
              <w:rPr>
                <w:rFonts w:ascii="Times New Roman" w:hAnsi="Times New Roman" w:cs="Times New Roman"/>
                <w:sz w:val="22"/>
                <w:szCs w:val="22"/>
                <w:lang w:val="en-GB"/>
              </w:rPr>
              <w:t xml:space="preserve"> T</w:t>
            </w:r>
            <w:r>
              <w:rPr>
                <w:rFonts w:ascii="Times New Roman" w:hAnsi="Times New Roman" w:cs="Times New Roman"/>
                <w:sz w:val="22"/>
                <w:szCs w:val="22"/>
                <w:lang w:val="en-GB"/>
              </w:rPr>
              <w:t xml:space="preserve">hree successive waves of </w:t>
            </w:r>
            <w:r w:rsidR="00E116CF">
              <w:rPr>
                <w:rFonts w:ascii="Times New Roman" w:hAnsi="Times New Roman" w:cs="Times New Roman"/>
                <w:sz w:val="22"/>
                <w:szCs w:val="22"/>
                <w:lang w:val="en-GB"/>
              </w:rPr>
              <w:t>regime changes: transition in 1999/2001/2003</w:t>
            </w:r>
            <w:r w:rsidR="00380F66">
              <w:rPr>
                <w:rFonts w:ascii="Times New Roman" w:hAnsi="Times New Roman" w:cs="Times New Roman"/>
                <w:sz w:val="22"/>
                <w:szCs w:val="22"/>
                <w:lang w:val="en-GB"/>
              </w:rPr>
              <w:t>.</w:t>
            </w:r>
          </w:p>
          <w:p w14:paraId="75A65EB4" w14:textId="0466E514" w:rsidR="0000186C" w:rsidRDefault="0000186C"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Most cantons were expected to transition in 2001, with decisions made most often mid-2000, so during the first year of the tax holiday. </w:t>
            </w:r>
            <w:r w:rsidRPr="0000186C">
              <w:rPr>
                <w:rFonts w:ascii="Times New Roman" w:hAnsi="Times New Roman" w:cs="Times New Roman"/>
                <w:i/>
                <w:iCs/>
                <w:sz w:val="22"/>
                <w:szCs w:val="22"/>
                <w:lang w:val="en-GB"/>
              </w:rPr>
              <w:t>(*)</w:t>
            </w:r>
          </w:p>
          <w:p w14:paraId="31884E91" w14:textId="5057C81F" w:rsidR="00CA3177" w:rsidRDefault="00380F66"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w:t>
            </w:r>
            <w:r w:rsidR="00CA3177">
              <w:rPr>
                <w:rFonts w:ascii="Times New Roman" w:hAnsi="Times New Roman" w:cs="Times New Roman"/>
                <w:sz w:val="22"/>
                <w:szCs w:val="22"/>
                <w:lang w:val="en-GB"/>
              </w:rPr>
              <w:t>For cantons using annual assessment period there is a single tax holiday year for cantonal/municipal taxes and still two years of tax holiday for federal taxes.</w:t>
            </w:r>
          </w:p>
          <w:p w14:paraId="78B16BF6" w14:textId="77777777" w:rsidR="00380F66" w:rsidRPr="00CA3177" w:rsidRDefault="00380F66" w:rsidP="00D103F1">
            <w:pPr>
              <w:jc w:val="both"/>
              <w:rPr>
                <w:rFonts w:ascii="Times New Roman" w:hAnsi="Times New Roman" w:cs="Times New Roman"/>
                <w:sz w:val="22"/>
                <w:szCs w:val="22"/>
                <w:lang w:val="en-GB"/>
              </w:rPr>
            </w:pPr>
          </w:p>
          <w:p w14:paraId="0B1B5AA0" w14:textId="608AAD74" w:rsidR="00F436E2" w:rsidRPr="00F436E2" w:rsidRDefault="00F436E2" w:rsidP="00D103F1">
            <w:pPr>
              <w:jc w:val="both"/>
              <w:rPr>
                <w:rFonts w:ascii="Times New Roman" w:hAnsi="Times New Roman" w:cs="Times New Roman"/>
                <w:sz w:val="22"/>
                <w:szCs w:val="22"/>
                <w:lang w:val="en-GB"/>
              </w:rPr>
            </w:pPr>
            <w:r>
              <w:rPr>
                <w:rFonts w:ascii="Times New Roman" w:hAnsi="Times New Roman" w:cs="Times New Roman"/>
                <w:b/>
                <w:bCs/>
                <w:sz w:val="22"/>
                <w:szCs w:val="22"/>
                <w:lang w:val="en-GB"/>
              </w:rPr>
              <w:t># Salience of the reform</w:t>
            </w:r>
            <w:r>
              <w:rPr>
                <w:rFonts w:ascii="Times New Roman" w:hAnsi="Times New Roman" w:cs="Times New Roman"/>
                <w:sz w:val="22"/>
                <w:szCs w:val="22"/>
                <w:lang w:val="en-GB"/>
              </w:rPr>
              <w:t>:</w:t>
            </w:r>
          </w:p>
          <w:p w14:paraId="58292451" w14:textId="77777777" w:rsidR="00D103F1" w:rsidRDefault="00F436E2"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F436E2">
              <w:rPr>
                <w:rFonts w:ascii="Times New Roman" w:hAnsi="Times New Roman" w:cs="Times New Roman"/>
                <w:sz w:val="22"/>
                <w:szCs w:val="22"/>
                <w:lang w:val="en-GB"/>
              </w:rPr>
              <w:t>Behavioural responses to the tax holiday can happen only if the public is well informed about the reform and understands that it generates a tax holiday</w:t>
            </w:r>
            <w:r>
              <w:rPr>
                <w:rFonts w:ascii="Times New Roman" w:hAnsi="Times New Roman" w:cs="Times New Roman"/>
                <w:sz w:val="22"/>
                <w:szCs w:val="22"/>
                <w:lang w:val="en-GB"/>
              </w:rPr>
              <w:t>.</w:t>
            </w:r>
          </w:p>
          <w:p w14:paraId="5947D5D5" w14:textId="766C91D0" w:rsidR="00F436E2" w:rsidRDefault="00F436E2"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There was either</w:t>
            </w:r>
            <w:r w:rsidR="0000186C">
              <w:rPr>
                <w:rFonts w:ascii="Times New Roman" w:hAnsi="Times New Roman" w:cs="Times New Roman"/>
                <w:sz w:val="22"/>
                <w:szCs w:val="22"/>
                <w:lang w:val="en-GB"/>
              </w:rPr>
              <w:t>,</w:t>
            </w:r>
            <w:r>
              <w:rPr>
                <w:rFonts w:ascii="Times New Roman" w:hAnsi="Times New Roman" w:cs="Times New Roman"/>
                <w:sz w:val="22"/>
                <w:szCs w:val="22"/>
                <w:lang w:val="en-GB"/>
              </w:rPr>
              <w:t xml:space="preserve"> </w:t>
            </w:r>
            <w:r w:rsidR="0000186C">
              <w:rPr>
                <w:rFonts w:ascii="Times New Roman" w:hAnsi="Times New Roman" w:cs="Times New Roman"/>
                <w:sz w:val="22"/>
                <w:szCs w:val="22"/>
                <w:lang w:val="en-GB"/>
              </w:rPr>
              <w:t>referendum</w:t>
            </w:r>
            <w:r>
              <w:rPr>
                <w:rFonts w:ascii="Times New Roman" w:hAnsi="Times New Roman" w:cs="Times New Roman"/>
                <w:sz w:val="22"/>
                <w:szCs w:val="22"/>
                <w:lang w:val="en-GB"/>
              </w:rPr>
              <w:t xml:space="preserve"> in many cantons o</w:t>
            </w:r>
            <w:r w:rsidR="0000186C">
              <w:rPr>
                <w:rFonts w:ascii="Times New Roman" w:hAnsi="Times New Roman" w:cs="Times New Roman"/>
                <w:sz w:val="22"/>
                <w:szCs w:val="22"/>
                <w:lang w:val="en-GB"/>
              </w:rPr>
              <w:t>r</w:t>
            </w:r>
            <w:r>
              <w:rPr>
                <w:rFonts w:ascii="Times New Roman" w:hAnsi="Times New Roman" w:cs="Times New Roman"/>
                <w:sz w:val="22"/>
                <w:szCs w:val="22"/>
                <w:lang w:val="en-GB"/>
              </w:rPr>
              <w:t xml:space="preserve"> the transition was in the public debate for many months before the official decision.</w:t>
            </w:r>
          </w:p>
          <w:p w14:paraId="5A44648D" w14:textId="0CD262EC" w:rsidR="00F436E2" w:rsidRDefault="00F436E2"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w:t>
            </w:r>
            <w:r w:rsidR="0000186C" w:rsidRPr="0000186C">
              <w:rPr>
                <w:rFonts w:ascii="Times New Roman" w:hAnsi="Times New Roman" w:cs="Times New Roman"/>
                <w:sz w:val="22"/>
                <w:szCs w:val="22"/>
                <w:lang w:val="en-GB"/>
              </w:rPr>
              <w:t>In most cases, the official final decision came about 1.5 years before the beginning of the transition year. Hence, for two-year long tax holidays, the public was always informed in advance for the second year of the tax holiday</w:t>
            </w:r>
            <w:r w:rsidR="0000186C">
              <w:rPr>
                <w:rFonts w:ascii="Times New Roman" w:hAnsi="Times New Roman" w:cs="Times New Roman"/>
                <w:sz w:val="22"/>
                <w:szCs w:val="22"/>
                <w:lang w:val="en-GB"/>
              </w:rPr>
              <w:t>.</w:t>
            </w:r>
          </w:p>
          <w:p w14:paraId="689C61D6" w14:textId="77777777" w:rsidR="0000186C" w:rsidRDefault="0000186C" w:rsidP="00D103F1">
            <w:pPr>
              <w:jc w:val="both"/>
              <w:rPr>
                <w:rFonts w:ascii="Times New Roman" w:hAnsi="Times New Roman" w:cs="Times New Roman"/>
                <w:i/>
                <w:iCs/>
                <w:sz w:val="22"/>
                <w:szCs w:val="22"/>
                <w:lang w:val="en-GB"/>
              </w:rPr>
            </w:pPr>
            <w:r>
              <w:rPr>
                <w:rFonts w:ascii="Times New Roman" w:hAnsi="Times New Roman" w:cs="Times New Roman"/>
                <w:sz w:val="22"/>
                <w:szCs w:val="22"/>
                <w:lang w:val="en-GB"/>
              </w:rPr>
              <w:t xml:space="preserve">- Expect more information and thus more behavioural responses for the second year of the tax holiday. </w:t>
            </w:r>
            <w:r w:rsidRPr="0000186C">
              <w:rPr>
                <w:rFonts w:ascii="Times New Roman" w:hAnsi="Times New Roman" w:cs="Times New Roman"/>
                <w:i/>
                <w:iCs/>
                <w:sz w:val="22"/>
                <w:szCs w:val="22"/>
                <w:lang w:val="en-GB"/>
              </w:rPr>
              <w:t>(*)</w:t>
            </w:r>
          </w:p>
          <w:p w14:paraId="2C1B5CF3" w14:textId="77777777" w:rsidR="0000186C" w:rsidRDefault="0000186C"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Taxpayers are not perfectly informed but most elastic taxpayers are those who have the most to gain from learning about the tax system and should have the strongest incentives to get informed &gt; inelastic taxpayers do not respond to changes in tax rates. If elastic taxpayers are well informed, estimates capture full information?</w:t>
            </w:r>
          </w:p>
          <w:p w14:paraId="76B272DE" w14:textId="231D0134" w:rsidR="00856B46" w:rsidRPr="00097CD8" w:rsidRDefault="00856B46" w:rsidP="00D103F1">
            <w:pPr>
              <w:jc w:val="both"/>
              <w:rPr>
                <w:rFonts w:ascii="Times New Roman" w:hAnsi="Times New Roman" w:cs="Times New Roman"/>
                <w:sz w:val="22"/>
                <w:szCs w:val="22"/>
                <w:lang w:val="en-GB"/>
              </w:rPr>
            </w:pPr>
          </w:p>
        </w:tc>
      </w:tr>
      <w:tr w:rsidR="00F436E2" w:rsidRPr="00097CD8" w14:paraId="3127FFD0" w14:textId="77777777" w:rsidTr="00666BCD">
        <w:trPr>
          <w:trHeight w:val="303"/>
        </w:trPr>
        <w:tc>
          <w:tcPr>
            <w:tcW w:w="2127" w:type="dxa"/>
            <w:shd w:val="clear" w:color="auto" w:fill="D9D9D9" w:themeFill="background1" w:themeFillShade="D9"/>
          </w:tcPr>
          <w:p w14:paraId="508A0D7F" w14:textId="77777777" w:rsidR="00F436E2" w:rsidRDefault="000018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lastRenderedPageBreak/>
              <w:t xml:space="preserve">Expected </w:t>
            </w:r>
          </w:p>
          <w:p w14:paraId="135432BC" w14:textId="5C89FC4C" w:rsidR="0000186C" w:rsidRDefault="0000186C"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Responses</w:t>
            </w:r>
          </w:p>
        </w:tc>
        <w:tc>
          <w:tcPr>
            <w:tcW w:w="8931" w:type="dxa"/>
          </w:tcPr>
          <w:p w14:paraId="202B1DEE" w14:textId="458BE27D" w:rsidR="00F436E2" w:rsidRPr="0000186C" w:rsidRDefault="0000186C" w:rsidP="00D103F1">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 Quasi-pure intertemporal substitution effects</w:t>
            </w:r>
          </w:p>
        </w:tc>
      </w:tr>
      <w:tr w:rsidR="006651A6" w:rsidRPr="00097CD8" w14:paraId="088B7F2D" w14:textId="77777777" w:rsidTr="00666BCD">
        <w:trPr>
          <w:trHeight w:val="303"/>
        </w:trPr>
        <w:tc>
          <w:tcPr>
            <w:tcW w:w="2127" w:type="dxa"/>
            <w:shd w:val="clear" w:color="auto" w:fill="D9D9D9" w:themeFill="background1" w:themeFillShade="D9"/>
          </w:tcPr>
          <w:p w14:paraId="2C6364AC" w14:textId="4E889C2C" w:rsidR="006651A6" w:rsidRDefault="006651A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Tax rates</w:t>
            </w:r>
          </w:p>
        </w:tc>
        <w:tc>
          <w:tcPr>
            <w:tcW w:w="8931" w:type="dxa"/>
          </w:tcPr>
          <w:p w14:paraId="7C19E5A2" w14:textId="6F18091A" w:rsidR="006651A6" w:rsidRDefault="000F1ACE" w:rsidP="00D103F1">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X</w:t>
            </w:r>
          </w:p>
        </w:tc>
      </w:tr>
      <w:tr w:rsidR="006651A6" w:rsidRPr="00097CD8" w14:paraId="381B3614" w14:textId="77777777" w:rsidTr="00666BCD">
        <w:trPr>
          <w:trHeight w:val="303"/>
        </w:trPr>
        <w:tc>
          <w:tcPr>
            <w:tcW w:w="2127" w:type="dxa"/>
            <w:shd w:val="clear" w:color="auto" w:fill="D9D9D9" w:themeFill="background1" w:themeFillShade="D9"/>
          </w:tcPr>
          <w:p w14:paraId="4B8D4723" w14:textId="3987F8B2" w:rsidR="006651A6" w:rsidRDefault="006651A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Effect on Employ.</w:t>
            </w:r>
          </w:p>
        </w:tc>
        <w:tc>
          <w:tcPr>
            <w:tcW w:w="8931" w:type="dxa"/>
          </w:tcPr>
          <w:p w14:paraId="05EEE030" w14:textId="42F4E91D" w:rsidR="006651A6" w:rsidRDefault="000F1ACE" w:rsidP="00D103F1">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X</w:t>
            </w:r>
          </w:p>
        </w:tc>
      </w:tr>
      <w:tr w:rsidR="004D66DE" w:rsidRPr="00097CD8" w14:paraId="2AC7E244" w14:textId="77777777" w:rsidTr="00666BCD">
        <w:trPr>
          <w:trHeight w:val="303"/>
        </w:trPr>
        <w:tc>
          <w:tcPr>
            <w:tcW w:w="2127" w:type="dxa"/>
            <w:shd w:val="clear" w:color="auto" w:fill="D9D9D9" w:themeFill="background1" w:themeFillShade="D9"/>
          </w:tcPr>
          <w:p w14:paraId="058E8D9E" w14:textId="0BEA5A57" w:rsidR="004D66DE" w:rsidRDefault="004D66DE"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Effects on earnings</w:t>
            </w:r>
          </w:p>
        </w:tc>
        <w:tc>
          <w:tcPr>
            <w:tcW w:w="8931" w:type="dxa"/>
          </w:tcPr>
          <w:p w14:paraId="20CE6020"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Earnings = wage earnings + self-employment earnings.</w:t>
            </w:r>
          </w:p>
          <w:p w14:paraId="11A0043F" w14:textId="5DE7F40E" w:rsidR="004D66DE" w:rsidRDefault="004D66DE" w:rsidP="00D103F1">
            <w:pPr>
              <w:jc w:val="both"/>
              <w:rPr>
                <w:rFonts w:ascii="Times New Roman" w:hAnsi="Times New Roman" w:cs="Times New Roman"/>
                <w:i/>
                <w:iCs/>
                <w:sz w:val="21"/>
                <w:szCs w:val="21"/>
                <w:lang w:val="en-GB"/>
              </w:rPr>
            </w:pPr>
            <w:r w:rsidRPr="004D66DE">
              <w:rPr>
                <w:rFonts w:ascii="Times New Roman" w:hAnsi="Times New Roman" w:cs="Times New Roman"/>
                <w:i/>
                <w:iCs/>
                <w:sz w:val="21"/>
                <w:szCs w:val="21"/>
                <w:lang w:val="en-GB"/>
              </w:rPr>
              <w:t>Divided in three groups of cantons: (2a) 16 cantons which transitioned in 2001 with a tax holiday in 1999-00 for both the federal and local income taxes (2b) 4 cantons which transitioned in 2001 with a tax holiday for 2000 only for local income taxes and 1999-00 for the federal tax (3) 3 cantons which transitioned in 2003 with tax holiday in 2001-02.</w:t>
            </w:r>
          </w:p>
          <w:p w14:paraId="1BA35BF9" w14:textId="039B828C" w:rsidR="00F95B0F" w:rsidRDefault="00F95B0F" w:rsidP="00D103F1">
            <w:pPr>
              <w:jc w:val="both"/>
              <w:rPr>
                <w:rFonts w:ascii="Times New Roman" w:hAnsi="Times New Roman" w:cs="Times New Roman"/>
                <w:sz w:val="21"/>
                <w:szCs w:val="21"/>
                <w:lang w:val="en-GB"/>
              </w:rPr>
            </w:pPr>
            <w:r>
              <w:rPr>
                <w:rFonts w:ascii="Times New Roman" w:hAnsi="Times New Roman" w:cs="Times New Roman"/>
                <w:sz w:val="21"/>
                <w:szCs w:val="21"/>
                <w:lang w:val="en-GB"/>
              </w:rPr>
              <w:t>&gt; Average tax rate (taxes / gross income) &amp; marginal tax rate</w:t>
            </w:r>
          </w:p>
          <w:p w14:paraId="1DE2AE1B" w14:textId="77777777" w:rsidR="00F95B0F" w:rsidRPr="00F95B0F" w:rsidRDefault="00F95B0F" w:rsidP="00D103F1">
            <w:pPr>
              <w:jc w:val="both"/>
              <w:rPr>
                <w:rFonts w:ascii="Times New Roman" w:hAnsi="Times New Roman" w:cs="Times New Roman"/>
                <w:sz w:val="21"/>
                <w:szCs w:val="21"/>
                <w:lang w:val="en-GB"/>
              </w:rPr>
            </w:pPr>
          </w:p>
          <w:p w14:paraId="64B20BB6" w14:textId="54D27AAA" w:rsidR="004D66DE" w:rsidRPr="004D66DE" w:rsidRDefault="004D66DE" w:rsidP="00D103F1">
            <w:pPr>
              <w:jc w:val="both"/>
              <w:rPr>
                <w:rFonts w:ascii="Times New Roman" w:hAnsi="Times New Roman" w:cs="Times New Roman"/>
                <w:sz w:val="21"/>
                <w:szCs w:val="21"/>
                <w:lang w:val="en-GB"/>
              </w:rPr>
            </w:pPr>
            <w:r>
              <w:rPr>
                <w:rFonts w:ascii="Times New Roman" w:hAnsi="Times New Roman" w:cs="Times New Roman"/>
                <w:sz w:val="21"/>
                <w:szCs w:val="21"/>
                <w:lang w:val="en-GB"/>
              </w:rPr>
              <w:t>1/</w:t>
            </w:r>
            <w:r w:rsidR="00D5227B">
              <w:rPr>
                <w:rFonts w:ascii="Times New Roman" w:hAnsi="Times New Roman" w:cs="Times New Roman"/>
                <w:sz w:val="21"/>
                <w:szCs w:val="21"/>
                <w:lang w:val="en-GB"/>
              </w:rPr>
              <w:t xml:space="preserve"> Key points</w:t>
            </w:r>
          </w:p>
          <w:p w14:paraId="3D8F0BF4"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Trends are close to parallel in all three groups, especially for women.</w:t>
            </w:r>
          </w:p>
          <w:p w14:paraId="12FFAE20"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CA04EB">
              <w:rPr>
                <w:rFonts w:ascii="Times New Roman" w:hAnsi="Times New Roman" w:cs="Times New Roman"/>
                <w:sz w:val="22"/>
                <w:szCs w:val="22"/>
                <w:u w:val="single"/>
                <w:lang w:val="en-GB"/>
              </w:rPr>
              <w:t>For men there are clear spikes during the tax holiday periods, consistent with behaviour changes</w:t>
            </w:r>
          </w:p>
          <w:p w14:paraId="43E17001"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w:t>
            </w:r>
            <w:r w:rsidRPr="00CA04EB">
              <w:rPr>
                <w:rFonts w:ascii="Times New Roman" w:hAnsi="Times New Roman" w:cs="Times New Roman"/>
                <w:b/>
                <w:bCs/>
                <w:sz w:val="22"/>
                <w:szCs w:val="22"/>
                <w:lang w:val="en-GB"/>
              </w:rPr>
              <w:t>Magnitude of spikes is limited</w:t>
            </w:r>
            <w:r>
              <w:rPr>
                <w:rFonts w:ascii="Times New Roman" w:hAnsi="Times New Roman" w:cs="Times New Roman"/>
                <w:sz w:val="22"/>
                <w:szCs w:val="22"/>
                <w:lang w:val="en-GB"/>
              </w:rPr>
              <w:t>, a couple pts of average earnings at most.</w:t>
            </w:r>
          </w:p>
          <w:p w14:paraId="6902A856" w14:textId="77777777"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CA04EB">
              <w:rPr>
                <w:rFonts w:ascii="Times New Roman" w:hAnsi="Times New Roman" w:cs="Times New Roman"/>
                <w:b/>
                <w:bCs/>
                <w:sz w:val="22"/>
                <w:szCs w:val="22"/>
                <w:lang w:val="en-GB"/>
              </w:rPr>
              <w:t>For women spikes are largely absent, suggesting much smaller response.</w:t>
            </w:r>
          </w:p>
          <w:p w14:paraId="0B191451" w14:textId="77777777" w:rsidR="004D66DE" w:rsidRDefault="004D66DE" w:rsidP="00D103F1">
            <w:pPr>
              <w:jc w:val="both"/>
              <w:rPr>
                <w:rFonts w:ascii="Times New Roman" w:hAnsi="Times New Roman" w:cs="Times New Roman"/>
                <w:sz w:val="22"/>
                <w:szCs w:val="22"/>
                <w:lang w:val="en-GB"/>
              </w:rPr>
            </w:pPr>
          </w:p>
          <w:p w14:paraId="39C1F144" w14:textId="33BAB359" w:rsidR="004D66DE"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2/ Earnings: wage earnings </w:t>
            </w:r>
            <w:r w:rsidR="00D5227B">
              <w:rPr>
                <w:rFonts w:ascii="Times New Roman" w:hAnsi="Times New Roman" w:cs="Times New Roman"/>
                <w:sz w:val="22"/>
                <w:szCs w:val="22"/>
                <w:lang w:val="en-GB"/>
              </w:rPr>
              <w:t>&amp;</w:t>
            </w:r>
            <w:r>
              <w:rPr>
                <w:rFonts w:ascii="Times New Roman" w:hAnsi="Times New Roman" w:cs="Times New Roman"/>
                <w:sz w:val="22"/>
                <w:szCs w:val="22"/>
                <w:lang w:val="en-GB"/>
              </w:rPr>
              <w:t xml:space="preserve"> self-emp. earnings.</w:t>
            </w:r>
          </w:p>
          <w:p w14:paraId="364AB5EE" w14:textId="77777777" w:rsidR="00051448" w:rsidRDefault="004D66DE" w:rsidP="00D103F1">
            <w:p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00351C8C">
              <w:rPr>
                <w:rFonts w:ascii="Times New Roman" w:hAnsi="Times New Roman" w:cs="Times New Roman"/>
                <w:sz w:val="22"/>
                <w:szCs w:val="22"/>
                <w:lang w:val="en-GB"/>
              </w:rPr>
              <w:t>Charts show v</w:t>
            </w:r>
            <w:r>
              <w:rPr>
                <w:rFonts w:ascii="Times New Roman" w:hAnsi="Times New Roman" w:cs="Times New Roman"/>
                <w:sz w:val="22"/>
                <w:szCs w:val="22"/>
                <w:lang w:val="en-GB"/>
              </w:rPr>
              <w:t xml:space="preserve">ery small response for </w:t>
            </w:r>
            <w:r w:rsidR="00351C8C">
              <w:rPr>
                <w:rFonts w:ascii="Times New Roman" w:hAnsi="Times New Roman" w:cs="Times New Roman"/>
                <w:sz w:val="22"/>
                <w:szCs w:val="22"/>
                <w:lang w:val="en-GB"/>
              </w:rPr>
              <w:t>wage earnings</w:t>
            </w:r>
            <w:r w:rsidR="001878EE">
              <w:rPr>
                <w:rFonts w:ascii="Times New Roman" w:hAnsi="Times New Roman" w:cs="Times New Roman"/>
                <w:sz w:val="22"/>
                <w:szCs w:val="22"/>
                <w:lang w:val="en-GB"/>
              </w:rPr>
              <w:t xml:space="preserve"> (precise estimates as parallel assumption holds) and a much larger response for self-employ. income, especially for late-transitioning cantons, but less precisely estimated. In line with previous literature.</w:t>
            </w:r>
            <w:r w:rsidR="00F95B0F">
              <w:rPr>
                <w:rFonts w:ascii="Times New Roman" w:hAnsi="Times New Roman" w:cs="Times New Roman"/>
                <w:sz w:val="22"/>
                <w:szCs w:val="22"/>
                <w:lang w:val="en-GB"/>
              </w:rPr>
              <w:t xml:space="preserve"> </w:t>
            </w:r>
          </w:p>
          <w:p w14:paraId="7DC38477" w14:textId="662C69BD" w:rsidR="001878EE" w:rsidRDefault="00F95B0F" w:rsidP="00D103F1">
            <w:pPr>
              <w:jc w:val="both"/>
              <w:rPr>
                <w:rFonts w:ascii="Times New Roman" w:hAnsi="Times New Roman" w:cs="Times New Roman"/>
                <w:sz w:val="22"/>
                <w:szCs w:val="22"/>
                <w:lang w:val="en-GB"/>
              </w:rPr>
            </w:pPr>
            <w:r w:rsidRPr="00532B6C">
              <w:rPr>
                <w:rFonts w:ascii="Times New Roman" w:hAnsi="Times New Roman" w:cs="Times New Roman"/>
                <w:b/>
                <w:bCs/>
                <w:color w:val="0432FF"/>
                <w:sz w:val="22"/>
                <w:szCs w:val="22"/>
                <w:lang w:val="en-GB"/>
              </w:rPr>
              <w:t>Clear</w:t>
            </w:r>
            <w:r w:rsidR="00532B6C" w:rsidRPr="00532B6C">
              <w:rPr>
                <w:rFonts w:ascii="Times New Roman" w:hAnsi="Times New Roman" w:cs="Times New Roman"/>
                <w:b/>
                <w:bCs/>
                <w:color w:val="0432FF"/>
                <w:sz w:val="22"/>
                <w:szCs w:val="22"/>
                <w:lang w:val="en-GB"/>
              </w:rPr>
              <w:t xml:space="preserve">, </w:t>
            </w:r>
            <w:proofErr w:type="gramStart"/>
            <w:r w:rsidRPr="00532B6C">
              <w:rPr>
                <w:rFonts w:ascii="Times New Roman" w:hAnsi="Times New Roman" w:cs="Times New Roman"/>
                <w:b/>
                <w:bCs/>
                <w:color w:val="0432FF"/>
                <w:sz w:val="22"/>
                <w:szCs w:val="22"/>
                <w:lang w:val="en-GB"/>
              </w:rPr>
              <w:t>significant</w:t>
            </w:r>
            <w:proofErr w:type="gramEnd"/>
            <w:r w:rsidRPr="00532B6C">
              <w:rPr>
                <w:rFonts w:ascii="Times New Roman" w:hAnsi="Times New Roman" w:cs="Times New Roman"/>
                <w:b/>
                <w:bCs/>
                <w:color w:val="0432FF"/>
                <w:sz w:val="22"/>
                <w:szCs w:val="22"/>
                <w:lang w:val="en-GB"/>
              </w:rPr>
              <w:t xml:space="preserve"> </w:t>
            </w:r>
            <w:r w:rsidR="00532B6C" w:rsidRPr="00532B6C">
              <w:rPr>
                <w:rFonts w:ascii="Times New Roman" w:hAnsi="Times New Roman" w:cs="Times New Roman"/>
                <w:b/>
                <w:bCs/>
                <w:color w:val="0432FF"/>
                <w:sz w:val="22"/>
                <w:szCs w:val="22"/>
                <w:lang w:val="en-GB"/>
              </w:rPr>
              <w:t xml:space="preserve">and </w:t>
            </w:r>
            <w:r w:rsidRPr="00532B6C">
              <w:rPr>
                <w:rFonts w:ascii="Times New Roman" w:hAnsi="Times New Roman" w:cs="Times New Roman"/>
                <w:b/>
                <w:bCs/>
                <w:color w:val="0432FF"/>
                <w:sz w:val="22"/>
                <w:szCs w:val="22"/>
                <w:lang w:val="en-GB"/>
              </w:rPr>
              <w:t>larger response of wage earnings for</w:t>
            </w:r>
            <w:r w:rsidRPr="00D5227B">
              <w:rPr>
                <w:rFonts w:ascii="Times New Roman" w:hAnsi="Times New Roman" w:cs="Times New Roman"/>
                <w:color w:val="0432FF"/>
                <w:sz w:val="22"/>
                <w:szCs w:val="22"/>
                <w:lang w:val="en-GB"/>
              </w:rPr>
              <w:t xml:space="preserve"> </w:t>
            </w:r>
            <w:r w:rsidRPr="003E3EE5">
              <w:rPr>
                <w:rFonts w:ascii="Times New Roman" w:hAnsi="Times New Roman" w:cs="Times New Roman"/>
                <w:b/>
                <w:bCs/>
                <w:color w:val="0432FF"/>
                <w:sz w:val="22"/>
                <w:szCs w:val="22"/>
                <w:lang w:val="en-GB"/>
              </w:rPr>
              <w:t>high-income group</w:t>
            </w:r>
            <w:r w:rsidRPr="00F95B0F">
              <w:rPr>
                <w:rFonts w:ascii="Times New Roman" w:hAnsi="Times New Roman" w:cs="Times New Roman"/>
                <w:sz w:val="22"/>
                <w:szCs w:val="22"/>
                <w:lang w:val="en-GB"/>
              </w:rPr>
              <w:t xml:space="preserve"> (relative to the full population), of around 5% excess earnings </w:t>
            </w:r>
            <w:r w:rsidRPr="00237F8F">
              <w:rPr>
                <w:rFonts w:ascii="Times New Roman" w:hAnsi="Times New Roman" w:cs="Times New Roman"/>
                <w:sz w:val="22"/>
                <w:szCs w:val="22"/>
                <w:u w:val="single"/>
                <w:lang w:val="en-GB"/>
              </w:rPr>
              <w:t>during the tax holidays</w:t>
            </w:r>
            <w:r>
              <w:rPr>
                <w:rFonts w:ascii="Times New Roman" w:hAnsi="Times New Roman" w:cs="Times New Roman"/>
                <w:sz w:val="22"/>
                <w:szCs w:val="22"/>
                <w:lang w:val="en-GB"/>
              </w:rPr>
              <w:t>. Also, large spike in self-employment income around 7-10% excess income.</w:t>
            </w:r>
          </w:p>
          <w:p w14:paraId="190913BC" w14:textId="77777777" w:rsidR="00F95B0F" w:rsidRDefault="00F95B0F" w:rsidP="00D103F1">
            <w:pPr>
              <w:jc w:val="both"/>
              <w:rPr>
                <w:rFonts w:ascii="Times New Roman" w:hAnsi="Times New Roman" w:cs="Times New Roman"/>
                <w:sz w:val="22"/>
                <w:szCs w:val="22"/>
                <w:lang w:val="en-GB"/>
              </w:rPr>
            </w:pPr>
          </w:p>
          <w:p w14:paraId="727C982F" w14:textId="7EF86FF6" w:rsidR="00F95B0F" w:rsidRDefault="00F95B0F" w:rsidP="00D103F1">
            <w:pPr>
              <w:jc w:val="both"/>
              <w:rPr>
                <w:rFonts w:ascii="delta" w:eastAsiaTheme="minorEastAsia" w:hAnsi="delta" w:cs="Times New Roman"/>
                <w:sz w:val="22"/>
                <w:szCs w:val="22"/>
                <w:lang w:val="en-GB"/>
              </w:rPr>
            </w:pPr>
            <w:r>
              <w:rPr>
                <w:rFonts w:ascii="Times New Roman" w:hAnsi="Times New Roman" w:cs="Times New Roman"/>
                <w:sz w:val="22"/>
                <w:szCs w:val="22"/>
                <w:lang w:val="en-GB"/>
              </w:rPr>
              <w:t>-</w:t>
            </w:r>
            <w:r w:rsidRPr="000147A1">
              <w:rPr>
                <w:rFonts w:ascii="Times New Roman" w:hAnsi="Times New Roman" w:cs="Times New Roman"/>
                <w:sz w:val="22"/>
                <w:szCs w:val="22"/>
                <w:u w:val="single"/>
                <w:lang w:val="en-GB"/>
              </w:rPr>
              <w:t xml:space="preserve"> Estimate Frisch elasticities</w:t>
            </w:r>
            <w:r>
              <w:rPr>
                <w:rFonts w:ascii="Times New Roman" w:hAnsi="Times New Roman" w:cs="Times New Roman"/>
                <w:sz w:val="22"/>
                <w:szCs w:val="22"/>
                <w:lang w:val="en-GB"/>
              </w:rPr>
              <w:t xml:space="preserve"> using changes in marginal tax rates = </w:t>
            </w:r>
            <w:r>
              <w:rPr>
                <w:rFonts w:ascii="delta" w:hAnsi="delta" w:cs="Times New Roman"/>
                <w:sz w:val="22"/>
                <w:szCs w:val="22"/>
                <w:lang w:val="en-GB"/>
              </w:rPr>
              <w:t xml:space="preserve"> </w:t>
            </w:r>
            <m:oMath>
              <m:r>
                <m:rPr>
                  <m:sty m:val="p"/>
                </m:rPr>
                <w:rPr>
                  <w:rFonts w:ascii="Cambria Math" w:hAnsi="Cambria Math" w:cs="Times New Roman"/>
                  <w:sz w:val="22"/>
                  <w:szCs w:val="22"/>
                  <w:lang w:val="en-GB"/>
                </w:rPr>
                <m:t>Δ(1-T)</m:t>
              </m:r>
            </m:oMath>
            <w:r>
              <w:rPr>
                <w:rFonts w:ascii="delta" w:eastAsiaTheme="minorEastAsia" w:hAnsi="delta" w:cs="Times New Roman"/>
                <w:sz w:val="22"/>
                <w:szCs w:val="22"/>
                <w:lang w:val="en-GB"/>
              </w:rPr>
              <w:t>.</w:t>
            </w:r>
            <w:r w:rsidR="00503BAD">
              <w:rPr>
                <w:rFonts w:ascii="delta" w:eastAsiaTheme="minorEastAsia" w:hAnsi="delta" w:cs="Times New Roman"/>
                <w:sz w:val="22"/>
                <w:szCs w:val="22"/>
                <w:lang w:val="en-GB"/>
              </w:rPr>
              <w:t xml:space="preserve"> Where T = marginal tax rate</w:t>
            </w:r>
            <w:r>
              <w:rPr>
                <w:rFonts w:ascii="delta" w:eastAsiaTheme="minorEastAsia" w:hAnsi="delta" w:cs="Times New Roman"/>
                <w:sz w:val="22"/>
                <w:szCs w:val="22"/>
                <w:lang w:val="en-GB"/>
              </w:rPr>
              <w:t xml:space="preserve"> </w:t>
            </w:r>
          </w:p>
          <w:p w14:paraId="4EC8E758" w14:textId="2D62596C" w:rsidR="00F95B0F" w:rsidRDefault="00580A54"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w:t>
            </w:r>
            <w:r w:rsidR="00503BAD">
              <w:rPr>
                <w:rFonts w:ascii="delta" w:eastAsiaTheme="minorEastAsia" w:hAnsi="delta" w:cs="Times New Roman"/>
                <w:sz w:val="22"/>
                <w:szCs w:val="22"/>
                <w:lang w:val="en-GB"/>
              </w:rPr>
              <w:t>I</w:t>
            </w:r>
            <w:r>
              <w:rPr>
                <w:rFonts w:ascii="delta" w:eastAsiaTheme="minorEastAsia" w:hAnsi="delta" w:cs="Times New Roman"/>
                <w:sz w:val="22"/>
                <w:szCs w:val="22"/>
                <w:lang w:val="en-GB"/>
              </w:rPr>
              <w:t xml:space="preserve">nterpret </w:t>
            </w:r>
            <m:oMath>
              <m:r>
                <m:rPr>
                  <m:sty m:val="p"/>
                </m:rPr>
                <w:rPr>
                  <w:rFonts w:ascii="Cambria Math" w:hAnsi="Cambria Math" w:cs="Times New Roman"/>
                  <w:sz w:val="22"/>
                  <w:szCs w:val="22"/>
                  <w:lang w:val="en-GB"/>
                </w:rPr>
                <m:t>Δy</m:t>
              </m:r>
            </m:oMath>
            <w:r>
              <w:rPr>
                <w:rFonts w:ascii="delta" w:eastAsiaTheme="minorEastAsia" w:hAnsi="delta" w:cs="Times New Roman"/>
                <w:sz w:val="22"/>
                <w:szCs w:val="22"/>
                <w:lang w:val="en-GB"/>
              </w:rPr>
              <w:t xml:space="preserve"> percentage change in the outcome variable</w:t>
            </w:r>
            <w:r w:rsidR="00503BAD">
              <w:rPr>
                <w:rFonts w:ascii="delta" w:eastAsiaTheme="minorEastAsia" w:hAnsi="delta" w:cs="Times New Roman"/>
                <w:sz w:val="22"/>
                <w:szCs w:val="22"/>
                <w:lang w:val="en-GB"/>
              </w:rPr>
              <w:t xml:space="preserve"> = estimated effect by the </w:t>
            </w:r>
            <w:r>
              <w:rPr>
                <w:rFonts w:ascii="delta" w:eastAsiaTheme="minorEastAsia" w:hAnsi="delta" w:cs="Times New Roman"/>
                <w:sz w:val="22"/>
                <w:szCs w:val="22"/>
                <w:lang w:val="en-GB"/>
              </w:rPr>
              <w:t>average level in the year just before the tax holiday.</w:t>
            </w:r>
          </w:p>
          <w:p w14:paraId="2E33FE97" w14:textId="4F3E20B7" w:rsidR="00503BAD" w:rsidRDefault="00503BAD" w:rsidP="00D103F1">
            <w:pPr>
              <w:jc w:val="both"/>
              <w:rPr>
                <w:rFonts w:ascii="delta" w:eastAsiaTheme="minorEastAsia" w:hAnsi="delta" w:cs="Times New Roman"/>
                <w:sz w:val="22"/>
                <w:szCs w:val="22"/>
                <w:lang w:val="en-GB"/>
              </w:rPr>
            </w:pPr>
            <w:r w:rsidRPr="00503BAD">
              <w:rPr>
                <w:rFonts w:ascii="delta" w:eastAsiaTheme="minorEastAsia" w:hAnsi="delta" w:cs="Times New Roman"/>
                <w:b/>
                <w:bCs/>
                <w:sz w:val="22"/>
                <w:szCs w:val="22"/>
                <w:lang w:val="en-GB"/>
              </w:rPr>
              <w:t>=&gt; Estimated Frisch elasticity</w:t>
            </w:r>
            <w:r>
              <w:rPr>
                <w:rFonts w:ascii="delta" w:eastAsiaTheme="minorEastAsia" w:hAnsi="delta" w:cs="Times New Roman"/>
                <w:b/>
                <w:bCs/>
                <w:sz w:val="22"/>
                <w:szCs w:val="22"/>
                <w:lang w:val="en-GB"/>
              </w:rPr>
              <w:t xml:space="preserve"> = </w:t>
            </w:r>
            <w:r w:rsidRPr="00503BAD">
              <w:rPr>
                <w:rFonts w:ascii="delta" w:eastAsiaTheme="minorEastAsia" w:hAnsi="delta" w:cs="Times New Roman"/>
                <w:b/>
                <w:bCs/>
                <w:sz w:val="22"/>
                <w:szCs w:val="22"/>
                <w:lang w:val="en-GB"/>
              </w:rPr>
              <w:t xml:space="preserve"> </w:t>
            </w:r>
            <m:oMath>
              <m:r>
                <m:rPr>
                  <m:sty m:val="p"/>
                </m:rPr>
                <w:rPr>
                  <w:rFonts w:ascii="Cambria Math" w:hAnsi="Cambria Math" w:cs="Times New Roman"/>
                  <w:sz w:val="22"/>
                  <w:szCs w:val="22"/>
                  <w:lang w:val="en-GB"/>
                </w:rPr>
                <m:t>Δy/Δ(1-T)</m:t>
              </m:r>
            </m:oMath>
            <w:r>
              <w:rPr>
                <w:rFonts w:ascii="delta" w:eastAsiaTheme="minorEastAsia" w:hAnsi="delta" w:cs="Times New Roman"/>
                <w:sz w:val="22"/>
                <w:szCs w:val="22"/>
                <w:lang w:val="en-GB"/>
              </w:rPr>
              <w:t xml:space="preserve"> </w:t>
            </w:r>
          </w:p>
          <w:p w14:paraId="6829B8B8" w14:textId="18B78824" w:rsidR="00503BAD" w:rsidRDefault="00503BAD"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T = marginal tax rate except for the Unemployment rate outcome variable where we use the average tax rate.</w:t>
            </w:r>
          </w:p>
          <w:p w14:paraId="4FE7D646" w14:textId="43BF38C9" w:rsidR="00626314" w:rsidRDefault="00626314"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(Regress with municipalities + time type of data, not individual points)</w:t>
            </w:r>
          </w:p>
          <w:p w14:paraId="7F33FFDA" w14:textId="77777777" w:rsidR="00503BAD" w:rsidRDefault="00503BAD" w:rsidP="00D103F1">
            <w:pPr>
              <w:jc w:val="both"/>
              <w:rPr>
                <w:rFonts w:ascii="delta" w:eastAsiaTheme="minorEastAsia" w:hAnsi="delta" w:cs="Times New Roman"/>
                <w:b/>
                <w:bCs/>
                <w:sz w:val="22"/>
                <w:szCs w:val="22"/>
                <w:lang w:val="en-GB"/>
              </w:rPr>
            </w:pPr>
          </w:p>
          <w:p w14:paraId="54C504C3" w14:textId="77777777" w:rsidR="009515AC" w:rsidRDefault="006C75DB" w:rsidP="00D103F1">
            <w:pPr>
              <w:jc w:val="both"/>
              <w:rPr>
                <w:rFonts w:ascii="delta" w:eastAsiaTheme="minorEastAsia" w:hAnsi="delta" w:cs="Times New Roman"/>
                <w:sz w:val="22"/>
                <w:szCs w:val="22"/>
                <w:lang w:val="en-GB"/>
              </w:rPr>
            </w:pPr>
            <w:r w:rsidRPr="00D5227B">
              <w:rPr>
                <w:rFonts w:ascii="delta" w:eastAsiaTheme="minorEastAsia" w:hAnsi="delta" w:cs="Times New Roman"/>
                <w:b/>
                <w:bCs/>
                <w:sz w:val="22"/>
                <w:szCs w:val="22"/>
                <w:u w:val="single"/>
                <w:lang w:val="en-GB"/>
              </w:rPr>
              <w:t>/</w:t>
            </w:r>
            <w:r w:rsidR="00503BAD" w:rsidRPr="00D5227B">
              <w:rPr>
                <w:rFonts w:ascii="delta" w:eastAsiaTheme="minorEastAsia" w:hAnsi="delta" w:cs="Times New Roman"/>
                <w:b/>
                <w:bCs/>
                <w:sz w:val="22"/>
                <w:szCs w:val="22"/>
                <w:u w:val="single"/>
                <w:lang w:val="en-GB"/>
              </w:rPr>
              <w:t>Earning per person</w:t>
            </w:r>
            <w:r w:rsidRPr="00D5227B">
              <w:rPr>
                <w:rFonts w:ascii="delta" w:eastAsiaTheme="minorEastAsia" w:hAnsi="delta" w:cs="Times New Roman"/>
                <w:b/>
                <w:bCs/>
                <w:sz w:val="22"/>
                <w:szCs w:val="22"/>
                <w:u w:val="single"/>
                <w:lang w:val="en-GB"/>
              </w:rPr>
              <w:t>/</w:t>
            </w:r>
            <w:r w:rsidR="00503BAD">
              <w:rPr>
                <w:rFonts w:ascii="delta" w:eastAsiaTheme="minorEastAsia" w:hAnsi="delta" w:cs="Times New Roman"/>
                <w:sz w:val="22"/>
                <w:szCs w:val="22"/>
                <w:lang w:val="en-GB"/>
              </w:rPr>
              <w:t xml:space="preserve"> (</w:t>
            </w:r>
            <w:r w:rsidR="00626314">
              <w:rPr>
                <w:rFonts w:ascii="delta" w:eastAsiaTheme="minorEastAsia" w:hAnsi="delta" w:cs="Times New Roman"/>
                <w:sz w:val="22"/>
                <w:szCs w:val="22"/>
                <w:lang w:val="en-GB"/>
              </w:rPr>
              <w:t xml:space="preserve">annual labour earnings per person, </w:t>
            </w:r>
            <w:r w:rsidR="00503BAD">
              <w:rPr>
                <w:rFonts w:ascii="delta" w:eastAsiaTheme="minorEastAsia" w:hAnsi="delta" w:cs="Times New Roman"/>
                <w:sz w:val="22"/>
                <w:szCs w:val="22"/>
                <w:lang w:val="en-GB"/>
              </w:rPr>
              <w:t>including non-workers</w:t>
            </w:r>
            <w:r w:rsidR="00626314">
              <w:rPr>
                <w:rFonts w:ascii="delta" w:eastAsiaTheme="minorEastAsia" w:hAnsi="delta" w:cs="Times New Roman"/>
                <w:sz w:val="22"/>
                <w:szCs w:val="22"/>
                <w:lang w:val="en-GB"/>
              </w:rPr>
              <w:t>, in 1000CHF</w:t>
            </w:r>
            <w:r w:rsidR="00503BAD">
              <w:rPr>
                <w:rFonts w:ascii="delta" w:eastAsiaTheme="minorEastAsia" w:hAnsi="delta" w:cs="Times New Roman"/>
                <w:sz w:val="22"/>
                <w:szCs w:val="22"/>
                <w:lang w:val="en-GB"/>
              </w:rPr>
              <w:t>)</w:t>
            </w:r>
            <w:r w:rsidR="00503BAD" w:rsidRPr="00503BAD">
              <w:rPr>
                <w:rFonts w:ascii="delta" w:eastAsiaTheme="minorEastAsia" w:hAnsi="delta" w:cs="Times New Roman"/>
                <w:sz w:val="22"/>
                <w:szCs w:val="22"/>
                <w:lang w:val="en-GB"/>
              </w:rPr>
              <w:t xml:space="preserve"> </w:t>
            </w:r>
            <w:r w:rsidR="00503BAD" w:rsidRPr="00EE3AF2">
              <w:rPr>
                <w:rFonts w:ascii="delta" w:eastAsiaTheme="minorEastAsia" w:hAnsi="delta" w:cs="Times New Roman"/>
                <w:b/>
                <w:bCs/>
                <w:sz w:val="22"/>
                <w:szCs w:val="22"/>
                <w:lang w:val="en-GB"/>
              </w:rPr>
              <w:t>respond significantly to the tax holiday</w:t>
            </w:r>
            <w:r w:rsidR="00503BAD" w:rsidRPr="00503BAD">
              <w:rPr>
                <w:rFonts w:ascii="delta" w:eastAsiaTheme="minorEastAsia" w:hAnsi="delta" w:cs="Times New Roman"/>
                <w:sz w:val="22"/>
                <w:szCs w:val="22"/>
                <w:lang w:val="en-GB"/>
              </w:rPr>
              <w:t>, with a 1.4% effect relative to pre-holiday earnings</w:t>
            </w:r>
            <w:r w:rsidR="00503BAD">
              <w:rPr>
                <w:rFonts w:ascii="delta" w:eastAsiaTheme="minorEastAsia" w:hAnsi="delta" w:cs="Times New Roman"/>
                <w:sz w:val="22"/>
                <w:szCs w:val="22"/>
                <w:lang w:val="en-GB"/>
              </w:rPr>
              <w:t xml:space="preserve">. </w:t>
            </w:r>
          </w:p>
          <w:p w14:paraId="431AB408" w14:textId="21ABBED7" w:rsidR="00503BAD" w:rsidRDefault="00503BAD"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Estimated decrease in the marginal tax rate &gt; </w:t>
            </w:r>
            <w:r w:rsidRPr="006C579C">
              <w:rPr>
                <w:rFonts w:ascii="delta" w:eastAsiaTheme="minorEastAsia" w:hAnsi="delta" w:cs="Times New Roman"/>
                <w:sz w:val="22"/>
                <w:szCs w:val="22"/>
                <w:u w:val="single"/>
                <w:lang w:val="en-GB"/>
              </w:rPr>
              <w:t>small but precisely estimated Frisch elasticity of 0.05</w:t>
            </w:r>
            <w:r>
              <w:rPr>
                <w:rFonts w:ascii="delta" w:eastAsiaTheme="minorEastAsia" w:hAnsi="delta" w:cs="Times New Roman"/>
                <w:sz w:val="22"/>
                <w:szCs w:val="22"/>
                <w:lang w:val="en-GB"/>
              </w:rPr>
              <w:t>.</w:t>
            </w:r>
          </w:p>
          <w:p w14:paraId="5E5C9B6B" w14:textId="6866CE5D" w:rsidR="00503BAD" w:rsidRDefault="00503BAD"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w:t>
            </w:r>
            <w:r w:rsidRPr="00D5227B">
              <w:rPr>
                <w:rFonts w:ascii="delta" w:eastAsiaTheme="minorEastAsia" w:hAnsi="delta" w:cs="Times New Roman"/>
                <w:color w:val="0432FF"/>
                <w:sz w:val="22"/>
                <w:szCs w:val="22"/>
                <w:lang w:val="en-GB"/>
              </w:rPr>
              <w:t>Significant response for men but for neither women</w:t>
            </w:r>
            <w:r>
              <w:rPr>
                <w:rFonts w:ascii="delta" w:eastAsiaTheme="minorEastAsia" w:hAnsi="delta" w:cs="Times New Roman"/>
                <w:sz w:val="22"/>
                <w:szCs w:val="22"/>
                <w:lang w:val="en-GB"/>
              </w:rPr>
              <w:t xml:space="preserve"> nor married women</w:t>
            </w:r>
            <w:r w:rsidR="00626314">
              <w:rPr>
                <w:rFonts w:ascii="delta" w:eastAsiaTheme="minorEastAsia" w:hAnsi="delta" w:cs="Times New Roman"/>
                <w:sz w:val="22"/>
                <w:szCs w:val="22"/>
                <w:lang w:val="en-GB"/>
              </w:rPr>
              <w:t>.</w:t>
            </w:r>
          </w:p>
          <w:p w14:paraId="7FB720F5" w14:textId="7E37D7E3" w:rsidR="00626314" w:rsidRDefault="00626314"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w:t>
            </w:r>
            <w:r w:rsidRPr="00A402B1">
              <w:rPr>
                <w:rFonts w:ascii="delta" w:eastAsiaTheme="minorEastAsia" w:hAnsi="delta" w:cs="Times New Roman"/>
                <w:b/>
                <w:bCs/>
                <w:sz w:val="22"/>
                <w:szCs w:val="22"/>
                <w:u w:val="single"/>
                <w:lang w:val="en-GB"/>
              </w:rPr>
              <w:t>Effect is concentrated solely among men</w:t>
            </w:r>
            <w:r w:rsidRPr="006C579C">
              <w:rPr>
                <w:rFonts w:ascii="delta" w:eastAsiaTheme="minorEastAsia" w:hAnsi="delta" w:cs="Times New Roman"/>
                <w:sz w:val="22"/>
                <w:szCs w:val="22"/>
                <w:u w:val="single"/>
                <w:lang w:val="en-GB"/>
              </w:rPr>
              <w:t xml:space="preserve"> (Frisch=0.06), no statistically significant effects among women (Frisch=0.02) (nor married women) in contrast with usual findings</w:t>
            </w:r>
            <w:r>
              <w:rPr>
                <w:rFonts w:ascii="delta" w:eastAsiaTheme="minorEastAsia" w:hAnsi="delta" w:cs="Times New Roman"/>
                <w:sz w:val="22"/>
                <w:szCs w:val="22"/>
                <w:lang w:val="en-GB"/>
              </w:rPr>
              <w:t>.</w:t>
            </w:r>
          </w:p>
          <w:p w14:paraId="72A99EA1" w14:textId="77777777" w:rsidR="006C75DB" w:rsidRPr="00D5227B" w:rsidRDefault="006C75DB" w:rsidP="00D103F1">
            <w:pPr>
              <w:jc w:val="both"/>
              <w:rPr>
                <w:rFonts w:ascii="delta" w:eastAsiaTheme="minorEastAsia" w:hAnsi="delta" w:cs="Times New Roman"/>
                <w:color w:val="0432FF"/>
                <w:sz w:val="22"/>
                <w:szCs w:val="22"/>
                <w:lang w:val="en-GB"/>
              </w:rPr>
            </w:pPr>
            <w:r>
              <w:rPr>
                <w:rFonts w:ascii="delta" w:eastAsiaTheme="minorEastAsia" w:hAnsi="delta" w:cs="Times New Roman"/>
                <w:sz w:val="22"/>
                <w:szCs w:val="22"/>
                <w:lang w:val="en-GB"/>
              </w:rPr>
              <w:t xml:space="preserve">    - </w:t>
            </w:r>
            <w:r w:rsidRPr="00D5227B">
              <w:rPr>
                <w:rFonts w:ascii="delta" w:eastAsiaTheme="minorEastAsia" w:hAnsi="delta" w:cs="Times New Roman"/>
                <w:color w:val="0432FF"/>
                <w:sz w:val="22"/>
                <w:szCs w:val="22"/>
                <w:lang w:val="en-GB"/>
              </w:rPr>
              <w:t xml:space="preserve">Earnings responses are more significant among </w:t>
            </w:r>
            <w:r w:rsidRPr="0097188F">
              <w:rPr>
                <w:rFonts w:ascii="delta" w:eastAsiaTheme="minorEastAsia" w:hAnsi="delta" w:cs="Times New Roman"/>
                <w:b/>
                <w:bCs/>
                <w:color w:val="0432FF"/>
                <w:sz w:val="22"/>
                <w:szCs w:val="22"/>
                <w:lang w:val="en-GB"/>
              </w:rPr>
              <w:t>higher earnings groups</w:t>
            </w:r>
            <w:r w:rsidRPr="00D5227B">
              <w:rPr>
                <w:rFonts w:ascii="delta" w:eastAsiaTheme="minorEastAsia" w:hAnsi="delta" w:cs="Times New Roman"/>
                <w:color w:val="0432FF"/>
                <w:sz w:val="22"/>
                <w:szCs w:val="22"/>
                <w:lang w:val="en-GB"/>
              </w:rPr>
              <w:t xml:space="preserve">. </w:t>
            </w:r>
          </w:p>
          <w:p w14:paraId="1F221702" w14:textId="0726AE20" w:rsidR="006C75DB" w:rsidRDefault="006C75DB"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Income&gt;200k </w:t>
            </w:r>
            <w:r w:rsidR="00FF6695">
              <w:rPr>
                <w:rFonts w:ascii="delta" w:eastAsiaTheme="minorEastAsia" w:hAnsi="delta" w:cs="Times New Roman"/>
                <w:sz w:val="22"/>
                <w:szCs w:val="22"/>
                <w:lang w:val="en-GB"/>
              </w:rPr>
              <w:t xml:space="preserve">effect=5.3% &amp; </w:t>
            </w:r>
            <w:r>
              <w:rPr>
                <w:rFonts w:ascii="delta" w:eastAsiaTheme="minorEastAsia" w:hAnsi="delta" w:cs="Times New Roman"/>
                <w:sz w:val="22"/>
                <w:szCs w:val="22"/>
                <w:lang w:val="en-GB"/>
              </w:rPr>
              <w:t>Frisch=0.09</w:t>
            </w:r>
          </w:p>
          <w:p w14:paraId="1685C77C" w14:textId="77777777" w:rsidR="006C75DB" w:rsidRDefault="006C75DB" w:rsidP="00D103F1">
            <w:pPr>
              <w:jc w:val="both"/>
              <w:rPr>
                <w:rFonts w:ascii="delta" w:eastAsiaTheme="minorEastAsia" w:hAnsi="delta" w:cs="Times New Roman"/>
                <w:sz w:val="22"/>
                <w:szCs w:val="22"/>
                <w:lang w:val="en-GB"/>
              </w:rPr>
            </w:pPr>
          </w:p>
          <w:p w14:paraId="0955887F" w14:textId="5CAB1456" w:rsidR="006C75DB" w:rsidRDefault="00FF6695" w:rsidP="00D103F1">
            <w:pPr>
              <w:jc w:val="both"/>
              <w:rPr>
                <w:rFonts w:ascii="delta" w:eastAsiaTheme="minorEastAsia" w:hAnsi="delta" w:cs="Times New Roman"/>
                <w:sz w:val="22"/>
                <w:szCs w:val="22"/>
                <w:lang w:val="en-GB"/>
              </w:rPr>
            </w:pPr>
            <w:r w:rsidRPr="00D5227B">
              <w:rPr>
                <w:rFonts w:ascii="delta" w:eastAsiaTheme="minorEastAsia" w:hAnsi="delta" w:cs="Times New Roman"/>
                <w:b/>
                <w:bCs/>
                <w:sz w:val="22"/>
                <w:szCs w:val="22"/>
                <w:u w:val="single"/>
                <w:lang w:val="en-GB"/>
              </w:rPr>
              <w:t>/Wage earnings per worker/</w:t>
            </w:r>
            <w:r>
              <w:rPr>
                <w:rFonts w:ascii="delta" w:eastAsiaTheme="minorEastAsia" w:hAnsi="delta" w:cs="Times New Roman"/>
                <w:b/>
                <w:bCs/>
                <w:sz w:val="22"/>
                <w:szCs w:val="22"/>
                <w:lang w:val="en-GB"/>
              </w:rPr>
              <w:t xml:space="preserve"> </w:t>
            </w:r>
            <w:r>
              <w:rPr>
                <w:rFonts w:ascii="delta" w:eastAsiaTheme="minorEastAsia" w:hAnsi="delta" w:cs="Times New Roman"/>
                <w:sz w:val="22"/>
                <w:szCs w:val="22"/>
                <w:lang w:val="en-GB"/>
              </w:rPr>
              <w:t>respond to the tax holiday but &lt; total earnings.</w:t>
            </w:r>
          </w:p>
          <w:p w14:paraId="441AD6F2" w14:textId="79DD552F" w:rsidR="00FF6695" w:rsidRDefault="00FF6695"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 </w:t>
            </w:r>
            <w:r w:rsidRPr="00D06EA7">
              <w:rPr>
                <w:rFonts w:ascii="delta" w:eastAsiaTheme="minorEastAsia" w:hAnsi="delta" w:cs="Times New Roman"/>
                <w:b/>
                <w:bCs/>
                <w:sz w:val="22"/>
                <w:szCs w:val="22"/>
                <w:lang w:val="en-GB"/>
              </w:rPr>
              <w:t>Significant for men but not for women.</w:t>
            </w:r>
          </w:p>
          <w:p w14:paraId="243DC60E" w14:textId="70E3D456" w:rsidR="00FF6695" w:rsidRDefault="00FF6695"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w:t>
            </w:r>
            <w:r w:rsidRPr="00D06EA7">
              <w:rPr>
                <w:rFonts w:ascii="delta" w:eastAsiaTheme="minorEastAsia" w:hAnsi="delta" w:cs="Times New Roman"/>
                <w:b/>
                <w:bCs/>
                <w:sz w:val="22"/>
                <w:szCs w:val="22"/>
                <w:lang w:val="en-GB"/>
              </w:rPr>
              <w:t>- Significant for top wage earners</w:t>
            </w:r>
            <w:r>
              <w:rPr>
                <w:rFonts w:ascii="delta" w:eastAsiaTheme="minorEastAsia" w:hAnsi="delta" w:cs="Times New Roman"/>
                <w:sz w:val="22"/>
                <w:szCs w:val="22"/>
                <w:lang w:val="en-GB"/>
              </w:rPr>
              <w:t xml:space="preserve"> &gt;200l effect=5.1% &amp; Frisch=0.09</w:t>
            </w:r>
          </w:p>
          <w:p w14:paraId="496CA253" w14:textId="77777777" w:rsidR="00FF6695" w:rsidRDefault="00FF6695" w:rsidP="00D103F1">
            <w:pPr>
              <w:jc w:val="both"/>
              <w:rPr>
                <w:rFonts w:ascii="delta" w:eastAsiaTheme="minorEastAsia" w:hAnsi="delta" w:cs="Times New Roman"/>
                <w:sz w:val="22"/>
                <w:szCs w:val="22"/>
                <w:lang w:val="en-GB"/>
              </w:rPr>
            </w:pPr>
          </w:p>
          <w:p w14:paraId="097A3B02" w14:textId="77777777" w:rsidR="00EC654A" w:rsidRDefault="00FF6695" w:rsidP="00D103F1">
            <w:pPr>
              <w:jc w:val="both"/>
              <w:rPr>
                <w:rFonts w:ascii="delta" w:eastAsiaTheme="minorEastAsia" w:hAnsi="delta" w:cs="Times New Roman"/>
                <w:sz w:val="22"/>
                <w:szCs w:val="22"/>
                <w:lang w:val="en-GB"/>
              </w:rPr>
            </w:pPr>
            <w:r w:rsidRPr="00D5227B">
              <w:rPr>
                <w:rFonts w:ascii="delta" w:eastAsiaTheme="minorEastAsia" w:hAnsi="delta" w:cs="Times New Roman"/>
                <w:b/>
                <w:bCs/>
                <w:sz w:val="22"/>
                <w:szCs w:val="22"/>
                <w:u w:val="single"/>
                <w:lang w:val="en-GB"/>
              </w:rPr>
              <w:t>/Self-employment earnings/</w:t>
            </w:r>
            <w:r>
              <w:rPr>
                <w:rFonts w:ascii="delta" w:eastAsiaTheme="minorEastAsia" w:hAnsi="delta" w:cs="Times New Roman"/>
                <w:b/>
                <w:bCs/>
                <w:sz w:val="22"/>
                <w:szCs w:val="22"/>
                <w:lang w:val="en-GB"/>
              </w:rPr>
              <w:t xml:space="preserve"> </w:t>
            </w:r>
            <w:r w:rsidR="00594112" w:rsidRPr="008E7273">
              <w:rPr>
                <w:rFonts w:ascii="delta" w:eastAsiaTheme="minorEastAsia" w:hAnsi="delta" w:cs="Times New Roman"/>
                <w:b/>
                <w:bCs/>
                <w:sz w:val="22"/>
                <w:szCs w:val="22"/>
                <w:lang w:val="en-GB"/>
              </w:rPr>
              <w:t>respond strongly</w:t>
            </w:r>
            <w:r w:rsidR="00594112">
              <w:rPr>
                <w:rFonts w:ascii="delta" w:eastAsiaTheme="minorEastAsia" w:hAnsi="delta" w:cs="Times New Roman"/>
                <w:sz w:val="22"/>
                <w:szCs w:val="22"/>
                <w:lang w:val="en-GB"/>
              </w:rPr>
              <w:t xml:space="preserve"> to the tax holiday Frisch=0.27, </w:t>
            </w:r>
            <w:r w:rsidR="00594112" w:rsidRPr="00991162">
              <w:rPr>
                <w:rFonts w:ascii="delta" w:eastAsiaTheme="minorEastAsia" w:hAnsi="delta" w:cs="Times New Roman"/>
                <w:b/>
                <w:bCs/>
                <w:color w:val="0432FF"/>
                <w:sz w:val="22"/>
                <w:szCs w:val="22"/>
                <w:lang w:val="en-GB"/>
              </w:rPr>
              <w:t>strong for both men and women &amp; strong along the full distribution of labour income</w:t>
            </w:r>
            <w:r w:rsidR="00594112">
              <w:rPr>
                <w:rFonts w:ascii="delta" w:eastAsiaTheme="minorEastAsia" w:hAnsi="delta" w:cs="Times New Roman"/>
                <w:sz w:val="22"/>
                <w:szCs w:val="22"/>
                <w:lang w:val="en-GB"/>
              </w:rPr>
              <w:t>.</w:t>
            </w:r>
            <w:r w:rsidR="00BF34BF">
              <w:rPr>
                <w:rFonts w:ascii="delta" w:eastAsiaTheme="minorEastAsia" w:hAnsi="delta" w:cs="Times New Roman"/>
                <w:sz w:val="22"/>
                <w:szCs w:val="22"/>
                <w:lang w:val="en-GB"/>
              </w:rPr>
              <w:t xml:space="preserve"> Higher Frisch elasticities implied than for wage earnings.</w:t>
            </w:r>
            <w:r w:rsidR="00D5227B">
              <w:rPr>
                <w:rFonts w:ascii="delta" w:eastAsiaTheme="minorEastAsia" w:hAnsi="delta" w:cs="Times New Roman"/>
                <w:sz w:val="22"/>
                <w:szCs w:val="22"/>
                <w:lang w:val="en-GB"/>
              </w:rPr>
              <w:t xml:space="preserve"> </w:t>
            </w:r>
          </w:p>
          <w:p w14:paraId="4C333B00" w14:textId="20BCE3C2" w:rsidR="00BF34BF" w:rsidRPr="00EC654A" w:rsidRDefault="00BF34BF" w:rsidP="00D103F1">
            <w:pPr>
              <w:jc w:val="both"/>
              <w:rPr>
                <w:rFonts w:ascii="delta" w:eastAsiaTheme="minorEastAsia" w:hAnsi="delta" w:cs="Times New Roman"/>
                <w:color w:val="FF0000"/>
                <w:sz w:val="22"/>
                <w:szCs w:val="22"/>
                <w:lang w:val="en-GB"/>
              </w:rPr>
            </w:pPr>
            <w:r w:rsidRPr="00EC654A">
              <w:rPr>
                <w:rFonts w:ascii="delta" w:eastAsiaTheme="minorEastAsia" w:hAnsi="delta" w:cs="Times New Roman"/>
                <w:color w:val="FF0000"/>
                <w:sz w:val="22"/>
                <w:szCs w:val="22"/>
                <w:lang w:val="en-GB"/>
              </w:rPr>
              <w:t>Because the tax burdens are smaller for low-income individuals, the Frisch elasticities decline with income.</w:t>
            </w:r>
          </w:p>
          <w:p w14:paraId="060B5917" w14:textId="77777777" w:rsidR="00F95B0F" w:rsidRDefault="00F95B0F" w:rsidP="00D103F1">
            <w:pPr>
              <w:jc w:val="both"/>
              <w:rPr>
                <w:rFonts w:ascii="delta" w:eastAsiaTheme="minorEastAsia" w:hAnsi="delta" w:cs="Times New Roman"/>
                <w:sz w:val="22"/>
                <w:szCs w:val="22"/>
                <w:lang w:val="en-GB"/>
              </w:rPr>
            </w:pPr>
          </w:p>
          <w:p w14:paraId="45A5B1CA" w14:textId="01B5EEEF" w:rsidR="00301395" w:rsidRDefault="00301395" w:rsidP="00D103F1">
            <w:pPr>
              <w:jc w:val="both"/>
              <w:rPr>
                <w:rFonts w:ascii="delta" w:eastAsiaTheme="minorEastAsia" w:hAnsi="delta" w:cs="Times New Roman"/>
                <w:sz w:val="22"/>
                <w:szCs w:val="22"/>
                <w:lang w:val="en-GB"/>
              </w:rPr>
            </w:pPr>
            <w:r>
              <w:rPr>
                <w:rFonts w:ascii="delta" w:eastAsiaTheme="minorEastAsia" w:hAnsi="delta" w:cs="Times New Roman"/>
                <w:sz w:val="22"/>
                <w:szCs w:val="22"/>
                <w:lang w:val="en-GB"/>
              </w:rPr>
              <w:t xml:space="preserve">- </w:t>
            </w:r>
            <w:r w:rsidRPr="00301395">
              <w:rPr>
                <w:rFonts w:ascii="delta" w:eastAsiaTheme="minorEastAsia" w:hAnsi="delta" w:cs="Times New Roman"/>
                <w:sz w:val="22"/>
                <w:szCs w:val="22"/>
                <w:lang w:val="en-GB"/>
              </w:rPr>
              <w:t xml:space="preserve">Consistent with our graphical analysis, estimates </w:t>
            </w:r>
            <w:r w:rsidRPr="00B34F8D">
              <w:rPr>
                <w:rFonts w:ascii="delta" w:eastAsiaTheme="minorEastAsia" w:hAnsi="delta" w:cs="Times New Roman"/>
                <w:sz w:val="22"/>
                <w:szCs w:val="22"/>
                <w:u w:val="single"/>
                <w:lang w:val="en-GB"/>
              </w:rPr>
              <w:t>do not generate statistically significant evidence of depressed earnings around the tax holidays</w:t>
            </w:r>
            <w:r w:rsidRPr="00301395">
              <w:rPr>
                <w:rFonts w:ascii="delta" w:eastAsiaTheme="minorEastAsia" w:hAnsi="delta" w:cs="Times New Roman"/>
                <w:sz w:val="22"/>
                <w:szCs w:val="22"/>
                <w:lang w:val="en-GB"/>
              </w:rPr>
              <w:t xml:space="preserve">. This suggests that the </w:t>
            </w:r>
            <w:r w:rsidRPr="001E1A4F">
              <w:rPr>
                <w:rFonts w:ascii="delta" w:eastAsiaTheme="minorEastAsia" w:hAnsi="delta" w:cs="Times New Roman"/>
                <w:b/>
                <w:bCs/>
                <w:sz w:val="22"/>
                <w:szCs w:val="22"/>
                <w:lang w:val="en-GB"/>
              </w:rPr>
              <w:t>extra earnings during the tax holiday do not come solely at the expense of earnings in surrounding</w:t>
            </w:r>
            <w:r w:rsidR="00B34D56">
              <w:rPr>
                <w:rFonts w:ascii="delta" w:eastAsiaTheme="minorEastAsia" w:hAnsi="delta" w:cs="Times New Roman"/>
                <w:b/>
                <w:bCs/>
                <w:sz w:val="22"/>
                <w:szCs w:val="22"/>
                <w:lang w:val="en-GB"/>
              </w:rPr>
              <w:t xml:space="preserve"> years</w:t>
            </w:r>
            <w:r w:rsidRPr="001E1A4F">
              <w:rPr>
                <w:rFonts w:ascii="delta" w:eastAsiaTheme="minorEastAsia" w:hAnsi="delta" w:cs="Times New Roman"/>
                <w:b/>
                <w:bCs/>
                <w:sz w:val="22"/>
                <w:szCs w:val="22"/>
                <w:lang w:val="en-GB"/>
              </w:rPr>
              <w:t xml:space="preserve"> through short-term retiming</w:t>
            </w:r>
            <w:r w:rsidRPr="00301395">
              <w:rPr>
                <w:rFonts w:ascii="delta" w:eastAsiaTheme="minorEastAsia" w:hAnsi="delta" w:cs="Times New Roman"/>
                <w:sz w:val="22"/>
                <w:szCs w:val="22"/>
                <w:lang w:val="en-GB"/>
              </w:rPr>
              <w:t>.</w:t>
            </w:r>
          </w:p>
          <w:p w14:paraId="48DB93F4" w14:textId="000C4D68" w:rsidR="007C7A09" w:rsidRPr="00F95B0F" w:rsidRDefault="007C7A09" w:rsidP="00D103F1">
            <w:pPr>
              <w:jc w:val="both"/>
              <w:rPr>
                <w:rFonts w:ascii="delta" w:eastAsiaTheme="minorEastAsia" w:hAnsi="delta" w:cs="Times New Roman"/>
                <w:sz w:val="22"/>
                <w:szCs w:val="22"/>
                <w:lang w:val="en-GB"/>
              </w:rPr>
            </w:pPr>
          </w:p>
        </w:tc>
      </w:tr>
      <w:tr w:rsidR="00FF6695" w:rsidRPr="00097CD8" w14:paraId="31227025" w14:textId="77777777" w:rsidTr="00666BCD">
        <w:trPr>
          <w:trHeight w:val="303"/>
        </w:trPr>
        <w:tc>
          <w:tcPr>
            <w:tcW w:w="2127" w:type="dxa"/>
            <w:shd w:val="clear" w:color="auto" w:fill="D9D9D9" w:themeFill="background1" w:themeFillShade="D9"/>
          </w:tcPr>
          <w:p w14:paraId="33E41467" w14:textId="76F1A456" w:rsidR="00FF6695" w:rsidRDefault="006651A6" w:rsidP="00666BCD">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lastRenderedPageBreak/>
              <w:t>Other results</w:t>
            </w:r>
          </w:p>
        </w:tc>
        <w:tc>
          <w:tcPr>
            <w:tcW w:w="8931" w:type="dxa"/>
          </w:tcPr>
          <w:p w14:paraId="4FEF79DA" w14:textId="488F3AA0" w:rsidR="00FF6695" w:rsidRPr="006651A6" w:rsidRDefault="006651A6" w:rsidP="00D103F1">
            <w:pPr>
              <w:jc w:val="both"/>
              <w:rPr>
                <w:rFonts w:ascii="Times New Roman" w:hAnsi="Times New Roman" w:cs="Times New Roman"/>
                <w:b/>
                <w:bCs/>
                <w:sz w:val="22"/>
                <w:szCs w:val="22"/>
                <w:lang w:val="en-GB"/>
              </w:rPr>
            </w:pPr>
            <w:r>
              <w:rPr>
                <w:rFonts w:ascii="Times New Roman" w:hAnsi="Times New Roman" w:cs="Times New Roman"/>
                <w:b/>
                <w:bCs/>
                <w:sz w:val="22"/>
                <w:szCs w:val="22"/>
                <w:lang w:val="en-GB"/>
              </w:rPr>
              <w:t>Decomposition of earnings: hours of work and wage rates</w:t>
            </w:r>
          </w:p>
        </w:tc>
      </w:tr>
    </w:tbl>
    <w:p w14:paraId="2262AE60" w14:textId="77777777" w:rsidR="004C385E" w:rsidRDefault="004C385E" w:rsidP="00666BCD">
      <w:pPr>
        <w:jc w:val="both"/>
        <w:rPr>
          <w:rFonts w:ascii="Times New Roman" w:hAnsi="Times New Roman" w:cs="Times New Roman"/>
          <w:sz w:val="22"/>
          <w:szCs w:val="22"/>
          <w:lang w:val="en-GB"/>
        </w:rPr>
      </w:pPr>
    </w:p>
    <w:p w14:paraId="224B918D" w14:textId="791CE3AF" w:rsidR="00D43F21" w:rsidRDefault="00D43F21" w:rsidP="00D43F21">
      <w:pPr>
        <w:pStyle w:val="ListParagraph"/>
        <w:numPr>
          <w:ilvl w:val="0"/>
          <w:numId w:val="15"/>
        </w:numPr>
        <w:jc w:val="both"/>
        <w:rPr>
          <w:rFonts w:ascii="Times New Roman" w:hAnsi="Times New Roman" w:cs="Times New Roman"/>
          <w:sz w:val="22"/>
          <w:szCs w:val="22"/>
          <w:lang w:val="en-GB"/>
        </w:rPr>
      </w:pPr>
      <w:r>
        <w:rPr>
          <w:rFonts w:ascii="Times New Roman" w:hAnsi="Times New Roman" w:cs="Times New Roman"/>
          <w:sz w:val="22"/>
          <w:szCs w:val="22"/>
          <w:lang w:val="en-GB"/>
        </w:rPr>
        <w:t>Main question</w:t>
      </w:r>
    </w:p>
    <w:p w14:paraId="13BDED1D" w14:textId="3AF67792" w:rsidR="00D43F21" w:rsidRDefault="00D43F21" w:rsidP="00D43F21">
      <w:pPr>
        <w:pStyle w:val="ListParagraph"/>
        <w:numPr>
          <w:ilvl w:val="0"/>
          <w:numId w:val="15"/>
        </w:numPr>
        <w:jc w:val="both"/>
        <w:rPr>
          <w:rFonts w:ascii="Times New Roman" w:hAnsi="Times New Roman" w:cs="Times New Roman"/>
          <w:sz w:val="22"/>
          <w:szCs w:val="22"/>
          <w:lang w:val="en-GB"/>
        </w:rPr>
      </w:pPr>
      <w:r>
        <w:rPr>
          <w:rFonts w:ascii="Times New Roman" w:hAnsi="Times New Roman" w:cs="Times New Roman"/>
          <w:sz w:val="22"/>
          <w:szCs w:val="22"/>
          <w:lang w:val="en-GB"/>
        </w:rPr>
        <w:t>Context – data</w:t>
      </w:r>
    </w:p>
    <w:p w14:paraId="145BB5D0" w14:textId="76985E44" w:rsidR="00D43F21" w:rsidRDefault="00D43F21" w:rsidP="00D43F21">
      <w:pPr>
        <w:pStyle w:val="ListParagraph"/>
        <w:numPr>
          <w:ilvl w:val="0"/>
          <w:numId w:val="15"/>
        </w:numPr>
        <w:jc w:val="both"/>
        <w:rPr>
          <w:rFonts w:ascii="Times New Roman" w:hAnsi="Times New Roman" w:cs="Times New Roman"/>
          <w:sz w:val="22"/>
          <w:szCs w:val="22"/>
          <w:lang w:val="en-GB"/>
        </w:rPr>
      </w:pPr>
      <w:r>
        <w:rPr>
          <w:rFonts w:ascii="Times New Roman" w:hAnsi="Times New Roman" w:cs="Times New Roman"/>
          <w:sz w:val="22"/>
          <w:szCs w:val="22"/>
          <w:lang w:val="en-GB"/>
        </w:rPr>
        <w:t>Method(s)</w:t>
      </w:r>
    </w:p>
    <w:p w14:paraId="1F3A05AC" w14:textId="167C91C3" w:rsidR="00D43F21" w:rsidRPr="00D43F21" w:rsidRDefault="00D43F21" w:rsidP="00D43F21">
      <w:pPr>
        <w:pStyle w:val="ListParagraph"/>
        <w:numPr>
          <w:ilvl w:val="0"/>
          <w:numId w:val="15"/>
        </w:numPr>
        <w:jc w:val="both"/>
        <w:rPr>
          <w:rFonts w:ascii="Times New Roman" w:hAnsi="Times New Roman" w:cs="Times New Roman"/>
          <w:sz w:val="22"/>
          <w:szCs w:val="22"/>
          <w:lang w:val="en-GB"/>
        </w:rPr>
      </w:pPr>
      <w:r>
        <w:rPr>
          <w:rFonts w:ascii="Times New Roman" w:hAnsi="Times New Roman" w:cs="Times New Roman"/>
          <w:sz w:val="22"/>
          <w:szCs w:val="22"/>
          <w:lang w:val="en-GB"/>
        </w:rPr>
        <w:t>Results</w:t>
      </w:r>
    </w:p>
    <w:sectPr w:rsidR="00D43F21" w:rsidRPr="00D43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Garamond">
    <w:panose1 w:val="02020404030301010803"/>
    <w:charset w:val="00"/>
    <w:family w:val="roman"/>
    <w:pitch w:val="variable"/>
    <w:sig w:usb0="00000287" w:usb1="00000002" w:usb2="00000000" w:usb3="00000000" w:csb0="0000009F" w:csb1="00000000"/>
  </w:font>
  <w:font w:name="delta">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E87"/>
    <w:multiLevelType w:val="hybridMultilevel"/>
    <w:tmpl w:val="125489F2"/>
    <w:lvl w:ilvl="0" w:tplc="F4CA88EA">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94264"/>
    <w:multiLevelType w:val="hybridMultilevel"/>
    <w:tmpl w:val="5332109C"/>
    <w:lvl w:ilvl="0" w:tplc="08090005">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0FAB4C14"/>
    <w:multiLevelType w:val="hybridMultilevel"/>
    <w:tmpl w:val="AB345A0E"/>
    <w:lvl w:ilvl="0" w:tplc="C14E6DC6">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4070F4"/>
    <w:multiLevelType w:val="hybridMultilevel"/>
    <w:tmpl w:val="600C1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E46DD2"/>
    <w:multiLevelType w:val="hybridMultilevel"/>
    <w:tmpl w:val="3266E0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2C31A5"/>
    <w:multiLevelType w:val="hybridMultilevel"/>
    <w:tmpl w:val="3990AA06"/>
    <w:lvl w:ilvl="0" w:tplc="8916B272">
      <w:start w:val="2"/>
      <w:numFmt w:val="bullet"/>
      <w:lvlText w:val="-"/>
      <w:lvlJc w:val="left"/>
      <w:pPr>
        <w:ind w:left="560" w:hanging="360"/>
      </w:pPr>
      <w:rPr>
        <w:rFonts w:ascii="Garamond" w:eastAsiaTheme="minorHAnsi" w:hAnsi="Garamond"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6" w15:restartNumberingAfterBreak="0">
    <w:nsid w:val="20CA0C36"/>
    <w:multiLevelType w:val="hybridMultilevel"/>
    <w:tmpl w:val="5CA49BEA"/>
    <w:lvl w:ilvl="0" w:tplc="0A8854D2">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F42BD1"/>
    <w:multiLevelType w:val="hybridMultilevel"/>
    <w:tmpl w:val="679A12CE"/>
    <w:lvl w:ilvl="0" w:tplc="1242D96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903B68"/>
    <w:multiLevelType w:val="hybridMultilevel"/>
    <w:tmpl w:val="099879C2"/>
    <w:lvl w:ilvl="0" w:tplc="30E2B5D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7D2886"/>
    <w:multiLevelType w:val="hybridMultilevel"/>
    <w:tmpl w:val="9D7E9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8F3760"/>
    <w:multiLevelType w:val="hybridMultilevel"/>
    <w:tmpl w:val="9BAE10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F845EC"/>
    <w:multiLevelType w:val="hybridMultilevel"/>
    <w:tmpl w:val="FB56C274"/>
    <w:lvl w:ilvl="0" w:tplc="45A42DD0">
      <w:start w:val="2"/>
      <w:numFmt w:val="bullet"/>
      <w:lvlText w:val="-"/>
      <w:lvlJc w:val="left"/>
      <w:pPr>
        <w:ind w:left="1300" w:hanging="360"/>
      </w:pPr>
      <w:rPr>
        <w:rFonts w:ascii="Avenir Book" w:eastAsiaTheme="minorHAnsi" w:hAnsi="Avenir Book"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12" w15:restartNumberingAfterBreak="0">
    <w:nsid w:val="5D640EF2"/>
    <w:multiLevelType w:val="hybridMultilevel"/>
    <w:tmpl w:val="267CB12E"/>
    <w:lvl w:ilvl="0" w:tplc="67CEDE0C">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7A5C11"/>
    <w:multiLevelType w:val="hybridMultilevel"/>
    <w:tmpl w:val="C4BE2CE6"/>
    <w:lvl w:ilvl="0" w:tplc="8682BD88">
      <w:start w:val="2"/>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B34235"/>
    <w:multiLevelType w:val="hybridMultilevel"/>
    <w:tmpl w:val="16A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7EA12D3"/>
    <w:multiLevelType w:val="hybridMultilevel"/>
    <w:tmpl w:val="D77C5A00"/>
    <w:lvl w:ilvl="0" w:tplc="08090005">
      <w:start w:val="1"/>
      <w:numFmt w:val="bullet"/>
      <w:lvlText w:val=""/>
      <w:lvlJc w:val="left"/>
      <w:pPr>
        <w:ind w:left="1218" w:hanging="360"/>
      </w:pPr>
      <w:rPr>
        <w:rFonts w:ascii="Wingdings" w:hAnsi="Wingdings" w:hint="default"/>
      </w:rPr>
    </w:lvl>
    <w:lvl w:ilvl="1" w:tplc="08090003" w:tentative="1">
      <w:start w:val="1"/>
      <w:numFmt w:val="bullet"/>
      <w:lvlText w:val="o"/>
      <w:lvlJc w:val="left"/>
      <w:pPr>
        <w:ind w:left="1938" w:hanging="360"/>
      </w:pPr>
      <w:rPr>
        <w:rFonts w:ascii="Courier New" w:hAnsi="Courier New" w:cs="Courier New" w:hint="default"/>
      </w:rPr>
    </w:lvl>
    <w:lvl w:ilvl="2" w:tplc="08090005" w:tentative="1">
      <w:start w:val="1"/>
      <w:numFmt w:val="bullet"/>
      <w:lvlText w:val=""/>
      <w:lvlJc w:val="left"/>
      <w:pPr>
        <w:ind w:left="2658" w:hanging="360"/>
      </w:pPr>
      <w:rPr>
        <w:rFonts w:ascii="Wingdings" w:hAnsi="Wingdings" w:hint="default"/>
      </w:rPr>
    </w:lvl>
    <w:lvl w:ilvl="3" w:tplc="08090001" w:tentative="1">
      <w:start w:val="1"/>
      <w:numFmt w:val="bullet"/>
      <w:lvlText w:val=""/>
      <w:lvlJc w:val="left"/>
      <w:pPr>
        <w:ind w:left="3378" w:hanging="360"/>
      </w:pPr>
      <w:rPr>
        <w:rFonts w:ascii="Symbol" w:hAnsi="Symbol" w:hint="default"/>
      </w:rPr>
    </w:lvl>
    <w:lvl w:ilvl="4" w:tplc="08090003" w:tentative="1">
      <w:start w:val="1"/>
      <w:numFmt w:val="bullet"/>
      <w:lvlText w:val="o"/>
      <w:lvlJc w:val="left"/>
      <w:pPr>
        <w:ind w:left="4098" w:hanging="360"/>
      </w:pPr>
      <w:rPr>
        <w:rFonts w:ascii="Courier New" w:hAnsi="Courier New" w:cs="Courier New" w:hint="default"/>
      </w:rPr>
    </w:lvl>
    <w:lvl w:ilvl="5" w:tplc="08090005" w:tentative="1">
      <w:start w:val="1"/>
      <w:numFmt w:val="bullet"/>
      <w:lvlText w:val=""/>
      <w:lvlJc w:val="left"/>
      <w:pPr>
        <w:ind w:left="4818" w:hanging="360"/>
      </w:pPr>
      <w:rPr>
        <w:rFonts w:ascii="Wingdings" w:hAnsi="Wingdings" w:hint="default"/>
      </w:rPr>
    </w:lvl>
    <w:lvl w:ilvl="6" w:tplc="08090001" w:tentative="1">
      <w:start w:val="1"/>
      <w:numFmt w:val="bullet"/>
      <w:lvlText w:val=""/>
      <w:lvlJc w:val="left"/>
      <w:pPr>
        <w:ind w:left="5538" w:hanging="360"/>
      </w:pPr>
      <w:rPr>
        <w:rFonts w:ascii="Symbol" w:hAnsi="Symbol" w:hint="default"/>
      </w:rPr>
    </w:lvl>
    <w:lvl w:ilvl="7" w:tplc="08090003" w:tentative="1">
      <w:start w:val="1"/>
      <w:numFmt w:val="bullet"/>
      <w:lvlText w:val="o"/>
      <w:lvlJc w:val="left"/>
      <w:pPr>
        <w:ind w:left="6258" w:hanging="360"/>
      </w:pPr>
      <w:rPr>
        <w:rFonts w:ascii="Courier New" w:hAnsi="Courier New" w:cs="Courier New" w:hint="default"/>
      </w:rPr>
    </w:lvl>
    <w:lvl w:ilvl="8" w:tplc="08090005" w:tentative="1">
      <w:start w:val="1"/>
      <w:numFmt w:val="bullet"/>
      <w:lvlText w:val=""/>
      <w:lvlJc w:val="left"/>
      <w:pPr>
        <w:ind w:left="6978" w:hanging="360"/>
      </w:pPr>
      <w:rPr>
        <w:rFonts w:ascii="Wingdings" w:hAnsi="Wingdings" w:hint="default"/>
      </w:rPr>
    </w:lvl>
  </w:abstractNum>
  <w:num w:numId="1" w16cid:durableId="1218203192">
    <w:abstractNumId w:val="6"/>
  </w:num>
  <w:num w:numId="2" w16cid:durableId="838009308">
    <w:abstractNumId w:val="7"/>
  </w:num>
  <w:num w:numId="3" w16cid:durableId="754938559">
    <w:abstractNumId w:val="2"/>
  </w:num>
  <w:num w:numId="4" w16cid:durableId="2055885506">
    <w:abstractNumId w:val="8"/>
  </w:num>
  <w:num w:numId="5" w16cid:durableId="974406605">
    <w:abstractNumId w:val="14"/>
  </w:num>
  <w:num w:numId="6" w16cid:durableId="763185727">
    <w:abstractNumId w:val="11"/>
  </w:num>
  <w:num w:numId="7" w16cid:durableId="2017346138">
    <w:abstractNumId w:val="12"/>
  </w:num>
  <w:num w:numId="8" w16cid:durableId="1725983105">
    <w:abstractNumId w:val="5"/>
  </w:num>
  <w:num w:numId="9" w16cid:durableId="675234775">
    <w:abstractNumId w:val="13"/>
  </w:num>
  <w:num w:numId="10" w16cid:durableId="1207139879">
    <w:abstractNumId w:val="15"/>
  </w:num>
  <w:num w:numId="11" w16cid:durableId="202669935">
    <w:abstractNumId w:val="1"/>
  </w:num>
  <w:num w:numId="12" w16cid:durableId="708922144">
    <w:abstractNumId w:val="10"/>
  </w:num>
  <w:num w:numId="13" w16cid:durableId="759790762">
    <w:abstractNumId w:val="9"/>
  </w:num>
  <w:num w:numId="14" w16cid:durableId="1402752612">
    <w:abstractNumId w:val="4"/>
  </w:num>
  <w:num w:numId="15" w16cid:durableId="1526478311">
    <w:abstractNumId w:val="3"/>
  </w:num>
  <w:num w:numId="16" w16cid:durableId="1437211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7E"/>
    <w:rsid w:val="0000186C"/>
    <w:rsid w:val="000147A1"/>
    <w:rsid w:val="00051448"/>
    <w:rsid w:val="00097CD8"/>
    <w:rsid w:val="000D5EF7"/>
    <w:rsid w:val="000E3E1A"/>
    <w:rsid w:val="000F1ACE"/>
    <w:rsid w:val="00106058"/>
    <w:rsid w:val="00155A57"/>
    <w:rsid w:val="00161CA0"/>
    <w:rsid w:val="00173FB7"/>
    <w:rsid w:val="001878EE"/>
    <w:rsid w:val="001A2AAA"/>
    <w:rsid w:val="001E1A4F"/>
    <w:rsid w:val="001E5AA1"/>
    <w:rsid w:val="00237F8F"/>
    <w:rsid w:val="0025489B"/>
    <w:rsid w:val="00301395"/>
    <w:rsid w:val="00311BFB"/>
    <w:rsid w:val="00351C8C"/>
    <w:rsid w:val="00380F66"/>
    <w:rsid w:val="003A06C7"/>
    <w:rsid w:val="003B4714"/>
    <w:rsid w:val="003E3EE5"/>
    <w:rsid w:val="004658B4"/>
    <w:rsid w:val="00467440"/>
    <w:rsid w:val="004A1C41"/>
    <w:rsid w:val="004C385E"/>
    <w:rsid w:val="004D66DE"/>
    <w:rsid w:val="00503BAD"/>
    <w:rsid w:val="00514DE7"/>
    <w:rsid w:val="00532B6C"/>
    <w:rsid w:val="00536014"/>
    <w:rsid w:val="00580A54"/>
    <w:rsid w:val="00594112"/>
    <w:rsid w:val="005B4267"/>
    <w:rsid w:val="005D1B3B"/>
    <w:rsid w:val="00626314"/>
    <w:rsid w:val="006651A6"/>
    <w:rsid w:val="00666BCD"/>
    <w:rsid w:val="0067386E"/>
    <w:rsid w:val="006A62F7"/>
    <w:rsid w:val="006A787E"/>
    <w:rsid w:val="006B41D0"/>
    <w:rsid w:val="006C579C"/>
    <w:rsid w:val="006C75DB"/>
    <w:rsid w:val="006E3B5F"/>
    <w:rsid w:val="00770E5B"/>
    <w:rsid w:val="0079350A"/>
    <w:rsid w:val="007C7A09"/>
    <w:rsid w:val="00856B46"/>
    <w:rsid w:val="008A0BB8"/>
    <w:rsid w:val="008D54CA"/>
    <w:rsid w:val="008E7273"/>
    <w:rsid w:val="009515AC"/>
    <w:rsid w:val="0096407A"/>
    <w:rsid w:val="0097188F"/>
    <w:rsid w:val="00991162"/>
    <w:rsid w:val="009C5268"/>
    <w:rsid w:val="00A14B6C"/>
    <w:rsid w:val="00A402B1"/>
    <w:rsid w:val="00AE49B1"/>
    <w:rsid w:val="00B10733"/>
    <w:rsid w:val="00B34D56"/>
    <w:rsid w:val="00B34F8D"/>
    <w:rsid w:val="00B93DBC"/>
    <w:rsid w:val="00BF34BF"/>
    <w:rsid w:val="00C328EA"/>
    <w:rsid w:val="00C545E8"/>
    <w:rsid w:val="00CA04EB"/>
    <w:rsid w:val="00CA3177"/>
    <w:rsid w:val="00CD0706"/>
    <w:rsid w:val="00D06EA7"/>
    <w:rsid w:val="00D103F1"/>
    <w:rsid w:val="00D11EE7"/>
    <w:rsid w:val="00D43F21"/>
    <w:rsid w:val="00D5227B"/>
    <w:rsid w:val="00D60456"/>
    <w:rsid w:val="00DF0937"/>
    <w:rsid w:val="00E116CF"/>
    <w:rsid w:val="00E34BD6"/>
    <w:rsid w:val="00EB5429"/>
    <w:rsid w:val="00EC654A"/>
    <w:rsid w:val="00EE3AF2"/>
    <w:rsid w:val="00F436E2"/>
    <w:rsid w:val="00F95B0F"/>
    <w:rsid w:val="00FC1509"/>
    <w:rsid w:val="00FC1D7F"/>
    <w:rsid w:val="00FE6ACB"/>
    <w:rsid w:val="00FF669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F5DD"/>
  <w15:chartTrackingRefBased/>
  <w15:docId w15:val="{611AB9EE-DA37-7742-8AF0-1B3905D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A78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A787E"/>
    <w:pPr>
      <w:ind w:left="720"/>
      <w:contextualSpacing/>
    </w:pPr>
  </w:style>
  <w:style w:type="character" w:styleId="PlaceholderText">
    <w:name w:val="Placeholder Text"/>
    <w:basedOn w:val="DefaultParagraphFont"/>
    <w:uiPriority w:val="99"/>
    <w:semiHidden/>
    <w:rsid w:val="00F95B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125481">
      <w:bodyDiv w:val="1"/>
      <w:marLeft w:val="0"/>
      <w:marRight w:val="0"/>
      <w:marTop w:val="0"/>
      <w:marBottom w:val="0"/>
      <w:divBdr>
        <w:top w:val="none" w:sz="0" w:space="0" w:color="auto"/>
        <w:left w:val="none" w:sz="0" w:space="0" w:color="auto"/>
        <w:bottom w:val="none" w:sz="0" w:space="0" w:color="auto"/>
        <w:right w:val="none" w:sz="0" w:space="0" w:color="auto"/>
      </w:divBdr>
      <w:divsChild>
        <w:div w:id="657423628">
          <w:marLeft w:val="0"/>
          <w:marRight w:val="0"/>
          <w:marTop w:val="0"/>
          <w:marBottom w:val="0"/>
          <w:divBdr>
            <w:top w:val="none" w:sz="0" w:space="0" w:color="auto"/>
            <w:left w:val="none" w:sz="0" w:space="0" w:color="auto"/>
            <w:bottom w:val="none" w:sz="0" w:space="0" w:color="auto"/>
            <w:right w:val="none" w:sz="0" w:space="0" w:color="auto"/>
          </w:divBdr>
          <w:divsChild>
            <w:div w:id="586038094">
              <w:marLeft w:val="0"/>
              <w:marRight w:val="0"/>
              <w:marTop w:val="0"/>
              <w:marBottom w:val="0"/>
              <w:divBdr>
                <w:top w:val="none" w:sz="0" w:space="0" w:color="auto"/>
                <w:left w:val="none" w:sz="0" w:space="0" w:color="auto"/>
                <w:bottom w:val="none" w:sz="0" w:space="0" w:color="auto"/>
                <w:right w:val="none" w:sz="0" w:space="0" w:color="auto"/>
              </w:divBdr>
              <w:divsChild>
                <w:div w:id="15964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39A5-7A9F-0A4F-94A7-9091A733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66</cp:revision>
  <dcterms:created xsi:type="dcterms:W3CDTF">2023-10-09T10:55:00Z</dcterms:created>
  <dcterms:modified xsi:type="dcterms:W3CDTF">2024-01-23T20:29:00Z</dcterms:modified>
</cp:coreProperties>
</file>