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pPr>
        <w:pStyle w:val="Heading2"/>
      </w:pPr>
      <w:r>
        <w:t>Sommaire</w:t>
      </w:r>
    </w:p>
    <w:p>
      <w:pPr>
        <w:pStyle w:val="ListBullet"/>
      </w:pPr>
      <w:r>
        <w:rPr>
          <w:b w:val="0"/>
        </w:rPr>
        <w:t>1. Ce qui était faux, et qui a été corrigé dans les documents</w:t>
      </w:r>
    </w:p>
    <w:p>
      <w:pPr>
        <w:pStyle w:val="ListBullet"/>
      </w:pPr>
      <w:r>
        <w:rPr>
          <w:b w:val="0"/>
        </w:rPr>
        <w:t>2. Ce que j'avais signalé à tort au premier passage</w:t>
      </w:r>
    </w:p>
    <w:p>
      <w:pPr>
        <w:pStyle w:val="ListBullet"/>
      </w:pPr>
      <w:r>
        <w:rPr>
          <w:b w:val="0"/>
        </w:rPr>
        <w:t>3. Affirmations confirmées, avec la source qui les porte</w:t>
      </w:r>
    </w:p>
    <w:p>
      <w:pPr>
        <w:pStyle w:val="ListBullet2"/>
      </w:pPr>
      <w:r>
        <w:rPr>
          <w:b w:val="0"/>
        </w:rPr>
        <w:t>Paris</w:t>
      </w:r>
    </w:p>
    <w:p>
      <w:pPr>
        <w:pStyle w:val="ListBullet2"/>
      </w:pPr>
      <w:r>
        <w:rPr>
          <w:b w:val="0"/>
        </w:rPr>
        <w:t>Saint-Omer</w:t>
      </w:r>
    </w:p>
    <w:p>
      <w:pPr>
        <w:pStyle w:val="ListBullet2"/>
      </w:pPr>
      <w:r>
        <w:rPr>
          <w:b w:val="0"/>
        </w:rPr>
        <w:t>Béziers et jurisprudence</w:t>
      </w:r>
    </w:p>
    <w:p>
      <w:pPr>
        <w:pStyle w:val="ListBullet2"/>
      </w:pPr>
      <w:r>
        <w:rPr>
          <w:b w:val="0"/>
        </w:rPr>
        <w:t>ADN, transports, permis canins</w:t>
      </w:r>
    </w:p>
    <w:p>
      <w:pPr>
        <w:pStyle w:val="ListBullet2"/>
      </w:pPr>
      <w:r>
        <w:rPr>
          <w:b w:val="0"/>
        </w:rPr>
        <w:t>Partenariats, assurance, mécénat, bailleurs</w:t>
      </w:r>
    </w:p>
    <w:p>
      <w:pPr>
        <w:pStyle w:val="ListBullet2"/>
      </w:pPr>
      <w:r>
        <w:rPr>
          <w:b w:val="0"/>
        </w:rPr>
        <w:t>Divers</w:t>
      </w:r>
    </w:p>
    <w:p>
      <w:pPr>
        <w:pStyle w:val="ListBullet"/>
      </w:pPr>
      <w:r>
        <w:rPr>
          <w:b w:val="0"/>
        </w:rPr>
        <w:t>4. Ce qui reste incertain, à assumer tel quel</w:t>
      </w:r>
    </w:p>
    <w:p>
      <w:pPr>
        <w:pStyle w:val="ListBullet"/>
      </w:pPr>
      <w:r>
        <w:rPr>
          <w:b w:val="0"/>
        </w:rPr>
        <w:t>5. Corrections appliquées aux fichiers</w:t>
      </w:r>
    </w:p>
    <w:p>
      <w:pPr>
        <w:pStyle w:val="ListBullet"/>
      </w:pPr>
      <w:r>
        <w:rPr>
          <w:b w:val="0"/>
        </w:rPr>
        <w:t>6. Ajouts postérieurs à l'audit</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p>
      <w:pPr>
        <w:pStyle w:val="Heading2"/>
      </w:pPr>
      <w:r>
        <w:t>6. Ajouts postérieurs à l'audit</w:t>
      </w:r>
    </w:p>
    <w:p>
      <w:r>
        <w:t>Le volet communication, presse et réseaux (</w:t>
      </w:r>
      <w:r>
        <w:rPr>
          <w:rFonts w:ascii="Consolas" w:hAnsi="Consolas"/>
          <w:sz w:val="20"/>
        </w:rPr>
        <w:t>PITCH-COM-PRESSE-RESEAUX.md</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w:t>
      </w:r>
      <w:r>
        <w:t xml:space="preserve"> et </w:t>
      </w:r>
      <w:r>
        <w:rPr>
          <w:rFonts w:ascii="Consolas" w:hAnsi="Consolas"/>
          <w:sz w:val="20"/>
        </w:rPr>
        <w:t>PITCH-CITOYEN.md</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