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Lancer le projet par le comptage</w:t>
      </w:r>
    </w:p>
    <w:p>
      <w:pPr>
        <w:jc w:val="left"/>
      </w:pPr>
      <w:r>
        <w:t>Pièce du dossier « chien citoyen de Paris ».</w:t>
      </w:r>
    </w:p>
    <w:p>
      <w:r>
        <w:t>Paris, 29 septembre 2026.</w:t>
      </w:r>
    </w:p>
    <w:p>
      <w:r>
        <w:t>Document de travail du 29 septembre 2026. Rien n'a été voté.</w:t>
      </w:r>
    </w:p>
    <w:p>
      <w:pPr>
        <w:pStyle w:val="Heading1"/>
      </w:pPr>
      <w:r>
        <w:t>Lancer par le comptage</w:t>
      </w:r>
    </w:p>
    <w:p>
      <w:pPr>
        <w:pStyle w:val="Heading2"/>
      </w:pPr>
      <w:r>
        <w:t>Sommaire</w:t>
      </w:r>
    </w:p>
    <w:p>
      <w:pPr>
        <w:pStyle w:val="ListBullet"/>
      </w:pPr>
      <w:r>
        <w:rPr>
          <w:b w:val="0"/>
        </w:rPr>
        <w:t>1. Pourquoi ce renversement tient</w:t>
      </w:r>
    </w:p>
    <w:p>
      <w:pPr>
        <w:pStyle w:val="ListBullet"/>
      </w:pPr>
      <w:r>
        <w:rPr>
          <w:b w:val="0"/>
        </w:rPr>
        <w:t>2. Ce que ça lance vraiment, et ce que ça ne lance pas</w:t>
      </w:r>
    </w:p>
    <w:p>
      <w:pPr>
        <w:pStyle w:val="ListBullet"/>
      </w:pPr>
      <w:r>
        <w:rPr>
          <w:b w:val="0"/>
        </w:rPr>
        <w:t>3. Les trois conditions de réussite</w:t>
      </w:r>
    </w:p>
    <w:p>
      <w:pPr>
        <w:pStyle w:val="ListBullet"/>
      </w:pPr>
      <w:r>
        <w:rPr>
          <w:b w:val="0"/>
        </w:rPr>
        <w:t>4. Les deux façons dont ça peut rater</w:t>
      </w:r>
    </w:p>
    <w:p>
      <w:pPr>
        <w:pStyle w:val="ListBullet"/>
      </w:pPr>
      <w:r>
        <w:rPr>
          <w:b w:val="0"/>
        </w:rPr>
        <w:t>5. Où ça se branche dans le dossier existant</w:t>
      </w:r>
    </w:p>
    <w:p>
      <w:pPr>
        <w:pStyle w:val="ListBullet"/>
      </w:pPr>
      <w:r>
        <w:rPr>
          <w:b w:val="0"/>
        </w:rPr>
        <w:t>6. Le périmètre : le 13e, et pourquoi ce n'est pas un compromis</w:t>
      </w:r>
    </w:p>
    <w:p>
      <w:pPr>
        <w:pStyle w:val="ListBullet"/>
      </w:pPr>
      <w:r>
        <w:rPr>
          <w:b w:val="0"/>
        </w:rPr>
        <w:t>7. Critères d'arrêt, écrits à l'avance</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2"/>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2"/>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2"/>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2"/>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2"/>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2"/>
      </w:pPr>
      <w:r>
        <w:t>6. Le périmètre : le 13e, et pourquoi ce n'est pas un compromis</w:t>
      </w:r>
    </w:p>
    <w:p>
      <w:r>
        <w:t xml:space="preserve">Le critère qui décide n'est pas la densité canine, c'est </w:t>
      </w:r>
      <w:r>
        <w:rPr>
          <w:b/>
        </w:rPr>
        <w:t>qui compte</w:t>
      </w:r>
      <w:r>
        <w:t>. Les volontaires sont tous dans le 13e : c'est là que la balade des chiens a lieu. Un pilote où personne ne compte ne vaut rien, même avec trois fois plus de chiens identifiés — et un pilote avec trois couples de promeneurs motivés vaut mieux que n'importe quel arrondissement théoriquement idéal. Le dossier recommandait le 20e ou le 10e sur deux critères seulement (densité canine, taille du conseil) : il en manquait un troisième, et c'est le premier en pratique.</w:t>
      </w:r>
    </w:p>
    <w:p>
      <w:r>
        <w:t>Et le 13e n'est pas une concession. Sur quatre points, c'est probablement un meilleur pilote :</w:t>
      </w:r>
    </w:p>
    <w:p>
      <w:pPr>
        <w:pStyle w:val="ListNumber"/>
      </w:pPr>
      <w:r>
        <w:rPr>
          <w:b/>
        </w:rPr>
        <w:t>Poids politique et durée.</w:t>
      </w:r>
      <w:r>
        <w:t xml:space="preserve"> Près de 180 000 habitants, 7,13 km², 116 196 inscrits, un conseil d'arrondissement de 43 sièges (12 conseillers de Paris et 31 conseillers d'arrondissement). Le maire, Jérôme Coumet, a été élu au premier tour en mars 2026 avec 51,52 % des suffrages et 35 des 43 sièges : majorité stable pour six ans, donc le temps d'une expérimentation, et un rapport de force où une délibération d'arrondissement est atteignable.</w:t>
      </w:r>
    </w:p>
    <w:p>
      <w:pPr>
        <w:pStyle w:val="ListNumber"/>
      </w:pPr>
      <w:r>
        <w:rPr>
          <w:b/>
        </w:rPr>
        <w:t>Beaucoup d'espaces verts, peu de droits pour les chiens.</w:t>
      </w:r>
      <w:r>
        <w:t xml:space="preserve"> Le 13e compte 62 espaces verts ouverts au public, soit 6 % de sa surface, et il est présenté comme l'un des arrondissements aux plus grands parcs et jardins. Or la liste des jardins accessibles aux chiens, même en laisse, y reste courte, et les espaces canins sont en nombre insuffisant. Le contraste local — tous ces hectares et presque aucun droit — est plus parlant qu'un chiffre parisien global.</w:t>
      </w:r>
    </w:p>
    <w:p>
      <w:pPr>
        <w:pStyle w:val="ListNumber"/>
      </w:pPr>
      <w:r>
        <w:rPr>
          <w:b/>
        </w:rPr>
        <w:t>Le tissu social tue l'objection « péage pour riches ».</w:t>
      </w:r>
      <w:r>
        <w:t xml:space="preserve"> Logements sociaux nombreux (Olympiades, Italie 13, parc de Paris Habitat), familles, ouvriers et employés, communauté asiatique importante et commerces de rue très vivants. C'est exactement la population que le statut doit convaincre s'il ne veut pas filtrer par l'argent : le meilleur terrain pour tester la gratuité de l'identification, les exonérations et l'ouverture des jardins d'immeuble.</w:t>
      </w:r>
    </w:p>
    <w:p>
      <w:pPr>
        <w:pStyle w:val="ListNumber"/>
      </w:pPr>
      <w:r>
        <w:rPr>
          <w:b/>
        </w:rPr>
        <w:t>Un lieu où la règle ne s'applique déjà plus.</w:t>
      </w:r>
      <w:r>
        <w:t xml:space="preserve"> Le contrat de prévention et de sécurité du 13e signale explicitement la promenade de la petite ceinture à la Poterne des Peupliers comme un point où l'on rencontre des chiens non tenus en laisse. C'est le candidat naturel à un espace de liberté encadré — et, avant/après, une mesure qui parle aux habitants comme aux élus.</w:t>
      </w:r>
    </w:p>
    <w:p>
      <w:r>
        <w:rPr>
          <w:b/>
        </w:rPr>
        <w:t>Ce qui manque, et qu'il ne faut pas inventer :</w:t>
      </w:r>
      <w:r>
        <w:t xml:space="preserve"> le nombre de chiens identifiés dans le 13e. Le dossier retient 6 133 chiens pour le 20e et 3 580 pour le 10e, mais aucun chiffre fiable pour le 13e — et le nombre parisien lui-même est incertain (100 000 selon la Ville, jusqu'à 300 000 ailleurs). Trois demandes écrites à faire, gratuites, sur des documents administratifs communicables : le chiffre I-CAD à jour pour l'arrondissement (à la Ville et à la profession vétérinaire), la liste des espaces canins et des jardins accessibles aux chiens du 13e, et les statistiques de propreté du secteur. Tant qu'elles ne sont pas arrivées, le pilote s'écrit « 13e » et le chiffre reste vide.</w:t>
      </w:r>
    </w:p>
    <w:p>
      <w:r>
        <w:t>Sources : Ville de Paris, élus d'arrondissements (page mise à jour le 31/03/2026) ; https://www.paris.fr/pages/elus-d-arrondissements-2365 — résultats des municipales 2026 dans le 13e (12 conseillers de Paris, 31 conseillers d'arrondissement, 43 sièges, 51,52 % de suffrages exprimés, 35 sièges, 116 196 inscrits) ; contrat de prévention et de sécurité du 13e arrondissement (62 espaces verts ouverts au public, petite ceinture à la Poterne des Peupliers) : https://cdn.paris.fr/paris/2023/11/14/cpsa-13e_2-juin-2023-Mxbk.pdf</w:t>
      </w:r>
    </w:p>
    <w:p>
      <w:pPr>
        <w:pStyle w:val="Heading2"/>
      </w:pPr>
      <w:r>
        <w:t>7.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