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Volet communication, presse et réseaux</w:t>
      </w:r>
    </w:p>
    <w:p>
      <w:pPr>
        <w:jc w:val="left"/>
      </w:pPr>
      <w:r>
        <w:t>Pièce du dossier « chien citoyen de Paris ».</w:t>
      </w:r>
    </w:p>
    <w:p>
      <w:r>
        <w:t>Paris, 29 septembre 2026.</w:t>
      </w:r>
    </w:p>
    <w:p>
      <w:r>
        <w:t>Document de travail du 29 septembre 2026. Rien n'a été voté.</w:t>
      </w:r>
    </w:p>
    <w:p>
      <w:pPr>
        <w:pStyle w:val="Heading1"/>
      </w:pPr>
      <w:r>
        <w:t>Volet communication, presse et réseaux</w:t>
      </w:r>
    </w:p>
    <w:p>
      <w:pPr>
        <w:pStyle w:val="Heading2"/>
      </w:pPr>
      <w:r>
        <w:t>Sommaire</w:t>
      </w:r>
    </w:p>
    <w:p>
      <w:pPr>
        <w:pStyle w:val="ListBullet"/>
      </w:pPr>
      <w:r>
        <w:rPr>
          <w:b w:val="0"/>
        </w:rPr>
        <w:t>Ce qu'on a, et ce qu'on n'a pas</w:t>
      </w:r>
    </w:p>
    <w:p>
      <w:pPr>
        <w:pStyle w:val="ListBullet"/>
      </w:pPr>
      <w:r>
        <w:rPr>
          <w:b w:val="0"/>
        </w:rPr>
        <w:t>Les trois messages, et jamais plus</w:t>
      </w:r>
    </w:p>
    <w:p>
      <w:pPr>
        <w:pStyle w:val="ListBullet"/>
      </w:pPr>
      <w:r>
        <w:rPr>
          <w:b w:val="0"/>
        </w:rPr>
        <w:t>Ce qu'on ne dit jamais</w:t>
      </w:r>
    </w:p>
    <w:p>
      <w:pPr>
        <w:pStyle w:val="ListBullet"/>
      </w:pPr>
      <w:r>
        <w:rPr>
          <w:b w:val="0"/>
        </w:rPr>
        <w:t>Les interlocuteurs, par ordre</w:t>
      </w:r>
    </w:p>
    <w:p>
      <w:pPr>
        <w:pStyle w:val="ListBullet"/>
      </w:pPr>
      <w:r>
        <w:rPr>
          <w:b w:val="0"/>
        </w:rPr>
        <w:t>Les réseaux, par nature de contenu</w:t>
      </w:r>
    </w:p>
    <w:p>
      <w:pPr>
        <w:pStyle w:val="ListBullet"/>
      </w:pPr>
      <w:r>
        <w:rPr>
          <w:b w:val="0"/>
        </w:rPr>
        <w:t>La séquence : la preuve d'abord, la presse ensuite</w:t>
      </w:r>
    </w:p>
    <w:p>
      <w:pPr>
        <w:pStyle w:val="ListBullet"/>
      </w:pPr>
      <w:r>
        <w:rPr>
          <w:b w:val="0"/>
        </w:rPr>
        <w:t>Le dossier de presse, pièce par pièce</w:t>
      </w:r>
    </w:p>
    <w:p>
      <w:pPr>
        <w:pStyle w:val="ListBullet"/>
      </w:pPr>
      <w:r>
        <w:rPr>
          <w:b w:val="0"/>
        </w:rPr>
        <w:t>Les quatre attaques, et la réponse écrite</w:t>
      </w:r>
    </w:p>
    <w:p>
      <w:pPr>
        <w:pStyle w:val="ListBullet"/>
      </w:pPr>
      <w:r>
        <w:rPr>
          <w:b w:val="0"/>
        </w:rPr>
        <w:t>Crise : le scénario qu'il faut avoir écrit d'avance</w:t>
      </w:r>
    </w:p>
    <w:p>
      <w:pPr>
        <w:pStyle w:val="ListBullet"/>
      </w:pPr>
      <w:r>
        <w:rPr>
          <w:b w:val="0"/>
        </w:rPr>
        <w:t>Ce que ça coûte</w:t>
      </w:r>
    </w:p>
    <w:p>
      <w:pPr>
        <w:pStyle w:val="ListBullet"/>
      </w:pPr>
      <w:r>
        <w:rPr>
          <w:b w:val="0"/>
        </w:rPr>
        <w:t>Ce qui compte comme réussite</w:t>
      </w:r>
    </w:p>
    <w:p>
      <w:pPr>
        <w:pStyle w:val="ListBullet"/>
      </w:pPr>
      <w:r>
        <w:rPr>
          <w:b w:val="0"/>
        </w:rPr>
        <w:t>Suite</w:t>
      </w:r>
    </w:p>
    <w:p>
      <w:r>
        <w:t>Ce qu'on dit, à qui, dans quel ordre, et ce qu'on ne dit pas. Ce volet n'existait pas dans le dossier : c'est la pièce qui transforme un document de travail en campagne, ou qui évite de la rater. Note de travail, 29 septembre 2026. Rien n'a été voté.</w:t>
      </w:r>
    </w:p>
    <w:p>
      <w:pPr>
        <w:pStyle w:val="Heading2"/>
      </w:pPr>
      <w:r>
        <w:t>Ce qu'on a, et ce qu'on n'a pas</w:t>
      </w:r>
    </w:p>
    <w:p>
      <w:r>
        <w:t>On a : un dossier de quatorze pièces, chaque chiffre adossé à une source ouverte, un audit qui dit ce qui a été corrigé et ce qui reste incertain, trois villes et une jurisprudence à raconter, et une idée qui tient en deux phrases.</w:t>
      </w:r>
    </w:p>
    <w:p>
      <w:r>
        <w:t>On n'a pas : d'association, de mandat, de budget, d'élu derrière, de porte-parole légitime. Sauf à en inventer un, et c'est exactement ce qu'il ne faut pas faire.</w:t>
      </w:r>
    </w:p>
    <w:p>
      <w:r>
        <w:t xml:space="preserve">La conséquence est le principe de tout ce volet : </w:t>
      </w:r>
      <w:r>
        <w:rPr>
          <w:b/>
        </w:rPr>
        <w:t>on ne communique pas sur une idée, on publie une preuve.</w:t>
      </w:r>
      <w:r>
        <w:t xml:space="preserve"> Tant qu'il n'y a pas un comptage, il n'y a rien à annoncer — seulement une opinion de plus. Un dossier de preuve devient un dossier de presse par construction : les chiffres sourcés </w:t>
      </w:r>
      <w:r>
        <w:rPr>
          <w:i/>
        </w:rPr>
        <w:t>sont</w:t>
      </w:r>
      <w:r>
        <w:t xml:space="preserve"> le matériau journalistique.</w:t>
      </w:r>
    </w:p>
    <w:p>
      <w:pPr>
        <w:pStyle w:val="Heading2"/>
      </w:pPr>
      <w:r>
        <w:t>Les trois messages, et jamais plus</w:t>
      </w:r>
    </w:p>
    <w:p>
      <w:pPr>
        <w:pStyle w:val="ListNumber"/>
      </w:pPr>
      <w:r>
        <w:rPr>
          <w:b/>
        </w:rPr>
        <w:t>Paris est la ville la plus dense en chiens et la plus pauvre en espaces.</w:t>
      </w:r>
      <w:r>
        <w:t xml:space="preserve"> Un chien pour vingt et un habitants ; 45 espaces canins, environ 15 000 m² en tout, soit 0,15 m² de liberté par chien. Image utilisable : </w:t>
      </w:r>
      <w:r>
        <w:rPr>
          <w:b/>
        </w:rPr>
        <w:t>tous les espaces canins de Paris réunis font un peu moins d'un cinquième du parc Monceau</w:t>
      </w:r>
      <w:r>
        <w:t xml:space="preserve"> (8,25 ha, source ci-dessous).</w:t>
      </w:r>
    </w:p>
    <w:p>
      <w:pPr>
        <w:pStyle w:val="ListNumber"/>
      </w:pPr>
      <w:r>
        <w:rPr>
          <w:b/>
        </w:rPr>
        <w:t>Un contrat, pas une revendication.</w:t>
      </w:r>
      <w:r>
        <w:t xml:space="preserve"> Le maître s'engage sur ce qui se vérifie — ramasser, tenir en laisse, une séance d'éducation, une assurance — et obtient ce que personne n'a : les transports, les espaces où on peut détacher, des jardins d'immeuble. Personne ne fait le lien entre les deux bouts aujourd'hui.</w:t>
      </w:r>
    </w:p>
    <w:p>
      <w:pPr>
        <w:pStyle w:val="ListNumber"/>
      </w:pPr>
      <w:r>
        <w:rPr>
          <w:b/>
        </w:rPr>
        <w:t>On compte avant de sanctionner.</w:t>
      </w:r>
      <w:r>
        <w:t xml:space="preserve"> Béziers a fait baisser les déjections de 85 % selon la mairie et a perdu devant le tribunal administratif, non pour illégalité mais faute de pièces prouvant l'utilité. C'est la leçon du dossier, et c'est le meilleur angle de presse : un projet d'arrêté qui commence par un comptage de trottoir à la main.</w:t>
      </w:r>
    </w:p>
    <w:p>
      <w:r>
        <w:t>Trois messages, parce qu'au-delà de trois, un message de campagne ne se retient pas. Les chiffres détaillés, les coûts, la jurisprudence, les objections : c'est la matière des questions, pas des titres.</w:t>
      </w:r>
    </w:p>
    <w:p>
      <w:pPr>
        <w:pStyle w:val="Heading2"/>
      </w:pPr>
      <w:r>
        <w:t>Ce qu'on ne dit jamais</w:t>
      </w:r>
    </w:p>
    <w:p>
      <w:pPr>
        <w:pStyle w:val="ListBullet"/>
      </w:pPr>
      <w:r>
        <w:rPr>
          <w:b/>
        </w:rPr>
        <w:t>Jamais « amende » ni « verbalisation » dans un message de premier niveau.</w:t>
      </w:r>
      <w:r>
        <w:t xml:space="preserve"> On parle du contrat et des droits ; la sanction arrive à la question, jamais à l'initiative.</w:t>
      </w:r>
    </w:p>
    <w:p>
      <w:pPr>
        <w:pStyle w:val="ListBullet"/>
      </w:pPr>
      <w:r>
        <w:rPr>
          <w:b/>
        </w:rPr>
        <w:t>Jamais « ADN » tout seul.</w:t>
      </w:r>
      <w:r>
        <w:t xml:space="preserve"> Le mot convoque le fichage. La formulation complète, dès qu'on l'emploie : « la base génétique reste chez le laboratoire, la Ville ne détient que la correspondance entre un prélèvement et un nom, pour la durée de l'expérience ».</w:t>
      </w:r>
    </w:p>
    <w:p>
      <w:pPr>
        <w:pStyle w:val="ListBullet"/>
      </w:pPr>
      <w:r>
        <w:rPr>
          <w:b/>
        </w:rPr>
        <w:t>Jamais un chiffre sans sa source, ni un chiffre qu'on sait contesté</w:t>
      </w:r>
      <w:r>
        <w:t xml:space="preserve"> — le nombre de chiens est donné comme incertain (100 000 selon la Ville, jusqu'à 300 000 ailleurs) et cette incertitude affichée crédibilise au lieu de fragiliser. Un chiffre présenté comme certain et démenti en commentaire coûte une campagne entière.</w:t>
      </w:r>
    </w:p>
    <w:p>
      <w:pPr>
        <w:pStyle w:val="ListBullet"/>
      </w:pPr>
      <w:r>
        <w:rPr>
          <w:b/>
        </w:rPr>
        <w:t>Jamais « police des trottoirs ».</w:t>
      </w:r>
      <w:r>
        <w:t xml:space="preserve"> On parle d'allègement de la dépense publique (800 millions d'euros de propreté par an) et de contrat.</w:t>
      </w:r>
    </w:p>
    <w:p>
      <w:pPr>
        <w:pStyle w:val="ListBullet"/>
      </w:pPr>
      <w:r>
        <w:rPr>
          <w:b/>
        </w:rPr>
        <w:t>Jamais de faux collectif.</w:t>
      </w:r>
      <w:r>
        <w:t xml:space="preserve"> Pas de page au nom d'une association qui n'existe pas, pas de comptes multiples, pas de pétition gonflée. Le jour où un média vérifie, tout le dossier meurt avec la pose — et ce dossier vaut mieux que ça.</w:t>
      </w:r>
    </w:p>
    <w:p>
      <w:pPr>
        <w:pStyle w:val="Heading2"/>
      </w:pPr>
      <w:r>
        <w:t>Les interlocuteurs, par ordre</w:t>
      </w:r>
    </w:p>
    <w:p>
      <w:r>
        <w:t>Presse, et dans cet ordre précis : on épuise la presse locale et spécialisée avant de viser le national, parce que le national ne vient qu'avec une baisse mesurée.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Rang</w:t>
            </w:r>
          </w:p>
        </w:tc>
        <w:tc>
          <w:tcPr>
            <w:tcW w:type="dxa" w:w="2160"/>
          </w:tcPr>
          <w:p>
            <w:r>
              <w:t>Interlocuteur</w:t>
            </w:r>
          </w:p>
        </w:tc>
        <w:tc>
          <w:tcPr>
            <w:tcW w:type="dxa" w:w="2160"/>
          </w:tcPr>
          <w:p>
            <w:r>
              <w:t>Pourquoi lui</w:t>
            </w:r>
          </w:p>
        </w:tc>
        <w:tc>
          <w:tcPr>
            <w:tcW w:type="dxa" w:w="2160"/>
          </w:tcPr>
          <w:p>
            <w:r>
              <w:t>Angle</w:t>
            </w:r>
          </w:p>
        </w:tc>
      </w:tr>
      <w:tr>
        <w:tc>
          <w:tcPr>
            <w:tcW w:type="dxa" w:w="2160"/>
          </w:tcPr>
          <w:p>
            <w:r>
              <w:t>1</w:t>
            </w:r>
          </w:p>
        </w:tc>
        <w:tc>
          <w:tcPr>
            <w:tcW w:type="dxa" w:w="2160"/>
          </w:tcPr>
          <w:p>
            <w:r>
              <w:t>Le Parisien (édition 75)</w:t>
            </w:r>
          </w:p>
        </w:tc>
        <w:tc>
          <w:tcPr>
            <w:tcW w:type="dxa" w:w="2160"/>
          </w:tcPr>
          <w:p>
            <w:r>
              <w:t>couvre le sujet chien-parisien depuis Monceau</w:t>
            </w:r>
          </w:p>
        </w:tc>
        <w:tc>
          <w:tcPr>
            <w:tcW w:type="dxa" w:w="2160"/>
          </w:tcPr>
          <w:p>
            <w:r>
              <w:t>le comptage, la carte, l'arrondissement pilote</w:t>
            </w:r>
          </w:p>
        </w:tc>
      </w:tr>
      <w:tr>
        <w:tc>
          <w:tcPr>
            <w:tcW w:type="dxa" w:w="2160"/>
          </w:tcPr>
          <w:p>
            <w:r>
              <w:t>2</w:t>
            </w:r>
          </w:p>
        </w:tc>
        <w:tc>
          <w:tcPr>
            <w:tcW w:type="dxa" w:w="2160"/>
          </w:tcPr>
          <w:p>
            <w:r>
              <w:t>20 Minutes Paris</w:t>
            </w:r>
          </w:p>
        </w:tc>
        <w:tc>
          <w:tcPr>
            <w:tcW w:type="dxa" w:w="2160"/>
          </w:tcPr>
          <w:p>
            <w:r>
              <w:t>formats courts, gros trafic, aime les sujets de trottoir</w:t>
            </w:r>
          </w:p>
        </w:tc>
        <w:tc>
          <w:tcPr>
            <w:tcW w:type="dxa" w:w="2160"/>
          </w:tcPr>
          <w:p>
            <w:r>
              <w:t>0,15 m² et un chien pour 21 habitants</w:t>
            </w:r>
          </w:p>
        </w:tc>
      </w:tr>
      <w:tr>
        <w:tc>
          <w:tcPr>
            <w:tcW w:type="dxa" w:w="2160"/>
          </w:tcPr>
          <w:p>
            <w:r>
              <w:t>3</w:t>
            </w:r>
          </w:p>
        </w:tc>
        <w:tc>
          <w:tcPr>
            <w:tcW w:type="dxa" w:w="2160"/>
          </w:tcPr>
          <w:p>
            <w:r>
              <w:t>Actu.fr Paris (par arrondissement)</w:t>
            </w:r>
          </w:p>
        </w:tc>
        <w:tc>
          <w:tcPr>
            <w:tcW w:type="dxa" w:w="2160"/>
          </w:tcPr>
          <w:p>
            <w:r>
              <w:t>relais local, reprend souvent un dossier</w:t>
            </w:r>
          </w:p>
        </w:tc>
        <w:tc>
          <w:tcPr>
            <w:tcW w:type="dxa" w:w="2160"/>
          </w:tcPr>
          <w:p>
            <w:r>
              <w:t>la situation rue par rue</w:t>
            </w:r>
          </w:p>
        </w:tc>
      </w:tr>
      <w:tr>
        <w:tc>
          <w:tcPr>
            <w:tcW w:type="dxa" w:w="2160"/>
          </w:tcPr>
          <w:p>
            <w:r>
              <w:t>4</w:t>
            </w:r>
          </w:p>
        </w:tc>
        <w:tc>
          <w:tcPr>
            <w:tcW w:type="dxa" w:w="2160"/>
          </w:tcPr>
          <w:p>
            <w:r>
              <w:t>France Bleu Paris</w:t>
            </w:r>
          </w:p>
        </w:tc>
        <w:tc>
          <w:tcPr>
            <w:tcW w:type="dxa" w:w="2160"/>
          </w:tcPr>
          <w:p>
            <w:r>
              <w:t>radio, écoute le terrain, bonne pénétration chez les propriétaires</w:t>
            </w:r>
          </w:p>
        </w:tc>
        <w:tc>
          <w:tcPr>
            <w:tcW w:type="dxa" w:w="2160"/>
          </w:tcPr>
          <w:p>
            <w:r>
              <w:t>témoignages et Saint-Omer</w:t>
            </w:r>
          </w:p>
        </w:tc>
      </w:tr>
      <w:tr>
        <w:tc>
          <w:tcPr>
            <w:tcW w:type="dxa" w:w="2160"/>
          </w:tcPr>
          <w:p>
            <w:r>
              <w:t>5</w:t>
            </w:r>
          </w:p>
        </w:tc>
        <w:tc>
          <w:tcPr>
            <w:tcW w:type="dxa" w:w="2160"/>
          </w:tcPr>
          <w:p>
            <w:r>
              <w:t>BFM Paris Île-de-France</w:t>
            </w:r>
          </w:p>
        </w:tc>
        <w:tc>
          <w:tcPr>
            <w:tcW w:type="dxa" w:w="2160"/>
          </w:tcPr>
          <w:p>
            <w:r>
              <w:t>télévisuel, images de parc et de comptage</w:t>
            </w:r>
          </w:p>
        </w:tc>
        <w:tc>
          <w:tcPr>
            <w:tcW w:type="dxa" w:w="2160"/>
          </w:tcPr>
          <w:p>
            <w:r>
              <w:t>images fortes, un espace de 15 000 m²</w:t>
            </w:r>
          </w:p>
        </w:tc>
      </w:tr>
      <w:tr>
        <w:tc>
          <w:tcPr>
            <w:tcW w:type="dxa" w:w="2160"/>
          </w:tcPr>
          <w:p>
            <w:r>
              <w:t>6</w:t>
            </w:r>
          </w:p>
        </w:tc>
        <w:tc>
          <w:tcPr>
            <w:tcW w:type="dxa" w:w="2160"/>
          </w:tcPr>
          <w:p>
            <w:r>
              <w:t>Presse spécialisée : 30 Millions d'Amis, Le Chien, Woopets</w:t>
            </w:r>
          </w:p>
        </w:tc>
        <w:tc>
          <w:tcPr>
            <w:tcW w:type="dxa" w:w="2160"/>
          </w:tcPr>
          <w:p>
            <w:r>
              <w:t>expertise canine, crédibilité auprès des propriétaires</w:t>
            </w:r>
          </w:p>
        </w:tc>
        <w:tc>
          <w:tcPr>
            <w:tcW w:type="dxa" w:w="2160"/>
          </w:tcPr>
          <w:p>
            <w:r>
              <w:t>faisabilité, éducation, assurance</w:t>
            </w:r>
          </w:p>
        </w:tc>
      </w:tr>
      <w:tr>
        <w:tc>
          <w:tcPr>
            <w:tcW w:type="dxa" w:w="2160"/>
          </w:tcPr>
          <w:p>
            <w:r>
              <w:t>7</w:t>
            </w:r>
          </w:p>
        </w:tc>
        <w:tc>
          <w:tcPr>
            <w:tcW w:type="dxa" w:w="2160"/>
          </w:tcPr>
          <w:p>
            <w:r>
              <w:t>Le Journal du Grand Paris</w:t>
            </w:r>
          </w:p>
        </w:tc>
        <w:tc>
          <w:tcPr>
            <w:tcW w:type="dxa" w:w="2160"/>
          </w:tcPr>
          <w:p>
            <w:r>
              <w:t>institutionnel, lu par les cabinets</w:t>
            </w:r>
          </w:p>
        </w:tc>
        <w:tc>
          <w:tcPr>
            <w:tcW w:type="dxa" w:w="2160"/>
          </w:tcPr>
          <w:p>
            <w:r>
              <w:t>montage juridique et financement</w:t>
            </w:r>
          </w:p>
        </w:tc>
      </w:tr>
      <w:tr>
        <w:tc>
          <w:tcPr>
            <w:tcW w:type="dxa" w:w="2160"/>
          </w:tcPr>
          <w:p>
            <w:r>
              <w:t>8</w:t>
            </w:r>
          </w:p>
        </w:tc>
        <w:tc>
          <w:tcPr>
            <w:tcW w:type="dxa" w:w="2160"/>
          </w:tcPr>
          <w:p>
            <w:r>
              <w:t>National après preuve : Le Monde (Paris), Libération</w:t>
            </w:r>
          </w:p>
        </w:tc>
        <w:tc>
          <w:tcPr>
            <w:tcW w:type="dxa" w:w="2160"/>
          </w:tcPr>
          <w:p>
            <w:r>
              <w:t>seulement avec des chiffres avant/après</w:t>
            </w:r>
          </w:p>
        </w:tc>
        <w:tc>
          <w:tcPr>
            <w:tcW w:type="dxa" w:w="2160"/>
          </w:tcPr>
          <w:p>
            <w:r>
              <w:t>l'expérimentation qui a marché</w:t>
            </w:r>
          </w:p>
        </w:tc>
      </w:tr>
    </w:tbl>
    <w:p>
      <w:r>
        <w:t xml:space="preserve">Relais, à distinguer de la presse : PARC.C (onze associations fédérées, environ 50 000 sympathisants) demandent des droits sans condition, donc </w:t>
      </w:r>
      <w:r>
        <w:rPr>
          <w:b/>
        </w:rPr>
        <w:t>elles ne relaieront pas un dispositif conditionnel</w:t>
      </w:r>
      <w:r>
        <w:t xml:space="preserve"> : elles sont à rencontrer et à écouter, pas à instrumentaliser. Même règle avec la SPA, 30 Millions d'Amis, l'Ordre des vétérinaires et les syndicats vétérinaires, les éducateurs canins certifiés : on les informe, on ne leur demande pas d'endosser.</w:t>
      </w:r>
    </w:p>
    <w:p>
      <w:pPr>
        <w:pStyle w:val="Heading2"/>
      </w:pPr>
      <w:r>
        <w:t>Les réseaux, par nature de contenu</w:t>
      </w:r>
    </w:p>
    <w:p>
      <w:r>
        <w:t xml:space="preserve">Le découpage utile n'est pas plateforme par plateforme, c'est : </w:t>
      </w:r>
      <w:r>
        <w:rPr>
          <w:b/>
        </w:rPr>
        <w:t>quelle image ne fonctionne que là.</w:t>
      </w:r>
    </w:p>
    <w:p>
      <w:pPr>
        <w:pStyle w:val="ListBullet"/>
      </w:pPr>
      <w:r>
        <w:rPr>
          <w:b/>
        </w:rPr>
        <w:t>Instagram — les comptes de chiens parisiens.</w:t>
      </w:r>
      <w:r>
        <w:t xml:space="preserve"> Le format qui marche : la carte à l'échelle. Les espaces canins dessinés en clair, la ville en gris, avec un carré de référence (Monceau). Une image, légende courte, les 0,15 m². C'est le visuel que les gens reposteront.</w:t>
      </w:r>
    </w:p>
    <w:p>
      <w:pPr>
        <w:pStyle w:val="ListBullet"/>
      </w:pPr>
      <w:r>
        <w:rPr>
          <w:b/>
        </w:rPr>
        <w:t>TikTok — le comptage filmé.</w:t>
      </w:r>
      <w:r>
        <w:t xml:space="preserve"> Une rue, deux compteurs, un chrono, deux semaines, un résultat avant/après. C'est le contenu que personne d'autre ne peut faire, parce qu'il faut accepter de compter à la main, deux fois par jour, pendant quinze jours. Aucun coût de production.</w:t>
      </w:r>
    </w:p>
    <w:p>
      <w:pPr>
        <w:pStyle w:val="ListBullet"/>
      </w:pPr>
      <w:r>
        <w:rPr>
          <w:b/>
        </w:rPr>
        <w:t>Facebook et Nextdoor — les groupes de quartier.</w:t>
      </w:r>
      <w:r>
        <w:t xml:space="preserve"> C'est là que la conversation a lieu, et le format n'est pas un post mais une question : la carte des espaces canins </w:t>
      </w:r>
      <w:r>
        <w:rPr>
          <w:i/>
        </w:rPr>
        <w:t>de leur arrondissement</w:t>
      </w:r>
      <w:r>
        <w:t xml:space="preserve"> et les trois questions ouvertes. Le support de terrain (une réunion, un questionnaire) se recrute ici, pas sur Instagram.</w:t>
      </w:r>
    </w:p>
    <w:p>
      <w:pPr>
        <w:pStyle w:val="ListBullet"/>
      </w:pPr>
      <w:r>
        <w:rPr>
          <w:b/>
        </w:rPr>
        <w:t>LinkedIn — les élus et les cabinets.</w:t>
      </w:r>
      <w:r>
        <w:t xml:space="preserve"> Pas pour convaincre les propriétaires, pour exister dans le champ où circulent les notes de cabinet. Format : le dossier, pas l'opinion.</w:t>
      </w:r>
    </w:p>
    <w:p>
      <w:pPr>
        <w:pStyle w:val="ListBullet"/>
      </w:pPr>
      <w:r>
        <w:rPr>
          <w:b/>
        </w:rPr>
        <w:t>X — en dernier, pour les journalistes parisiens.</w:t>
      </w:r>
      <w:r>
        <w:t xml:space="preserve"> Utile pour diffuser une pièce (le comptage, la réponse écrite à une attaque), pas pour débattre.</w:t>
      </w:r>
    </w:p>
    <w:p>
      <w:pPr>
        <w:pStyle w:val="ListBullet"/>
      </w:pPr>
      <w:r>
        <w:rPr>
          <w:b/>
        </w:rPr>
        <w:t>WhatsApp — le canal des copains promeneurs.</w:t>
      </w:r>
      <w:r>
        <w:t xml:space="preserve"> Il ne compte pas comme audience ; il compte comme laboratoire. Ce qui fait réagir là, en bien ou en mal, est ce qui fera réagir ailleurs.</w:t>
      </w:r>
    </w:p>
    <w:p>
      <w:pPr>
        <w:pStyle w:val="Heading2"/>
      </w:pPr>
      <w:r>
        <w:t>La séquence : la preuve d'abord, la presse ensuite</w:t>
      </w:r>
    </w:p>
    <w:p>
      <w:r>
        <w:t>L'ordre est le fond du sujet, pas une question de tactique médiatique. Béziers est tombé sur l'ordre inverse.</w:t>
      </w:r>
    </w:p>
    <w:p>
      <w:pPr>
        <w:pStyle w:val="ListNumber"/>
      </w:pPr>
      <w:r>
        <w:rPr>
          <w:b/>
        </w:rPr>
        <w:t>À froid, sans parole publique</w:t>
      </w:r>
      <w:r>
        <w:t xml:space="preserve"> (zéro euro) : compter. Dix rues, deux semaines, matin et soir, deux compteurs, protocole écrit. Demander les pièces du marché de Saint-Omer et le bilan de Reims. Trois devis de laboratoires. Tant que ça n'est pas fait, on n'a pas de sujet, on a un avis.</w:t>
      </w:r>
    </w:p>
    <w:p>
      <w:pPr>
        <w:pStyle w:val="ListNumber"/>
      </w:pPr>
      <w:r>
        <w:rPr>
          <w:b/>
        </w:rPr>
        <w:t>Un seul premier passage</w:t>
      </w:r>
      <w:r>
        <w:t xml:space="preserve"> : la presse parisienne sur le comptage, pas sur l'idée. Un article, pas trois. Le comptage est ce qui a manqué à Béziers ; c'est aussi un angle neuf, ce qui est exactement ce qu'un journal cherche.</w:t>
      </w:r>
    </w:p>
    <w:p>
      <w:pPr>
        <w:pStyle w:val="ListNumber"/>
      </w:pPr>
      <w:r>
        <w:rPr>
          <w:b/>
        </w:rPr>
        <w:t>La réunion publique</w:t>
      </w:r>
      <w:r>
        <w:t xml:space="preserve"> dans l'arrondissement pilote (le 20e : 6 133 chiens identifiés, 45 conseillers d'arrondissement) — c'est là qu'un élu se déclare, ou pas.</w:t>
      </w:r>
    </w:p>
    <w:p>
      <w:pPr>
        <w:pStyle w:val="ListNumber"/>
      </w:pPr>
      <w:r>
        <w:rPr>
          <w:b/>
        </w:rPr>
        <w:t>Le dépôt du dossier de budget participatif</w:t>
      </w:r>
      <w:r>
        <w:t xml:space="preserve"> : un document public est un canal de communication institutionnel, et il oblige la mairie à répondre par écrit.</w:t>
      </w:r>
    </w:p>
    <w:p>
      <w:pPr>
        <w:pStyle w:val="ListNumber"/>
      </w:pPr>
      <w:r>
        <w:rPr>
          <w:b/>
        </w:rPr>
        <w:t>La phase volontaire, non sanctionnante</w:t>
      </w:r>
      <w:r>
        <w:t>, avec publication des chiffres avant/après. Le deuxième article vient de lui-même : « ça a baissé de X % et personne n'a été verbalisé ».</w:t>
      </w:r>
    </w:p>
    <w:p>
      <w:pPr>
        <w:pStyle w:val="ListNumber"/>
      </w:pPr>
      <w:r>
        <w:rPr>
          <w:b/>
        </w:rPr>
        <w:t>Le national, et seulement là</w:t>
      </w:r>
      <w:r>
        <w:t xml:space="preserve"> : après une baisse mesurée dans un périmètre, avec les chiffres, le protocole et la réponse aux objections déjà publiés. C'est à ce moment que le dossier devient une référence, et il la reste quand le débat revient.</w:t>
      </w:r>
    </w:p>
    <w:p>
      <w:pPr>
        <w:pStyle w:val="Heading2"/>
      </w:pPr>
      <w:r>
        <w:t>Le dossier de presse, pièce par pièce</w:t>
      </w:r>
    </w:p>
    <w:p>
      <w:r>
        <w:t>Un dossier de presse normal empile des affirmations. Un dossier de presse sourcé, personne n'en reçoit : c'est l'argument de vente auprès d'un journaliste qui a cinq minutes.</w:t>
      </w:r>
    </w:p>
    <w:p>
      <w:pPr>
        <w:pStyle w:val="ListNumber"/>
      </w:pPr>
      <w:r>
        <w:t>Le texte d'une page, sans jargon (</w:t>
      </w:r>
      <w:r>
        <w:rPr>
          <w:rFonts w:ascii="Consolas" w:hAnsi="Consolas"/>
          <w:sz w:val="20"/>
        </w:rPr>
        <w:t>PITCH-CITOYEN.md</w:t>
      </w:r>
      <w:r>
        <w:t xml:space="preserve"> sert de base).</w:t>
      </w:r>
    </w:p>
    <w:p>
      <w:pPr>
        <w:pStyle w:val="ListNumber"/>
      </w:pPr>
      <w:r>
        <w:t>Les quatre chiffres qui portent : 100 000 chiens, 45 espaces, 0,15 m², 800 M€ de propreté — avec la source en note de bas de page.</w:t>
      </w:r>
    </w:p>
    <w:p>
      <w:pPr>
        <w:pStyle w:val="ListNumber"/>
      </w:pPr>
      <w:r>
        <w:t>La carte à l'échelle des espaces canins, par arrondissement.</w:t>
      </w:r>
    </w:p>
    <w:p>
      <w:pPr>
        <w:pStyle w:val="ListNumber"/>
      </w:pPr>
      <w:r>
        <w:t>Saint-Omer et Béziers : ce qui a marché, ce qui a été annulé et pourquoi.</w:t>
      </w:r>
    </w:p>
    <w:p>
      <w:pPr>
        <w:pStyle w:val="ListNumber"/>
      </w:pPr>
      <w:r>
        <w:t>Ce qui n'est pas réglé, écrit noir sur blanc : le nombre réel de chiens, Île-de-France Mobilités, le régime des données.</w:t>
      </w:r>
    </w:p>
    <w:p>
      <w:pPr>
        <w:pStyle w:val="ListNumber"/>
      </w:pPr>
      <w:r>
        <w:t>Le comptage : protocole, dates, compteurs, résultats.</w:t>
      </w:r>
    </w:p>
    <w:p>
      <w:pPr>
        <w:pStyle w:val="ListNumber"/>
      </w:pPr>
      <w:r>
        <w:t>Une page de réponses préparées aux quatre attaques (ci-dessous), pour qu'un journaliste n'ait pas à nous appeler pour ça.</w:t>
      </w:r>
    </w:p>
    <w:p>
      <w:pPr>
        <w:pStyle w:val="Heading2"/>
      </w:pPr>
      <w:r>
        <w:t>Les quatre attaques, et la réponse écrite</w:t>
      </w:r>
    </w:p>
    <w:p>
      <w:r>
        <w:t>À écrire une fois, à réutiliser mot pour mot. Une réponse improvisée sur une plateforme coûte plus cher qu'une réponse lente et écrite.</w:t>
      </w:r>
    </w:p>
    <w:p>
      <w:pPr>
        <w:pStyle w:val="ListBullet"/>
      </w:pPr>
      <w:r>
        <w:rPr>
          <w:b/>
        </w:rPr>
        <w:t>« C'est du fichage. »</w:t>
      </w:r>
      <w:r>
        <w:t xml:space="preserve"> La base génétique reste au laboratoire, la Ville ne détient que la correspondance prélèvement → propriétaire, pour la durée bornée de l'expérimentation, sans vidéosurveillance permanente ni croisement de fichiers. Réponse publique, sources à l'appui, et l'avis de la CNIL publié dès qu'il existe.</w:t>
      </w:r>
    </w:p>
    <w:p>
      <w:pPr>
        <w:pStyle w:val="ListBullet"/>
      </w:pPr>
      <w:r>
        <w:rPr>
          <w:b/>
        </w:rPr>
        <w:t>« C'est un péage pour riches. »</w:t>
      </w:r>
      <w:r>
        <w:t xml:space="preserve"> Sur la cible, c'est faux : 39 % des ouvriers et 42 % des indépendants ont un chien, contre 34 % des cadres. Sur la barrière, c'est vrai : d'où l'identification gratuite, les exonérations, les journées de quartier, l'assurance de groupe.</w:t>
      </w:r>
    </w:p>
    <w:p>
      <w:pPr>
        <w:pStyle w:val="ListBullet"/>
      </w:pPr>
      <w:r>
        <w:rPr>
          <w:b/>
        </w:rPr>
        <w:t>« Ça ne sert qu'à verbaliser. »</w:t>
      </w:r>
      <w:r>
        <w:t xml:space="preserve"> Les amendes ne financent rien — à Saint-Omer, trois déjections ont pu être attribuées. Le résultat cherché est la baisse mesurée, pas le rendement.</w:t>
      </w:r>
    </w:p>
    <w:p>
      <w:pPr>
        <w:pStyle w:val="ListBullet"/>
      </w:pPr>
      <w:r>
        <w:rPr>
          <w:b/>
        </w:rPr>
        <w:t>« Vous êtes qui, au juste ? »</w:t>
      </w:r>
      <w:r>
        <w:t xml:space="preserve"> La question la plus dangereuse, et elle se répond par la transparence : ni association ni mandat, un dossier de travail documenté, un comptage fait à la main, et les sources publiques pour que n'importe qui refasse le calcul.</w:t>
      </w:r>
    </w:p>
    <w:p>
      <w:pPr>
        <w:pStyle w:val="Heading2"/>
      </w:pPr>
      <w:r>
        <w:t>Crise : le scénario qu'il faut avoir écrit d'avance</w:t>
      </w:r>
    </w:p>
    <w:p>
      <w:r>
        <w:t>Si un média part sur « on veut ficher l'ADN des chiens de Paris », la réponse est toujours la même, et elle n'est jamais émotionnelle : les données, le laboratoire, la durée bornée, le comptage, et l'offre de transmettre les pièces. Deux règles : on ne répond jamais dans le fil de commentaires d'une plateforme (on publie une réponse écrite et on la lie), et on ne corrige jamais un chiffre sans publier la correction visiblement — la crédibilité du dossier est son seul actif, et une correction publiée coûte moins cher qu'une erreur défendue.</w:t>
      </w:r>
    </w:p>
    <w:p>
      <w:pPr>
        <w:pStyle w:val="Heading2"/>
      </w:pPr>
      <w:r>
        <w:t>Ce que ça coûte</w:t>
      </w:r>
    </w:p>
    <w:p>
      <w:r>
        <w:t>Zéro euro au départ : du temps, un comptage, trois devis, des courriers administratifs. Ensuite, si quelque chose doit être payé : la carte imprimée pour les réunions, la salle, un site d'une page. Le seul poste qui compte vraiment est le comptage — et il se fait à pied.</w:t>
      </w:r>
    </w:p>
    <w:p>
      <w:pPr>
        <w:pStyle w:val="Heading2"/>
      </w:pPr>
      <w:r>
        <w:t>Ce qui compte comme réussite</w:t>
      </w:r>
    </w:p>
    <w:p>
      <w:r>
        <w:t>Pas les likes, pas les partages. Trois signaux, dans l'ordre :</w:t>
      </w:r>
    </w:p>
    <w:p>
      <w:pPr>
        <w:pStyle w:val="ListNumber"/>
      </w:pPr>
      <w:r>
        <w:rPr>
          <w:b/>
        </w:rPr>
        <w:t>une question posée par un relais</w:t>
      </w:r>
      <w:r>
        <w:t xml:space="preserve"> qui n'est pas un copain : un journaliste, une association, un éducateur ;</w:t>
      </w:r>
    </w:p>
    <w:p>
      <w:pPr>
        <w:pStyle w:val="ListNumber"/>
      </w:pPr>
      <w:r>
        <w:rPr>
          <w:b/>
        </w:rPr>
        <w:t>une contribution au comptage</w:t>
      </w:r>
      <w:r>
        <w:t xml:space="preserve"> : quelqu'un qui compte dans sa rue sans qu'on le lui demande ;</w:t>
      </w:r>
    </w:p>
    <w:p>
      <w:pPr>
        <w:pStyle w:val="ListNumber"/>
      </w:pPr>
      <w:r>
        <w:rPr>
          <w:b/>
        </w:rPr>
        <w:t>un rendez-vous obtenu</w:t>
      </w:r>
      <w:r>
        <w:t xml:space="preserve"> chez un élu, un cabinet ou une mairie d'arrondissement.</w:t>
      </w:r>
    </w:p>
    <w:p>
      <w:r>
        <w:t>Le reste est du bruit agréable. Et le meilleur signe qu'une campagne de ce type fonctionne, c'est qu'on nous reprend nos chiffres — y compris pour nous contredire.</w:t>
      </w:r>
    </w:p>
    <w:p>
      <w:pPr>
        <w:pStyle w:val="Heading2"/>
      </w:pPr>
      <w:r>
        <w:t>Suite</w:t>
      </w:r>
    </w:p>
    <w:p>
      <w:pPr>
        <w:pStyle w:val="ListBullet"/>
      </w:pPr>
      <w:r>
        <w:t>Écrire le protocole de comptage en une page, exécutable par quelqu'un d'autre que nous.</w:t>
      </w:r>
    </w:p>
    <w:p>
      <w:pPr>
        <w:pStyle w:val="ListBullet"/>
      </w:pPr>
      <w:r>
        <w:t>Préparer les quatre réponses et le dossier de presse en pièces séparées.</w:t>
      </w:r>
    </w:p>
    <w:p>
      <w:pPr>
        <w:pStyle w:val="ListBullet"/>
      </w:pPr>
      <w:r>
        <w:t>Faire la carte à l'échelle, arrondissement par arrondissement : c'est le seul actif visuel dont on ait besoin.</w:t>
      </w:r>
    </w:p>
    <w:p>
      <w:r>
        <w:t xml:space="preserve">Sources et statut de chaque chiffre : </w:t>
      </w:r>
      <w:r>
        <w:rPr>
          <w:rFonts w:ascii="Consolas" w:hAnsi="Consolas"/>
          <w:sz w:val="20"/>
        </w:rPr>
        <w:t>AUDIT-SOURCES.md</w:t>
      </w:r>
      <w:r>
        <w:t xml:space="preserve">. La superficie du parc Monceau (8,25 ha) : https://www.paris.fr/lieux/parc-monceau-1804 Le détail des coûts et des hypothèses : </w:t>
      </w:r>
      <w:r>
        <w:rPr>
          <w:rFonts w:ascii="Consolas" w:hAnsi="Consolas"/>
          <w:sz w:val="20"/>
        </w:rPr>
        <w:t>RAPPORT-COMPLET-CHIENS-PARIS.md</w:t>
      </w:r>
      <w:r>
        <w:t xml:space="preserve"> (annexe E pour les URL).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