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alibri" w:cs="Calibri" w:eastAsia="Calibri" w:hAnsi="Calibri"/>
          <w:color w:val="2c363a"/>
        </w:rPr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Chantier réalisé à Saint Bonnet en Champsaur.</w:t>
      </w:r>
    </w:p>
    <w:p w:rsidR="00000000" w:rsidDel="00000000" w:rsidP="00000000" w:rsidRDefault="00000000" w:rsidRPr="00000000" w14:paraId="00000002">
      <w:pPr>
        <w:shd w:fill="ffffff" w:val="clear"/>
        <w:rPr/>
      </w:pPr>
      <w:r w:rsidDel="00000000" w:rsidR="00000000" w:rsidRPr="00000000">
        <w:rPr>
          <w:rFonts w:ascii="Calibri" w:cs="Calibri" w:eastAsia="Calibri" w:hAnsi="Calibri"/>
          <w:color w:val="2c363a"/>
          <w:rtl w:val="0"/>
        </w:rPr>
        <w:t xml:space="preserve">Remplacement de la charpente, création de velux , et une couverture en tuile rouge.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