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0" w:right="600" w:firstLine="0"/>
        <w:rPr>
          <w:smallCaps w:val="1"/>
          <w:sz w:val="34"/>
          <w:szCs w:val="34"/>
        </w:rPr>
      </w:pPr>
      <w:r w:rsidDel="00000000" w:rsidR="00000000" w:rsidRPr="00000000">
        <w:rPr>
          <w:b w:val="1"/>
          <w:sz w:val="36"/>
          <w:szCs w:val="36"/>
          <w:rtl w:val="0"/>
        </w:rPr>
        <w:t xml:space="preserve">S</w:t>
      </w:r>
      <w:r w:rsidDel="00000000" w:rsidR="00000000" w:rsidRPr="00000000">
        <w:rPr>
          <w:smallCaps w:val="1"/>
          <w:sz w:val="34"/>
          <w:szCs w:val="34"/>
          <w:rtl w:val="0"/>
        </w:rPr>
        <w:t xml:space="preserve">ynchrotron</w:t>
      </w:r>
      <w:r w:rsidDel="00000000" w:rsidR="00000000" w:rsidRPr="00000000">
        <w:rPr>
          <w:sz w:val="36"/>
          <w:szCs w:val="36"/>
          <w:rtl w:val="0"/>
        </w:rPr>
        <w:t xml:space="preserve">-</w:t>
      </w:r>
      <w:r w:rsidDel="00000000" w:rsidR="00000000" w:rsidRPr="00000000">
        <w:rPr>
          <w:smallCaps w:val="1"/>
          <w:sz w:val="34"/>
          <w:szCs w:val="34"/>
          <w:rtl w:val="0"/>
        </w:rPr>
        <w:t xml:space="preserve">light</w:t>
      </w:r>
      <w:r w:rsidDel="00000000" w:rsidR="00000000" w:rsidRPr="00000000">
        <w:rPr>
          <w:sz w:val="36"/>
          <w:szCs w:val="36"/>
          <w:rtl w:val="0"/>
        </w:rPr>
        <w:t xml:space="preserve"> </w:t>
      </w:r>
      <w:r w:rsidDel="00000000" w:rsidR="00000000" w:rsidRPr="00000000">
        <w:rPr>
          <w:smallCaps w:val="1"/>
          <w:sz w:val="34"/>
          <w:szCs w:val="34"/>
          <w:rtl w:val="0"/>
        </w:rPr>
        <w:t xml:space="preserve">for</w:t>
      </w:r>
      <w:r w:rsidDel="00000000" w:rsidR="00000000" w:rsidRPr="00000000">
        <w:rPr>
          <w:sz w:val="36"/>
          <w:szCs w:val="36"/>
          <w:rtl w:val="0"/>
        </w:rPr>
        <w:t xml:space="preserve"> </w:t>
      </w:r>
      <w:r w:rsidDel="00000000" w:rsidR="00000000" w:rsidRPr="00000000">
        <w:rPr>
          <w:b w:val="1"/>
          <w:sz w:val="36"/>
          <w:szCs w:val="36"/>
          <w:rtl w:val="0"/>
        </w:rPr>
        <w:t xml:space="preserve">E</w:t>
      </w:r>
      <w:r w:rsidDel="00000000" w:rsidR="00000000" w:rsidRPr="00000000">
        <w:rPr>
          <w:smallCaps w:val="1"/>
          <w:sz w:val="34"/>
          <w:szCs w:val="34"/>
          <w:rtl w:val="0"/>
        </w:rPr>
        <w:t xml:space="preserve">xperimental</w:t>
      </w:r>
      <w:r w:rsidDel="00000000" w:rsidR="00000000" w:rsidRPr="00000000">
        <w:rPr>
          <w:sz w:val="36"/>
          <w:szCs w:val="36"/>
          <w:rtl w:val="0"/>
        </w:rPr>
        <w:t xml:space="preserve">  </w:t>
      </w:r>
      <w:r w:rsidDel="00000000" w:rsidR="00000000" w:rsidRPr="00000000">
        <w:rPr>
          <w:b w:val="1"/>
          <w:sz w:val="36"/>
          <w:szCs w:val="36"/>
          <w:rtl w:val="0"/>
        </w:rPr>
        <w:t xml:space="preserve">S</w:t>
      </w:r>
      <w:r w:rsidDel="00000000" w:rsidR="00000000" w:rsidRPr="00000000">
        <w:rPr>
          <w:smallCaps w:val="1"/>
          <w:sz w:val="34"/>
          <w:szCs w:val="34"/>
          <w:rtl w:val="0"/>
        </w:rPr>
        <w:t xml:space="preserve">cience and </w:t>
      </w:r>
      <w:r w:rsidDel="00000000" w:rsidR="00000000" w:rsidRPr="00000000">
        <w:rPr>
          <w:b w:val="1"/>
          <w:smallCaps w:val="1"/>
          <w:sz w:val="34"/>
          <w:szCs w:val="34"/>
          <w:rtl w:val="0"/>
        </w:rPr>
        <w:t xml:space="preserve">A</w:t>
      </w:r>
      <w:r w:rsidDel="00000000" w:rsidR="00000000" w:rsidRPr="00000000">
        <w:rPr>
          <w:smallCaps w:val="1"/>
          <w:sz w:val="34"/>
          <w:szCs w:val="34"/>
          <w:rtl w:val="0"/>
        </w:rPr>
        <w:t xml:space="preserve">pplication in the </w:t>
      </w:r>
      <w:r w:rsidDel="00000000" w:rsidR="00000000" w:rsidRPr="00000000">
        <w:rPr>
          <w:b w:val="1"/>
          <w:smallCaps w:val="1"/>
          <w:sz w:val="34"/>
          <w:szCs w:val="34"/>
          <w:rtl w:val="0"/>
        </w:rPr>
        <w:t xml:space="preserve">m</w:t>
      </w:r>
      <w:r w:rsidDel="00000000" w:rsidR="00000000" w:rsidRPr="00000000">
        <w:rPr>
          <w:smallCaps w:val="1"/>
          <w:sz w:val="34"/>
          <w:szCs w:val="34"/>
          <w:rtl w:val="0"/>
        </w:rPr>
        <w:t xml:space="preserve">iddle </w:t>
      </w:r>
      <w:r w:rsidDel="00000000" w:rsidR="00000000" w:rsidRPr="00000000">
        <w:rPr>
          <w:b w:val="1"/>
          <w:smallCaps w:val="1"/>
          <w:sz w:val="34"/>
          <w:szCs w:val="34"/>
          <w:rtl w:val="0"/>
        </w:rPr>
        <w:t xml:space="preserve">e</w:t>
      </w:r>
      <w:r w:rsidDel="00000000" w:rsidR="00000000" w:rsidRPr="00000000">
        <w:rPr>
          <w:smallCaps w:val="1"/>
          <w:sz w:val="34"/>
          <w:szCs w:val="34"/>
          <w:rtl w:val="0"/>
        </w:rPr>
        <w:t xml:space="preserve">ast</w:t>
      </w:r>
    </w:p>
    <w:p w:rsidR="00000000" w:rsidDel="00000000" w:rsidP="00000000" w:rsidRDefault="00000000" w:rsidRPr="00000000" w14:paraId="00000002">
      <w:pPr>
        <w:ind w:left="560" w:right="600" w:firstLine="0"/>
        <w:rPr>
          <w:b w:val="1"/>
        </w:rPr>
      </w:pPr>
      <w:r w:rsidDel="00000000" w:rsidR="00000000" w:rsidRPr="00000000">
        <w:rPr>
          <w:smallCaps w:val="1"/>
          <w:sz w:val="36"/>
          <w:szCs w:val="36"/>
          <w:rtl w:val="0"/>
        </w:rPr>
        <w:t xml:space="preserve"> </w:t>
      </w:r>
      <w:r w:rsidDel="00000000" w:rsidR="00000000" w:rsidRPr="00000000">
        <w:rPr>
          <w:rtl w:val="0"/>
        </w:rPr>
      </w:r>
    </w:p>
    <w:p w:rsidR="00000000" w:rsidDel="00000000" w:rsidP="00000000" w:rsidRDefault="00000000" w:rsidRPr="00000000" w14:paraId="00000003">
      <w:pPr>
        <w:spacing w:after="200" w:before="120" w:line="360" w:lineRule="auto"/>
        <w:ind w:left="560" w:right="620" w:firstLine="0"/>
        <w:rPr/>
      </w:pPr>
      <w:r w:rsidDel="00000000" w:rsidR="00000000" w:rsidRPr="00000000">
        <w:rPr>
          <w:b w:val="1"/>
          <w:sz w:val="40"/>
          <w:szCs w:val="40"/>
          <w:rtl w:val="0"/>
        </w:rPr>
        <w:t xml:space="preserve"> </w:t>
      </w:r>
      <w:r w:rsidDel="00000000" w:rsidR="00000000" w:rsidRPr="00000000">
        <w:rPr>
          <w:sz w:val="28"/>
          <w:szCs w:val="28"/>
        </w:rPr>
        <w:drawing>
          <wp:inline distB="114300" distT="114300" distL="114300" distR="114300">
            <wp:extent cx="1085215" cy="108521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85215" cy="1085215"/>
                    </a:xfrm>
                    <a:prstGeom prst="rect"/>
                    <a:ln/>
                  </pic:spPr>
                </pic:pic>
              </a:graphicData>
            </a:graphic>
          </wp:inline>
        </w:drawing>
      </w:r>
      <w:r w:rsidDel="00000000" w:rsidR="00000000" w:rsidRPr="00000000">
        <w:rPr>
          <w:b w:val="1"/>
          <w:sz w:val="40"/>
          <w:szCs w:val="40"/>
          <w:rtl w:val="0"/>
        </w:rPr>
        <w:t xml:space="preserve">        Experiment Report</w:t>
      </w: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4.8602334440213"/>
        <w:gridCol w:w="5512.054462867742"/>
        <w:gridCol w:w="1998.5971147118603"/>
        <w:tblGridChange w:id="0">
          <w:tblGrid>
            <w:gridCol w:w="1514.8602334440213"/>
            <w:gridCol w:w="5512.054462867742"/>
            <w:gridCol w:w="1998.5971147118603"/>
          </w:tblGrid>
        </w:tblGridChange>
      </w:tblGrid>
      <w:tr>
        <w:trPr>
          <w:cantSplit w:val="0"/>
          <w:trHeight w:val="2295" w:hRule="atLeast"/>
          <w:tblHeader w:val="0"/>
        </w:trPr>
        <w:tc>
          <w:tcPr>
            <w:tcMar>
              <w:top w:w="0.0" w:type="dxa"/>
              <w:left w:w="100.0" w:type="dxa"/>
              <w:bottom w:w="0.0" w:type="dxa"/>
              <w:right w:w="100.0" w:type="dxa"/>
            </w:tcMar>
            <w:vAlign w:val="top"/>
          </w:tcPr>
          <w:p w:rsidR="00000000" w:rsidDel="00000000" w:rsidP="00000000" w:rsidRDefault="00000000" w:rsidRPr="00000000" w14:paraId="00000004">
            <w:pPr>
              <w:spacing w:before="40"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5">
            <w:pPr>
              <w:spacing w:after="80" w:before="60" w:line="360" w:lineRule="auto"/>
              <w:rPr>
                <w:b w:val="1"/>
                <w:sz w:val="28"/>
                <w:szCs w:val="28"/>
              </w:rPr>
            </w:pPr>
            <w:r w:rsidDel="00000000" w:rsidR="00000000" w:rsidRPr="00000000">
              <w:rPr>
                <w:b w:val="1"/>
                <w:sz w:val="28"/>
                <w:szCs w:val="28"/>
                <w:rtl w:val="0"/>
              </w:rPr>
              <w:t xml:space="preserve">Experiment title:</w:t>
            </w:r>
          </w:p>
          <w:p w:rsidR="00000000" w:rsidDel="00000000" w:rsidP="00000000" w:rsidRDefault="00000000" w:rsidRPr="00000000" w14:paraId="00000006">
            <w:pPr>
              <w:spacing w:before="240" w:lineRule="auto"/>
              <w:jc w:val="both"/>
              <w:rPr>
                <w:rFonts w:ascii="Calibri" w:cs="Calibri" w:eastAsia="Calibri" w:hAnsi="Calibri"/>
                <w:sz w:val="30"/>
                <w:szCs w:val="30"/>
                <w:shd w:fill="e0e0e0" w:val="clear"/>
              </w:rPr>
            </w:pPr>
            <w:r w:rsidDel="00000000" w:rsidR="00000000" w:rsidRPr="00000000">
              <w:rPr>
                <w:rFonts w:ascii="Calibri" w:cs="Calibri" w:eastAsia="Calibri" w:hAnsi="Calibri"/>
                <w:sz w:val="30"/>
                <w:szCs w:val="30"/>
                <w:shd w:fill="e0e0e0" w:val="clear"/>
                <w:rtl w:val="0"/>
              </w:rPr>
              <w:t xml:space="preserve">A multi resolution micro-tomography study of the microstructure of corals adapted to diverse sea environments</w:t>
            </w:r>
          </w:p>
        </w:tc>
        <w:tc>
          <w:tcPr>
            <w:tcBorders>
              <w:top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7">
            <w:pPr>
              <w:spacing w:after="80" w:before="60" w:line="360" w:lineRule="auto"/>
              <w:jc w:val="center"/>
              <w:rPr>
                <w:sz w:val="28"/>
                <w:szCs w:val="28"/>
              </w:rPr>
            </w:pPr>
            <w:r w:rsidDel="00000000" w:rsidR="00000000" w:rsidRPr="00000000">
              <w:rPr>
                <w:b w:val="1"/>
                <w:sz w:val="28"/>
                <w:szCs w:val="28"/>
                <w:rtl w:val="0"/>
              </w:rPr>
              <w:t xml:space="preserve">Experiment number</w:t>
            </w:r>
            <w:r w:rsidDel="00000000" w:rsidR="00000000" w:rsidRPr="00000000">
              <w:rPr>
                <w:sz w:val="28"/>
                <w:szCs w:val="28"/>
                <w:rtl w:val="0"/>
              </w:rPr>
              <w:t xml:space="preserve">:</w:t>
            </w:r>
          </w:p>
          <w:p w:rsidR="00000000" w:rsidDel="00000000" w:rsidP="00000000" w:rsidRDefault="00000000" w:rsidRPr="00000000" w14:paraId="00000008">
            <w:pPr>
              <w:spacing w:after="80" w:before="240" w:lineRule="auto"/>
              <w:jc w:val="center"/>
              <w:rPr>
                <w:rFonts w:ascii="Verdana" w:cs="Verdana" w:eastAsia="Verdana" w:hAnsi="Verdana"/>
                <w:sz w:val="28"/>
                <w:szCs w:val="28"/>
              </w:rPr>
            </w:pPr>
            <w:r w:rsidDel="00000000" w:rsidR="00000000" w:rsidRPr="00000000">
              <w:rPr>
                <w:sz w:val="28"/>
                <w:szCs w:val="28"/>
                <w:rtl w:val="0"/>
              </w:rPr>
              <w:br w:type="textWrapping"/>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28"/>
                <w:szCs w:val="28"/>
                <w:rtl w:val="0"/>
              </w:rPr>
              <w:t xml:space="preserve">20235124</w:t>
            </w:r>
          </w:p>
          <w:p w:rsidR="00000000" w:rsidDel="00000000" w:rsidP="00000000" w:rsidRDefault="00000000" w:rsidRPr="00000000" w14:paraId="00000009">
            <w:pPr>
              <w:spacing w:before="240" w:lineRule="auto"/>
              <w:jc w:val="center"/>
              <w:rPr>
                <w:sz w:val="28"/>
                <w:szCs w:val="28"/>
              </w:rPr>
            </w:pPr>
            <w:r w:rsidDel="00000000" w:rsidR="00000000" w:rsidRPr="00000000">
              <w:rPr>
                <w:sz w:val="28"/>
                <w:szCs w:val="28"/>
                <w:rtl w:val="0"/>
              </w:rPr>
              <w:t xml:space="preserve"> </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spacing w:after="80" w:before="60" w:line="360" w:lineRule="auto"/>
              <w:rPr/>
            </w:pPr>
            <w:r w:rsidDel="00000000" w:rsidR="00000000" w:rsidRPr="00000000">
              <w:rPr>
                <w:b w:val="1"/>
                <w:rtl w:val="0"/>
              </w:rPr>
              <w:t xml:space="preserve">Beamline</w:t>
            </w:r>
            <w:r w:rsidDel="00000000" w:rsidR="00000000" w:rsidRPr="00000000">
              <w:rPr>
                <w:rtl w:val="0"/>
              </w:rPr>
              <w:t xml:space="preserve">:</w:t>
            </w:r>
          </w:p>
          <w:p w:rsidR="00000000" w:rsidDel="00000000" w:rsidP="00000000" w:rsidRDefault="00000000" w:rsidRPr="00000000" w14:paraId="0000000B">
            <w:pPr>
              <w:spacing w:after="240" w:before="240" w:line="360" w:lineRule="auto"/>
              <w:jc w:val="center"/>
              <w:rPr/>
            </w:pPr>
            <w:r w:rsidDel="00000000" w:rsidR="00000000" w:rsidRPr="00000000">
              <w:rPr>
                <w:rtl w:val="0"/>
              </w:rPr>
              <w:t xml:space="preserve">ID10</w:t>
            </w:r>
          </w:p>
          <w:p w:rsidR="00000000" w:rsidDel="00000000" w:rsidP="00000000" w:rsidRDefault="00000000" w:rsidRPr="00000000" w14:paraId="0000000C">
            <w:pPr>
              <w:spacing w:before="240" w:line="360" w:lineRule="auto"/>
              <w:jc w:val="center"/>
              <w:rPr/>
            </w:pPr>
            <w:r w:rsidDel="00000000" w:rsidR="00000000" w:rsidRPr="00000000">
              <w:rPr>
                <w:rtl w:val="0"/>
              </w:rPr>
              <w:t xml:space="preserve">BEATS</w:t>
            </w:r>
          </w:p>
        </w:tc>
        <w:tc>
          <w:tcPr>
            <w:tcMar>
              <w:top w:w="0.0" w:type="dxa"/>
              <w:left w:w="100.0" w:type="dxa"/>
              <w:bottom w:w="0.0" w:type="dxa"/>
              <w:right w:w="100.0" w:type="dxa"/>
            </w:tcMar>
            <w:vAlign w:val="top"/>
          </w:tcPr>
          <w:p w:rsidR="00000000" w:rsidDel="00000000" w:rsidP="00000000" w:rsidRDefault="00000000" w:rsidRPr="00000000" w14:paraId="0000000D">
            <w:pPr>
              <w:spacing w:after="80" w:before="60" w:line="360" w:lineRule="auto"/>
              <w:rPr/>
            </w:pPr>
            <w:r w:rsidDel="00000000" w:rsidR="00000000" w:rsidRPr="00000000">
              <w:rPr>
                <w:b w:val="1"/>
                <w:rtl w:val="0"/>
              </w:rPr>
              <w:t xml:space="preserve">Date of experiment</w:t>
            </w:r>
            <w:r w:rsidDel="00000000" w:rsidR="00000000" w:rsidRPr="00000000">
              <w:rPr>
                <w:rtl w:val="0"/>
              </w:rPr>
              <w:t xml:space="preserve">:</w:t>
            </w:r>
          </w:p>
          <w:p w:rsidR="00000000" w:rsidDel="00000000" w:rsidP="00000000" w:rsidRDefault="00000000" w:rsidRPr="00000000" w14:paraId="0000000E">
            <w:pPr>
              <w:spacing w:after="200" w:before="240" w:line="360" w:lineRule="auto"/>
              <w:rPr/>
            </w:pPr>
            <w:r w:rsidDel="00000000" w:rsidR="00000000" w:rsidRPr="00000000">
              <w:rPr>
                <w:rtl w:val="0"/>
              </w:rPr>
              <w:t xml:space="preserve">from: 28/05/2024                              </w:t>
              <w:tab/>
              <w:t xml:space="preserve">to: 01/06/2024        </w:t>
              <w:tab/>
            </w:r>
          </w:p>
        </w:tc>
        <w:tc>
          <w:tcPr>
            <w:tcBorders>
              <w:top w:color="000000" w:space="0" w:sz="8" w:val="single"/>
              <w:left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after="80" w:before="60" w:line="360" w:lineRule="auto"/>
              <w:jc w:val="center"/>
              <w:rPr/>
            </w:pPr>
            <w:r w:rsidDel="00000000" w:rsidR="00000000" w:rsidRPr="00000000">
              <w:rPr>
                <w:b w:val="1"/>
                <w:rtl w:val="0"/>
              </w:rPr>
              <w:t xml:space="preserve">Date of report</w:t>
            </w:r>
            <w:r w:rsidDel="00000000" w:rsidR="00000000" w:rsidRPr="00000000">
              <w:rPr>
                <w:rtl w:val="0"/>
              </w:rPr>
              <w:t xml:space="preserve">:</w:t>
            </w:r>
          </w:p>
          <w:p w:rsidR="00000000" w:rsidDel="00000000" w:rsidP="00000000" w:rsidRDefault="00000000" w:rsidRPr="00000000" w14:paraId="00000010">
            <w:pPr>
              <w:spacing w:before="240" w:line="360" w:lineRule="auto"/>
              <w:jc w:val="center"/>
              <w:rPr/>
            </w:pPr>
            <w:r w:rsidDel="00000000" w:rsidR="00000000" w:rsidRPr="00000000">
              <w:rPr>
                <w:rtl w:val="0"/>
              </w:rPr>
              <w:t xml:space="preserve"> </w:t>
            </w:r>
          </w:p>
        </w:tc>
      </w:tr>
      <w:tr>
        <w:trPr>
          <w:cantSplit w:val="0"/>
          <w:trHeight w:val="1230" w:hRule="atLeast"/>
          <w:tblHeader w:val="0"/>
        </w:trPr>
        <w:tc>
          <w:tcPr>
            <w:tcBorders>
              <w:left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spacing w:after="80" w:before="60" w:line="360" w:lineRule="auto"/>
              <w:rPr>
                <w:b w:val="1"/>
              </w:rPr>
            </w:pPr>
            <w:r w:rsidDel="00000000" w:rsidR="00000000" w:rsidRPr="00000000">
              <w:rPr>
                <w:b w:val="1"/>
                <w:rtl w:val="0"/>
              </w:rPr>
              <w:t xml:space="preserve">Shifts:</w:t>
            </w:r>
          </w:p>
          <w:p w:rsidR="00000000" w:rsidDel="00000000" w:rsidP="00000000" w:rsidRDefault="00000000" w:rsidRPr="00000000" w14:paraId="00000012">
            <w:pPr>
              <w:spacing w:after="200" w:before="240" w:line="360" w:lineRule="auto"/>
              <w:jc w:val="center"/>
              <w:rPr/>
            </w:pPr>
            <w:r w:rsidDel="00000000" w:rsidR="00000000" w:rsidRPr="00000000">
              <w:rPr>
                <w:rtl w:val="0"/>
              </w:rPr>
              <w:t xml:space="preserve">12</w:t>
            </w:r>
          </w:p>
        </w:tc>
        <w:tc>
          <w:tcPr>
            <w:tcBorders>
              <w:top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spacing w:after="80" w:before="60" w:line="360" w:lineRule="auto"/>
              <w:rPr/>
            </w:pPr>
            <w:r w:rsidDel="00000000" w:rsidR="00000000" w:rsidRPr="00000000">
              <w:rPr>
                <w:b w:val="1"/>
                <w:rtl w:val="0"/>
              </w:rPr>
              <w:t xml:space="preserve">Local contact(s)</w:t>
            </w:r>
            <w:r w:rsidDel="00000000" w:rsidR="00000000" w:rsidRPr="00000000">
              <w:rPr>
                <w:rtl w:val="0"/>
              </w:rPr>
              <w:t xml:space="preserve">:</w:t>
            </w:r>
          </w:p>
          <w:p w:rsidR="00000000" w:rsidDel="00000000" w:rsidP="00000000" w:rsidRDefault="00000000" w:rsidRPr="00000000" w14:paraId="00000014">
            <w:pPr>
              <w:spacing w:before="240" w:line="360" w:lineRule="auto"/>
              <w:rPr/>
            </w:pPr>
            <w:r w:rsidDel="00000000" w:rsidR="00000000" w:rsidRPr="00000000">
              <w:rPr>
                <w:rtl w:val="0"/>
              </w:rPr>
              <w:t xml:space="preserve">Philipp Hans and Gianluca Iori</w:t>
            </w:r>
          </w:p>
        </w:tc>
        <w:tc>
          <w:tcPr>
            <w:tcBorders>
              <w:left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spacing w:after="80" w:before="60" w:line="360" w:lineRule="auto"/>
              <w:jc w:val="center"/>
              <w:rPr>
                <w:i w:val="1"/>
              </w:rPr>
            </w:pPr>
            <w:r w:rsidDel="00000000" w:rsidR="00000000" w:rsidRPr="00000000">
              <w:rPr>
                <w:i w:val="1"/>
                <w:rtl w:val="0"/>
              </w:rPr>
              <w:t xml:space="preserve">13/06/24</w:t>
            </w:r>
          </w:p>
        </w:tc>
      </w:tr>
      <w:tr>
        <w:trPr>
          <w:cantSplit w:val="0"/>
          <w:trHeight w:val="3900" w:hRule="atLeast"/>
          <w:tblHeader w:val="0"/>
        </w:trPr>
        <w:tc>
          <w:tcPr>
            <w:gridSpan w:val="3"/>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spacing w:after="80" w:before="60" w:line="360" w:lineRule="auto"/>
              <w:rPr/>
            </w:pPr>
            <w:r w:rsidDel="00000000" w:rsidR="00000000" w:rsidRPr="00000000">
              <w:rPr>
                <w:b w:val="1"/>
                <w:rtl w:val="0"/>
              </w:rPr>
              <w:t xml:space="preserve">Names and affiliations of applicants </w:t>
            </w:r>
            <w:r w:rsidDel="00000000" w:rsidR="00000000" w:rsidRPr="00000000">
              <w:rPr>
                <w:rtl w:val="0"/>
              </w:rPr>
              <w:t xml:space="preserve">(* indicates experimentalists):</w:t>
            </w:r>
          </w:p>
          <w:p w:rsidR="00000000" w:rsidDel="00000000" w:rsidP="00000000" w:rsidRDefault="00000000" w:rsidRPr="00000000" w14:paraId="00000017">
            <w:pPr>
              <w:spacing w:after="80" w:before="60" w:line="360" w:lineRule="auto"/>
              <w:rPr/>
            </w:pPr>
            <w:r w:rsidDel="00000000" w:rsidR="00000000" w:rsidRPr="00000000">
              <w:rPr>
                <w:b w:val="1"/>
                <w:rtl w:val="0"/>
              </w:rPr>
              <w:t xml:space="preserve">Tali Mass: </w:t>
            </w:r>
            <w:r w:rsidDel="00000000" w:rsidR="00000000" w:rsidRPr="00000000">
              <w:rPr>
                <w:rtl w:val="0"/>
              </w:rPr>
              <w:t xml:space="preserve">University of Haifa, Marine Biology, 199 Aba Khoushy Ave. IL - Haifa.</w:t>
            </w:r>
          </w:p>
          <w:p w:rsidR="00000000" w:rsidDel="00000000" w:rsidP="00000000" w:rsidRDefault="00000000" w:rsidRPr="00000000" w14:paraId="00000018">
            <w:pPr>
              <w:spacing w:after="80" w:before="60" w:line="360" w:lineRule="auto"/>
              <w:rPr>
                <w:b w:val="1"/>
              </w:rPr>
            </w:pPr>
            <w:r w:rsidDel="00000000" w:rsidR="00000000" w:rsidRPr="00000000">
              <w:rPr>
                <w:b w:val="1"/>
                <w:rtl w:val="0"/>
              </w:rPr>
              <w:t xml:space="preserve">Katrein Sauer: </w:t>
            </w:r>
            <w:r w:rsidDel="00000000" w:rsidR="00000000" w:rsidRPr="00000000">
              <w:rPr>
                <w:rtl w:val="0"/>
              </w:rPr>
              <w:t xml:space="preserve">University of Haifa, Marine Biology, 199 Aba Khoushy Ave. IL - Haifa.</w:t>
            </w:r>
            <w:r w:rsidDel="00000000" w:rsidR="00000000" w:rsidRPr="00000000">
              <w:rPr>
                <w:rtl w:val="0"/>
              </w:rPr>
            </w:r>
          </w:p>
          <w:p w:rsidR="00000000" w:rsidDel="00000000" w:rsidP="00000000" w:rsidRDefault="00000000" w:rsidRPr="00000000" w14:paraId="00000019">
            <w:pPr>
              <w:spacing w:after="80" w:before="60" w:line="360" w:lineRule="auto"/>
              <w:rPr/>
            </w:pPr>
            <w:r w:rsidDel="00000000" w:rsidR="00000000" w:rsidRPr="00000000">
              <w:rPr>
                <w:b w:val="1"/>
                <w:rtl w:val="0"/>
              </w:rPr>
              <w:t xml:space="preserve">Pierrick Harnay: </w:t>
            </w:r>
            <w:r w:rsidDel="00000000" w:rsidR="00000000" w:rsidRPr="00000000">
              <w:rPr>
                <w:rtl w:val="0"/>
              </w:rPr>
              <w:t xml:space="preserve">University of Haifa, Marine Biology, 199 Aba Khoushy Ave. IL - Haifa.</w:t>
            </w:r>
          </w:p>
          <w:p w:rsidR="00000000" w:rsidDel="00000000" w:rsidP="00000000" w:rsidRDefault="00000000" w:rsidRPr="00000000" w14:paraId="0000001A">
            <w:pPr>
              <w:spacing w:after="80" w:before="60" w:line="360" w:lineRule="auto"/>
              <w:rPr/>
            </w:pPr>
            <w:r w:rsidDel="00000000" w:rsidR="00000000" w:rsidRPr="00000000">
              <w:rPr>
                <w:b w:val="1"/>
                <w:rtl w:val="0"/>
              </w:rPr>
              <w:t xml:space="preserve">Wei Li: Charite: </w:t>
            </w:r>
            <w:r w:rsidDel="00000000" w:rsidR="00000000" w:rsidRPr="00000000">
              <w:rPr>
                <w:rtl w:val="0"/>
              </w:rPr>
              <w:t xml:space="preserve">Universitätsmedizin Berlin, Department of Operative Dentistry, Assmannshauser, Str. 4-6, Berlin, Germany.</w:t>
            </w:r>
          </w:p>
          <w:p w:rsidR="00000000" w:rsidDel="00000000" w:rsidP="00000000" w:rsidRDefault="00000000" w:rsidRPr="00000000" w14:paraId="0000001B">
            <w:pPr>
              <w:spacing w:after="80" w:before="60" w:line="360" w:lineRule="auto"/>
              <w:rPr/>
            </w:pPr>
            <w:r w:rsidDel="00000000" w:rsidR="00000000" w:rsidRPr="00000000">
              <w:rPr>
                <w:b w:val="1"/>
                <w:rtl w:val="0"/>
              </w:rPr>
              <w:t xml:space="preserve">Paul Zaslansky: </w:t>
            </w:r>
            <w:r w:rsidDel="00000000" w:rsidR="00000000" w:rsidRPr="00000000">
              <w:rPr>
                <w:rtl w:val="0"/>
              </w:rPr>
              <w:t xml:space="preserve">Universitätsmedizin Berlin, Department of Operative Dentistry, Assmannshauser, Str. 4-6, Berlin, Germany.</w:t>
            </w:r>
          </w:p>
          <w:p w:rsidR="00000000" w:rsidDel="00000000" w:rsidP="00000000" w:rsidRDefault="00000000" w:rsidRPr="00000000" w14:paraId="0000001C">
            <w:pPr>
              <w:spacing w:before="240" w:line="360" w:lineRule="auto"/>
              <w:rPr/>
            </w:pPr>
            <w:r w:rsidDel="00000000" w:rsidR="00000000" w:rsidRPr="00000000">
              <w:rPr>
                <w:rtl w:val="0"/>
              </w:rPr>
              <w:t xml:space="preserve"> </w:t>
            </w:r>
          </w:p>
        </w:tc>
      </w:tr>
    </w:tbl>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Report:</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During our beamtime at BEATS ID10, we </w:t>
      </w:r>
      <w:r w:rsidDel="00000000" w:rsidR="00000000" w:rsidRPr="00000000">
        <w:rPr>
          <w:color w:val="0d0d0d"/>
          <w:highlight w:val="white"/>
          <w:rtl w:val="0"/>
        </w:rPr>
        <w:t xml:space="preserve">obtained</w:t>
      </w:r>
      <w:r w:rsidDel="00000000" w:rsidR="00000000" w:rsidRPr="00000000">
        <w:rPr>
          <w:rtl w:val="0"/>
        </w:rPr>
        <w:t xml:space="preserve"> high-resolution tomography data of adult coral skeletons collected at two sites of the island of </w:t>
      </w:r>
      <w:r w:rsidDel="00000000" w:rsidR="00000000" w:rsidRPr="00000000">
        <w:rPr>
          <w:color w:val="0d0d0d"/>
          <w:highlight w:val="white"/>
          <w:rtl w:val="0"/>
        </w:rPr>
        <w:t xml:space="preserve">Mo’orea in French Polynesia.</w:t>
      </w:r>
      <w:r w:rsidDel="00000000" w:rsidR="00000000" w:rsidRPr="00000000">
        <w:rPr>
          <w:rtl w:val="0"/>
        </w:rPr>
        <w:t xml:space="preserve"> </w:t>
      </w:r>
      <w:r w:rsidDel="00000000" w:rsidR="00000000" w:rsidRPr="00000000">
        <w:rPr>
          <w:color w:val="0d0d0d"/>
          <w:highlight w:val="white"/>
          <w:rtl w:val="0"/>
        </w:rPr>
        <w:t xml:space="preserve">Four species of </w:t>
      </w:r>
      <w:r w:rsidDel="00000000" w:rsidR="00000000" w:rsidRPr="00000000">
        <w:rPr>
          <w:i w:val="1"/>
          <w:color w:val="0d0d0d"/>
          <w:highlight w:val="white"/>
          <w:rtl w:val="0"/>
        </w:rPr>
        <w:t xml:space="preserve">Pocillopora spp. </w:t>
      </w:r>
      <w:r w:rsidDel="00000000" w:rsidR="00000000" w:rsidRPr="00000000">
        <w:rPr>
          <w:color w:val="0d0d0d"/>
          <w:highlight w:val="white"/>
          <w:rtl w:val="0"/>
        </w:rPr>
        <w:t xml:space="preserve">were</w:t>
      </w:r>
      <w:r w:rsidDel="00000000" w:rsidR="00000000" w:rsidRPr="00000000">
        <w:rPr>
          <w:i w:val="1"/>
          <w:color w:val="0d0d0d"/>
          <w:highlight w:val="white"/>
          <w:rtl w:val="0"/>
        </w:rPr>
        <w:t xml:space="preserve"> </w:t>
      </w:r>
      <w:r w:rsidDel="00000000" w:rsidR="00000000" w:rsidRPr="00000000">
        <w:rPr>
          <w:color w:val="0d0d0d"/>
          <w:highlight w:val="white"/>
          <w:rtl w:val="0"/>
        </w:rPr>
        <w:t xml:space="preserve">grown und</w:t>
      </w:r>
      <w:r w:rsidDel="00000000" w:rsidR="00000000" w:rsidRPr="00000000">
        <w:rPr>
          <w:rtl w:val="0"/>
        </w:rPr>
        <w:t xml:space="preserve">er </w:t>
      </w:r>
      <w:r w:rsidDel="00000000" w:rsidR="00000000" w:rsidRPr="00000000">
        <w:rPr>
          <w:rtl w:val="0"/>
        </w:rPr>
        <w:t xml:space="preserve">different environmental conditions characterized by </w:t>
      </w:r>
      <w:r w:rsidDel="00000000" w:rsidR="00000000" w:rsidRPr="00000000">
        <w:rPr>
          <w:color w:val="0d0d0d"/>
          <w:highlight w:val="white"/>
          <w:rtl w:val="0"/>
        </w:rPr>
        <w:t xml:space="preserve">high flow (stronger currents) and low flow (weaker currents)</w:t>
      </w:r>
      <w:r w:rsidDel="00000000" w:rsidR="00000000" w:rsidRPr="00000000">
        <w:rPr>
          <w:rtl w:val="0"/>
        </w:rPr>
        <w:t xml:space="preserve">. </w:t>
      </w:r>
    </w:p>
    <w:p w:rsidR="00000000" w:rsidDel="00000000" w:rsidP="00000000" w:rsidRDefault="00000000" w:rsidRPr="00000000" w14:paraId="00000021">
      <w:pPr>
        <w:spacing w:after="240" w:before="240" w:lineRule="auto"/>
        <w:jc w:val="both"/>
        <w:rPr>
          <w:color w:val="0d0d0d"/>
          <w:highlight w:val="white"/>
        </w:rPr>
      </w:pPr>
      <w:r w:rsidDel="00000000" w:rsidR="00000000" w:rsidRPr="00000000">
        <w:rPr>
          <w:color w:val="0d0d0d"/>
          <w:highlight w:val="white"/>
          <w:rtl w:val="0"/>
        </w:rPr>
        <w:t xml:space="preserve">We performed 81 scans on 26 coral samples with an object pixel size of 1.3 µm (lower resolution) and 7 scans on 7 samples with an object pixel size of 0.33 µm (extreme high resolution). Scanning details are outlined in Table 1. During our beamtime, we also reconstructed our measured data and transferred most of the collected datasets to external discs.</w:t>
      </w: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350"/>
        <w:gridCol w:w="1605"/>
        <w:gridCol w:w="1170"/>
        <w:gridCol w:w="915"/>
        <w:gridCol w:w="990"/>
        <w:gridCol w:w="1215"/>
        <w:tblGridChange w:id="0">
          <w:tblGrid>
            <w:gridCol w:w="1770"/>
            <w:gridCol w:w="1350"/>
            <w:gridCol w:w="1605"/>
            <w:gridCol w:w="1170"/>
            <w:gridCol w:w="915"/>
            <w:gridCol w:w="99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number 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number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beam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Energy [keV]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object pixels size [µm]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coral </w:t>
            </w:r>
            <w:r w:rsidDel="00000000" w:rsidR="00000000" w:rsidRPr="00000000">
              <w:rPr>
                <w:rtl w:val="0"/>
              </w:rPr>
              <w:t xml:space="preserve">(lower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coral </w:t>
            </w:r>
            <w:r w:rsidDel="00000000" w:rsidR="00000000" w:rsidRPr="00000000">
              <w:rPr>
                <w:rtl w:val="0"/>
              </w:rPr>
              <w:t xml:space="preserve">(higher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0.33</w:t>
            </w:r>
          </w:p>
        </w:tc>
      </w:tr>
    </w:tbl>
    <w:p w:rsidR="00000000" w:rsidDel="00000000" w:rsidP="00000000" w:rsidRDefault="00000000" w:rsidRPr="00000000" w14:paraId="00000037">
      <w:pPr>
        <w:spacing w:after="240" w:before="300" w:lineRule="auto"/>
        <w:jc w:val="both"/>
        <w:rPr>
          <w:sz w:val="20"/>
          <w:szCs w:val="20"/>
        </w:rPr>
      </w:pPr>
      <w:r w:rsidDel="00000000" w:rsidR="00000000" w:rsidRPr="00000000">
        <w:rPr>
          <w:b w:val="1"/>
          <w:sz w:val="20"/>
          <w:szCs w:val="20"/>
          <w:rtl w:val="0"/>
        </w:rPr>
        <w:t xml:space="preserve">Table 1:</w:t>
      </w:r>
      <w:r w:rsidDel="00000000" w:rsidR="00000000" w:rsidRPr="00000000">
        <w:rPr>
          <w:sz w:val="20"/>
          <w:szCs w:val="20"/>
          <w:rtl w:val="0"/>
        </w:rPr>
        <w:t xml:space="preserve"> </w:t>
      </w:r>
      <w:r w:rsidDel="00000000" w:rsidR="00000000" w:rsidRPr="00000000">
        <w:rPr>
          <w:b w:val="1"/>
          <w:sz w:val="20"/>
          <w:szCs w:val="20"/>
          <w:rtl w:val="0"/>
        </w:rPr>
        <w:t xml:space="preserve">Overview of samples</w:t>
      </w:r>
      <w:r w:rsidDel="00000000" w:rsidR="00000000" w:rsidRPr="00000000">
        <w:rPr>
          <w:sz w:val="20"/>
          <w:szCs w:val="20"/>
          <w:rtl w:val="0"/>
        </w:rPr>
        <w:t xml:space="preserve">.</w:t>
      </w:r>
      <w:r w:rsidDel="00000000" w:rsidR="00000000" w:rsidRPr="00000000">
        <w:rPr>
          <w:sz w:val="20"/>
          <w:szCs w:val="20"/>
          <w:rtl w:val="0"/>
        </w:rPr>
        <w:t xml:space="preserve"> Number of samples, number of scans, and experimental settings used during our beamtime at BEATS ID10. </w:t>
      </w:r>
    </w:p>
    <w:p w:rsidR="00000000" w:rsidDel="00000000" w:rsidP="00000000" w:rsidRDefault="00000000" w:rsidRPr="00000000" w14:paraId="00000038">
      <w:pPr>
        <w:spacing w:after="240" w:before="300" w:lineRule="auto"/>
        <w:jc w:val="both"/>
        <w:rPr>
          <w:shd w:fill="980000" w:val="clear"/>
        </w:rPr>
      </w:pPr>
      <w:r w:rsidDel="00000000" w:rsidR="00000000" w:rsidRPr="00000000">
        <w:rPr>
          <w:rtl w:val="0"/>
        </w:rPr>
        <w:t xml:space="preserve">We placed all the samples on top of screws mounted on a sample stage equipped with a magnetic sample holder. Samples were affixed to the screws using a glue gun, with the screws secured into plastic bases containing magnets on the bottom. An example of a mounted mouse sample is shown in Fig. 1a. We scanned all samples with a 180° rotation, and using a </w:t>
      </w:r>
      <w:r w:rsidDel="00000000" w:rsidR="00000000" w:rsidRPr="00000000">
        <w:rPr>
          <w:rtl w:val="0"/>
        </w:rPr>
        <w:t xml:space="preserve">multilayer crystal ([Ru/B4C]</w:t>
      </w:r>
      <w:r w:rsidDel="00000000" w:rsidR="00000000" w:rsidRPr="00000000">
        <w:rPr>
          <w:vertAlign w:val="subscript"/>
          <w:rtl w:val="0"/>
        </w:rPr>
        <w:t xml:space="preserve">65</w:t>
      </w:r>
      <w:r w:rsidDel="00000000" w:rsidR="00000000" w:rsidRPr="00000000">
        <w:rPr>
          <w:rtl w:val="0"/>
        </w:rPr>
        <w:t xml:space="preserve"> – d = 4.0 nm).</w:t>
      </w:r>
      <w:r w:rsidDel="00000000" w:rsidR="00000000" w:rsidRPr="00000000">
        <w:rPr>
          <w:rtl w:val="0"/>
        </w:rPr>
      </w:r>
    </w:p>
    <w:p w:rsidR="00000000" w:rsidDel="00000000" w:rsidP="00000000" w:rsidRDefault="00000000" w:rsidRPr="00000000" w14:paraId="00000039">
      <w:pPr>
        <w:spacing w:after="240" w:before="300" w:lineRule="auto"/>
        <w:jc w:val="both"/>
        <w:rPr/>
      </w:pPr>
      <w:r w:rsidDel="00000000" w:rsidR="00000000" w:rsidRPr="00000000">
        <w:rPr>
          <w:u w:val="single"/>
          <w:rtl w:val="0"/>
        </w:rPr>
        <w:t xml:space="preserve">The coral samples scanned at lower resolution</w:t>
      </w:r>
      <w:r w:rsidDel="00000000" w:rsidR="00000000" w:rsidRPr="00000000">
        <w:rPr>
          <w:rtl w:val="0"/>
        </w:rPr>
        <w:t xml:space="preserve"> were imaged at three different positions within each sample, spaced 3 mm apart (Fig. 1b), to capture both absorption and phase contrast images at 36 keV. An example for an absorption image is given in Fig. 1e. Up to 3601 projection images per sample were acquired with a 0.075 s exposure time using a white-beam twin microscope </w:t>
      </w:r>
      <w:r w:rsidDel="00000000" w:rsidR="00000000" w:rsidRPr="00000000">
        <w:rPr>
          <w:rtl w:val="0"/>
        </w:rPr>
        <w:t xml:space="preserve">with a x10 lens (Det 1 (OptiquePeter Twin Mic) 10 X). Specific filters (PCO.edge 5.5, LSO:TB 15 µm) created a pink beam. </w:t>
      </w:r>
      <w:r w:rsidDel="00000000" w:rsidR="00000000" w:rsidRPr="00000000">
        <w:rPr>
          <w:rtl w:val="0"/>
        </w:rPr>
        <w:t xml:space="preserve">The field of view (FOV) was 3.33 x 2.81 µm (horizontal x vertical), with a sample-to-detector distance (SSD) of 60 mm.</w:t>
      </w:r>
    </w:p>
    <w:p w:rsidR="00000000" w:rsidDel="00000000" w:rsidP="00000000" w:rsidRDefault="00000000" w:rsidRPr="00000000" w14:paraId="0000003A">
      <w:pPr>
        <w:spacing w:after="240" w:before="300" w:lineRule="auto"/>
        <w:jc w:val="both"/>
        <w:rPr/>
      </w:pPr>
      <w:r w:rsidDel="00000000" w:rsidR="00000000" w:rsidRPr="00000000">
        <w:rPr>
          <w:u w:val="single"/>
          <w:rtl w:val="0"/>
        </w:rPr>
        <w:t xml:space="preserve">For higher-resolution coral scans,</w:t>
      </w:r>
      <w:r w:rsidDel="00000000" w:rsidR="00000000" w:rsidRPr="00000000">
        <w:rPr>
          <w:rtl w:val="0"/>
        </w:rPr>
        <w:t xml:space="preserve"> a monochromatic beam (Det 3 (OptiquePeter mono mic) OLYMPUS 20x) was used. Scanning was focused at the top of the corals to identify the regions of interest (ROI) for high-resolution images (indicated with an arrow in  Fig 1c) at 20 keV. An example of an absorption image is shown in Fig. 1f. Up to 3001 projection images per sample were acquired with a 1.5 s exposure time. Specific filters (PCO edge 5.5; LSO:TB 15 µm, glass correction: 0.17 mm) created a monochromatic beam. The SSD was 10 mm.</w:t>
      </w:r>
    </w:p>
    <w:p w:rsidR="00000000" w:rsidDel="00000000" w:rsidP="00000000" w:rsidRDefault="00000000" w:rsidRPr="00000000" w14:paraId="0000003B">
      <w:pPr>
        <w:spacing w:after="240" w:before="300" w:lineRule="auto"/>
        <w:jc w:val="both"/>
        <w:rPr/>
      </w:pPr>
      <w:r w:rsidDel="00000000" w:rsidR="00000000" w:rsidRPr="00000000">
        <w:rPr/>
        <w:drawing>
          <wp:inline distB="114300" distT="114300" distL="114300" distR="114300">
            <wp:extent cx="5481638" cy="39433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1638" cy="3943350"/>
                    </a:xfrm>
                    <a:prstGeom prst="rect"/>
                    <a:ln/>
                  </pic:spPr>
                </pic:pic>
              </a:graphicData>
            </a:graphic>
          </wp:inline>
        </w:drawing>
      </w:r>
      <w:r w:rsidDel="00000000" w:rsidR="00000000" w:rsidRPr="00000000">
        <w:rPr>
          <w:b w:val="1"/>
          <w:sz w:val="20"/>
          <w:szCs w:val="20"/>
          <w:rtl w:val="0"/>
        </w:rPr>
        <w:t xml:space="preserve">Fig. 1: Sample stage, sample configurations and resulting images.</w:t>
      </w:r>
      <w:r w:rsidDel="00000000" w:rsidR="00000000" w:rsidRPr="00000000">
        <w:rPr>
          <w:sz w:val="20"/>
          <w:szCs w:val="20"/>
          <w:rtl w:val="0"/>
        </w:rPr>
        <w:t xml:space="preserve"> </w:t>
      </w:r>
      <w:r w:rsidDel="00000000" w:rsidR="00000000" w:rsidRPr="00000000">
        <w:rPr>
          <w:b w:val="1"/>
          <w:sz w:val="20"/>
          <w:szCs w:val="20"/>
          <w:rtl w:val="0"/>
        </w:rPr>
        <w:t xml:space="preserve">a) </w:t>
      </w:r>
      <w:r w:rsidDel="00000000" w:rsidR="00000000" w:rsidRPr="00000000">
        <w:rPr>
          <w:sz w:val="20"/>
          <w:szCs w:val="20"/>
          <w:rtl w:val="0"/>
        </w:rPr>
        <w:t xml:space="preserve">Coral sample scanned at lower resolution across three windows (w1, w2, w3).</w:t>
      </w:r>
      <w:r w:rsidDel="00000000" w:rsidR="00000000" w:rsidRPr="00000000">
        <w:rPr>
          <w:b w:val="1"/>
          <w:sz w:val="20"/>
          <w:szCs w:val="20"/>
          <w:rtl w:val="0"/>
        </w:rPr>
        <w:t xml:space="preserve"> b) </w:t>
      </w:r>
      <w:r w:rsidDel="00000000" w:rsidR="00000000" w:rsidRPr="00000000">
        <w:rPr>
          <w:sz w:val="20"/>
          <w:szCs w:val="20"/>
          <w:rtl w:val="0"/>
        </w:rPr>
        <w:t xml:space="preserve">Coral sample scanned at higher resolution at the tip.</w:t>
      </w:r>
      <w:r w:rsidDel="00000000" w:rsidR="00000000" w:rsidRPr="00000000">
        <w:rPr>
          <w:b w:val="1"/>
          <w:sz w:val="20"/>
          <w:szCs w:val="20"/>
          <w:rtl w:val="0"/>
        </w:rPr>
        <w:t xml:space="preserve"> d)</w:t>
      </w:r>
      <w:r w:rsidDel="00000000" w:rsidR="00000000" w:rsidRPr="00000000">
        <w:rPr>
          <w:sz w:val="20"/>
          <w:szCs w:val="20"/>
          <w:rtl w:val="0"/>
        </w:rPr>
        <w:t xml:space="preserve"> Lower resolution absorption image of a coral sample </w:t>
      </w:r>
      <w:r w:rsidDel="00000000" w:rsidR="00000000" w:rsidRPr="00000000">
        <w:rPr>
          <w:b w:val="1"/>
          <w:sz w:val="20"/>
          <w:szCs w:val="20"/>
          <w:rtl w:val="0"/>
        </w:rPr>
        <w:t xml:space="preserve">e) </w:t>
      </w:r>
      <w:r w:rsidDel="00000000" w:rsidR="00000000" w:rsidRPr="00000000">
        <w:rPr>
          <w:sz w:val="20"/>
          <w:szCs w:val="20"/>
          <w:rtl w:val="0"/>
        </w:rPr>
        <w:t xml:space="preserve">Higher resolution absorption image of a coral sample tip. </w:t>
      </w:r>
      <w:r w:rsidDel="00000000" w:rsidR="00000000" w:rsidRPr="00000000">
        <w:rPr>
          <w:rtl w:val="0"/>
        </w:rPr>
      </w:r>
    </w:p>
    <w:p w:rsidR="00000000" w:rsidDel="00000000" w:rsidP="00000000" w:rsidRDefault="00000000" w:rsidRPr="00000000" w14:paraId="0000003C">
      <w:pPr>
        <w:spacing w:after="240" w:before="240" w:lineRule="auto"/>
        <w:jc w:val="both"/>
        <w:rPr>
          <w:highlight w:val="yellow"/>
        </w:rPr>
      </w:pPr>
      <w:r w:rsidDel="00000000" w:rsidR="00000000" w:rsidRPr="00000000">
        <w:rPr>
          <w:rtl w:val="0"/>
        </w:rPr>
        <w:t xml:space="preserve">A</w:t>
      </w:r>
      <w:r w:rsidDel="00000000" w:rsidR="00000000" w:rsidRPr="00000000">
        <w:rPr>
          <w:rtl w:val="0"/>
        </w:rPr>
        <w:t xml:space="preserve">lthough we encountered some minor delays that hindered data acquisition, we successfully scanned all planned samples. For most of the coral scans, we obtained highly-detailed reconstructions of the skeletons using the inhouse reconstruction software </w:t>
      </w:r>
      <w:hyperlink r:id="rId8">
        <w:r w:rsidDel="00000000" w:rsidR="00000000" w:rsidRPr="00000000">
          <w:rPr>
            <w:color w:val="1155cc"/>
            <w:u w:val="single"/>
            <w:rtl w:val="0"/>
          </w:rPr>
          <w:t xml:space="preserve">TomoPy</w:t>
        </w:r>
      </w:hyperlink>
      <w:r w:rsidDel="00000000" w:rsidR="00000000" w:rsidRPr="00000000">
        <w:rPr>
          <w:rtl w:val="0"/>
        </w:rPr>
        <w:t xml:space="preserve"> Al recon. The reconstruction process was smooth, although it was not possible to remove the ring artifacts completely. Despite this, the reconstructions provided sufficient information to reveal highly detailed insights into the structures of coral skeletons.</w:t>
      </w:r>
      <w:r w:rsidDel="00000000" w:rsidR="00000000" w:rsidRPr="00000000">
        <w:rPr>
          <w:rtl w:val="0"/>
        </w:rPr>
      </w:r>
    </w:p>
    <w:p w:rsidR="00000000" w:rsidDel="00000000" w:rsidP="00000000" w:rsidRDefault="00000000" w:rsidRPr="00000000" w14:paraId="0000003D">
      <w:pPr>
        <w:spacing w:after="240" w:before="240" w:lineRule="auto"/>
        <w:jc w:val="both"/>
        <w:rPr/>
      </w:pPr>
      <w:r w:rsidDel="00000000" w:rsidR="00000000" w:rsidRPr="00000000">
        <w:rPr>
          <w:rtl w:val="0"/>
        </w:rPr>
        <w:t xml:space="preserve">We experienced  one beam loss lasting approximately four hours, and a malfunction of the writer which resulted in several hours of lost time during one night. </w:t>
      </w:r>
      <w:r w:rsidDel="00000000" w:rsidR="00000000" w:rsidRPr="00000000">
        <w:rPr>
          <w:rtl w:val="0"/>
        </w:rPr>
        <w:t xml:space="preserve">We also faced challenges with finding the center of rotation (COR) using the extended field of view (FOV). </w:t>
      </w:r>
      <w:r w:rsidDel="00000000" w:rsidR="00000000" w:rsidRPr="00000000">
        <w:rPr>
          <w:rtl w:val="0"/>
        </w:rPr>
        <w:t xml:space="preserve">Additionally, due to the slow network speed, we encountered difficulties copying all the accumulated raw data and reconstructions to our external discs within the available time, even though we stayed an extra day after the experiment.</w:t>
      </w:r>
    </w:p>
    <w:p w:rsidR="00000000" w:rsidDel="00000000" w:rsidP="00000000" w:rsidRDefault="00000000" w:rsidRPr="00000000" w14:paraId="0000003E">
      <w:pPr>
        <w:spacing w:after="240" w:before="240" w:lineRule="auto"/>
        <w:ind w:left="0" w:firstLine="0"/>
        <w:jc w:val="both"/>
        <w:rPr>
          <w:highlight w:val="yellow"/>
        </w:rPr>
      </w:pPr>
      <w:r w:rsidDel="00000000" w:rsidR="00000000" w:rsidRPr="00000000">
        <w:rPr>
          <w:rtl w:val="0"/>
        </w:rPr>
        <w:t xml:space="preserve">Our results will provide detailed insights into the structural development of mineral phases in corals under different oceanic conditions (high and low flow) and the dynamics of the various mineral phases within the coral skeleton. </w:t>
      </w:r>
      <w:r w:rsidDel="00000000" w:rsidR="00000000" w:rsidRPr="00000000">
        <w:rPr>
          <w:rtl w:val="0"/>
        </w:rPr>
      </w:r>
    </w:p>
    <w:p w:rsidR="00000000" w:rsidDel="00000000" w:rsidP="00000000" w:rsidRDefault="00000000" w:rsidRPr="00000000" w14:paraId="0000003F">
      <w:pPr>
        <w:spacing w:after="240" w:before="240" w:lineRule="auto"/>
        <w:ind w:left="0" w:firstLine="0"/>
        <w:jc w:val="both"/>
        <w:rPr/>
      </w:pPr>
      <w:r w:rsidDel="00000000" w:rsidR="00000000" w:rsidRPr="00000000">
        <w:rPr>
          <w:rtl w:val="0"/>
        </w:rPr>
        <w:t xml:space="preserve">Our data from SESAME will enhance our understanding of the morphological adaptations of the four species of adult </w:t>
      </w:r>
      <w:r w:rsidDel="00000000" w:rsidR="00000000" w:rsidRPr="00000000">
        <w:rPr>
          <w:i w:val="1"/>
          <w:rtl w:val="0"/>
        </w:rPr>
        <w:t xml:space="preserve">Pocillopora spp.</w:t>
      </w:r>
      <w:r w:rsidDel="00000000" w:rsidR="00000000" w:rsidRPr="00000000">
        <w:rPr>
          <w:rtl w:val="0"/>
        </w:rPr>
        <w:t xml:space="preserve">, shedding light on the impact of environmental changes. This provides a foundation for future work on corals across different life stages and growth phases in the context of climate change.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tomopy.readthedocs.io/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