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360" w:before="0" w:line="276"/>
        <w:jc w:val="center"/>
      </w:pPr>
      <w:r>
        <w:rPr>
          <w:b/>
          <w:bCs/>
          <w:smallCaps/>
          <w:sz w:val="34"/>
          <w:szCs w:val="34"/>
        </w:rPr>
        <w:t xml:space="preserve">Liasse d’amendements au projet de loi de finances pour 2027 — seconde partie</w:t>
      </w:r>
    </w:p>
    <w:p>
      <w:pPr>
        <w:keepNext w:val="false"/>
        <w:keepLines/>
        <w:spacing w:after="240" w:before="0" w:line="276"/>
        <w:jc w:val="center"/>
      </w:pPr>
      <w:r>
        <w:rPr>
          <w:b w:val="false"/>
          <w:bCs w:val="false"/>
          <w:smallCaps w:val="false"/>
        </w:rPr>
        <w:t xml:space="preserve">Résolution — octobre 2026</w:t>
      </w:r>
    </w:p>
    <w:p>
      <w:pPr>
        <w:keepNext w:val="false"/>
        <w:keepLines/>
        <w:spacing w:after="240" w:before="0" w:line="276"/>
        <w:jc w:val="center"/>
      </w:pPr>
      <w:r>
        <w:rPr>
          <w:b/>
          <w:bCs/>
          <w:smallCaps w:val="false"/>
        </w:rPr>
        <w:t xml:space="preserve">39 amendements</w:t>
      </w:r>
      <w:r>
        <w:rPr>
          <w:b w:val="false"/>
          <w:bCs w:val="false"/>
          <w:smallCaps w:val="false"/>
        </w:rPr>
        <w:t xml:space="preserve">, numérotation continue de 1 à 39.</w:t>
      </w:r>
    </w:p>
    <w:p>
      <w:pPr>
        <w:keepNext w:val="false"/>
        <w:keepLines/>
        <w:spacing w:after="240" w:before="0" w:line="276"/>
        <w:jc w:val="center"/>
      </w:pPr>
      <w:r>
        <w:rPr>
          <w:b w:val="false"/>
          <w:bCs w:val="false"/>
          <w:smallCaps w:val="false"/>
        </w:rPr>
        <w:t xml:space="preserve">Les 22 premiers retirent, mission par mission, les crédits de l’état B que la présente loi interrompt. Le n° 23 supprime la contribution de l’assurance chômage à France Travail. Les 16 suivants sont normatifs.</w:t>
      </w:r>
    </w:p>
    <w:p>
      <w:r>
        <w:br w:type="page"/>
      </w:r>
    </w:p>
    <w:p>
      <w:pPr>
        <w:pStyle w:val="Heading2"/>
        <w:keepNext/>
        <w:keepLines/>
        <w:spacing w:after="200" w:before="360" w:line="276"/>
        <w:jc w:val="center"/>
      </w:pPr>
      <w:r>
        <w:rPr>
          <w:b/>
          <w:bCs/>
          <w:smallCaps/>
        </w:rPr>
        <w:t xml:space="preserve">Sommaire</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635"/>
        <w:gridCol w:w="2722"/>
        <w:gridCol w:w="5715"/>
      </w:tblGrid>
      <w:tr>
        <w:trPr>
          <w:cantSplit/>
          <w:tblHeader/>
        </w:trPr>
        <w:tc>
          <w:tcPr>
            <w:tcW w:type="dxa" w:w="635"/>
            <w:shd w:fill="F2F0EB" w:val="clear"/>
            <w:tcMar>
              <w:top w:type="dxa" w:w="50"/>
              <w:left w:type="dxa" w:w="90"/>
              <w:bottom w:type="dxa" w:w="50"/>
              <w:right w:type="dxa" w:w="90"/>
            </w:tcMar>
          </w:tcPr>
          <w:p>
            <w:pPr>
              <w:keepLines/>
              <w:spacing w:after="0" w:line="240"/>
              <w:jc w:val="left"/>
            </w:pPr>
            <w:r>
              <w:rPr>
                <w:sz w:val="19"/>
                <w:szCs w:val="19"/>
              </w:rPr>
              <w:t xml:space="preserve">n°</w:t>
            </w:r>
          </w:p>
        </w:tc>
        <w:tc>
          <w:tcPr>
            <w:tcW w:type="dxa" w:w="2722"/>
            <w:shd w:fill="F2F0EB" w:val="clear"/>
            <w:tcMar>
              <w:top w:type="dxa" w:w="50"/>
              <w:left w:type="dxa" w:w="90"/>
              <w:bottom w:type="dxa" w:w="50"/>
              <w:right w:type="dxa" w:w="90"/>
            </w:tcMar>
          </w:tcPr>
          <w:p>
            <w:pPr>
              <w:keepLines/>
              <w:spacing w:after="0" w:line="240"/>
              <w:jc w:val="left"/>
            </w:pPr>
            <w:r>
              <w:rPr>
                <w:sz w:val="19"/>
                <w:szCs w:val="19"/>
              </w:rPr>
              <w:t xml:space="preserve">article visé</w:t>
            </w:r>
          </w:p>
        </w:tc>
        <w:tc>
          <w:tcPr>
            <w:tcW w:type="dxa" w:w="5715"/>
            <w:shd w:fill="F2F0EB" w:val="clear"/>
            <w:tcMar>
              <w:top w:type="dxa" w:w="50"/>
              <w:left w:type="dxa" w:w="90"/>
              <w:bottom w:type="dxa" w:w="50"/>
              <w:right w:type="dxa" w:w="90"/>
            </w:tcMar>
          </w:tcPr>
          <w:p>
            <w:pPr>
              <w:keepLines/>
              <w:spacing w:after="0" w:line="240"/>
              <w:jc w:val="left"/>
            </w:pPr>
            <w:r>
              <w:rPr>
                <w:sz w:val="19"/>
                <w:szCs w:val="19"/>
              </w:rPr>
              <w:t xml:space="preserve">objet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Cohésion des territoires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Travail, emploi et administration des ministères sociaux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Aide publique au développement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4</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Écologie, développement et mobilité durables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5</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Relations avec les collectivités territoriales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6</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Culture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7</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Sport, jeunesse et vie associative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8</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Immigration, asile et intégration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9</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Santé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10</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Recherche et enseignement supérieur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11</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Médias, livre et industries culturelles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12</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Économie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13</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Direction de l’action du Gouvernement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14</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Transformation et fonction publiques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15</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Enseignement scolaire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16</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Action extérieure de l’État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17</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Solidarité, insertion et égalité des chances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18</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Agriculture, alimentation, forêt et affaires rurales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19</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Administration générale et territoriale de l’État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20</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Sécurités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21</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Justice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22</w:t>
            </w:r>
          </w:p>
        </w:tc>
        <w:tc>
          <w:tcPr>
            <w:tcW w:type="dxa" w:w="2722"/>
            <w:tcMar>
              <w:top w:type="dxa" w:w="50"/>
              <w:left w:type="dxa" w:w="90"/>
              <w:bottom w:type="dxa" w:w="50"/>
              <w:right w:type="dxa" w:w="90"/>
            </w:tcMar>
          </w:tcPr>
          <w:p>
            <w:pPr>
              <w:keepLines/>
              <w:spacing w:after="0" w:line="240"/>
              <w:jc w:val="left"/>
            </w:pPr>
            <w:r>
              <w:rPr>
                <w:sz w:val="19"/>
                <w:szCs w:val="19"/>
              </w:rPr>
              <w:t xml:space="preserve">ARTICLE 58, état B</w:t>
            </w:r>
          </w:p>
        </w:tc>
        <w:tc>
          <w:tcPr>
            <w:tcW w:type="dxa" w:w="5715"/>
            <w:tcMar>
              <w:top w:type="dxa" w:w="50"/>
              <w:left w:type="dxa" w:w="90"/>
              <w:bottom w:type="dxa" w:w="50"/>
              <w:right w:type="dxa" w:w="90"/>
            </w:tcMar>
          </w:tcPr>
          <w:p>
            <w:pPr>
              <w:keepLines/>
              <w:spacing w:after="0" w:line="240"/>
              <w:jc w:val="left"/>
            </w:pPr>
            <w:r>
              <w:rPr>
                <w:sz w:val="19"/>
                <w:szCs w:val="19"/>
              </w:rPr>
              <w:t xml:space="preserve">Retirer les crédits que la présente loi interrompt, mission « Conseil et contrôle de l’État »</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23</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Supprimer la contribution de l’assurance chômage à France Travail</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24</w:t>
            </w:r>
          </w:p>
        </w:tc>
        <w:tc>
          <w:tcPr>
            <w:tcW w:type="dxa" w:w="2722"/>
            <w:tcMar>
              <w:top w:type="dxa" w:w="50"/>
              <w:left w:type="dxa" w:w="90"/>
              <w:bottom w:type="dxa" w:w="50"/>
              <w:right w:type="dxa" w:w="90"/>
            </w:tcMar>
          </w:tcPr>
          <w:p>
            <w:pPr>
              <w:keepLines/>
              <w:spacing w:after="0" w:line="240"/>
              <w:jc w:val="left"/>
            </w:pPr>
            <w:r>
              <w:rPr>
                <w:sz w:val="19"/>
                <w:szCs w:val="19"/>
              </w:rPr>
              <w:t xml:space="preserve">ARTICLE 63</w:t>
            </w:r>
          </w:p>
        </w:tc>
        <w:tc>
          <w:tcPr>
            <w:tcW w:type="dxa" w:w="5715"/>
            <w:tcMar>
              <w:top w:type="dxa" w:w="50"/>
              <w:left w:type="dxa" w:w="90"/>
              <w:bottom w:type="dxa" w:w="50"/>
              <w:right w:type="dxa" w:w="90"/>
            </w:tcMar>
          </w:tcPr>
          <w:p>
            <w:pPr>
              <w:keepLines/>
              <w:spacing w:after="0" w:line="240"/>
              <w:jc w:val="left"/>
            </w:pPr>
            <w:r>
              <w:rPr>
                <w:sz w:val="19"/>
                <w:szCs w:val="19"/>
              </w:rPr>
              <w:t xml:space="preserve">Retirer du plafond les emplois des missions que l’État abandonne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25</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Agences de l’État : les structures facultatives fermées, les missions régaliennes rendues aux ministères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26</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Organiser la sortie des agents dont l’emploi est supprimé</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27</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Plus aucune dépense nouvelle de l’État sans une signature qui en réponde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28</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Retirer l’automaticité des indexations et rendre la revalorisation au vote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29</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Plus un logement social neuf financé par l’État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30</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L’État cesse d’acheter, il valorise et il vend</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31</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Cesser de subventionner, cesser de choisir sur dossier</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32</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Éteindre l’aide personnelle au logement au rythme des droits en cours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33</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Rendre l’hébergement d’urgence à l’urgence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34</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Mettre fin au chèque énergie plutôt que d’en élargir le recours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35</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Supprimer les subventions que l’État distribue aux collectivités sur dossier</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36</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Refuser le concours nouveau créé par l’article 85</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37</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Refuser l’extension créée par l’article 86</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38</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Refuser le fonds de soutien créé par l’article 87</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39</w:t>
            </w:r>
          </w:p>
        </w:tc>
        <w:tc>
          <w:tcPr>
            <w:tcW w:type="dxa" w:w="2722"/>
            <w:tcMar>
              <w:top w:type="dxa" w:w="50"/>
              <w:left w:type="dxa" w:w="90"/>
              <w:bottom w:type="dxa" w:w="50"/>
              <w:right w:type="dxa" w:w="90"/>
            </w:tcMar>
          </w:tcPr>
          <w:p>
            <w:pPr>
              <w:keepLines/>
              <w:spacing w:after="0" w:line="240"/>
              <w:jc w:val="left"/>
            </w:pPr>
            <w:r>
              <w:rPr>
                <w:sz w:val="19"/>
                <w:szCs w:val="19"/>
              </w:rPr>
              <w:t xml:space="preserve">ARTICLE ADDITIONNEL</w:t>
            </w:r>
          </w:p>
        </w:tc>
        <w:tc>
          <w:tcPr>
            <w:tcW w:type="dxa" w:w="5715"/>
            <w:tcMar>
              <w:top w:type="dxa" w:w="50"/>
              <w:left w:type="dxa" w:w="90"/>
              <w:bottom w:type="dxa" w:w="50"/>
              <w:right w:type="dxa" w:w="90"/>
            </w:tcMar>
          </w:tcPr>
          <w:p>
            <w:pPr>
              <w:keepLines/>
              <w:spacing w:after="0" w:line="240"/>
              <w:jc w:val="left"/>
            </w:pPr>
            <w:r>
              <w:rPr>
                <w:sz w:val="19"/>
                <w:szCs w:val="19"/>
              </w:rPr>
              <w:t xml:space="preserve">Rapport annuel sur l’équilibre de la refonte des impositions</w:t>
            </w:r>
          </w:p>
        </w:tc>
      </w:tr>
    </w:tbl>
    <w:p>
      <w:pPr>
        <w:spacing w:after="120"/>
      </w:pPr>
    </w:p>
    <w:p>
      <w:pPr>
        <w:pStyle w:val="Heading2"/>
        <w:keepNext/>
        <w:keepLines/>
        <w:pageBreakBefore/>
        <w:spacing w:after="200" w:before="0" w:line="276"/>
        <w:jc w:val="center"/>
      </w:pPr>
      <w:r>
        <w:rPr>
          <w:b/>
          <w:bCs/>
          <w:smallCaps/>
        </w:rPr>
        <w:t xml:space="preserve">Amendement n° 1 [Retirer les crédits que la présente loi interrompt, mission « Cohésion des territoires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Cohésion des territoires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Aide à l’accès au logement</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8 067 767 822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8 067 767 822</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Hébergement, parcours vers le logement et insertion des personnes vulnérables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3 045 085 425</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3 044 844 750</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Urbanisme, territoires et amélioration de l’habitat</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1 207 214 064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1 148 251 105</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Politique de la ville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619 066 960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593 720 209</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Impulsion et coordination de la politique d’aménagement du territoire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278 067 963</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210 215 669</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Interventions territoriales de l’État</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75 599 008</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64 246 524</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13 292 801 242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13 129 046 079</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−13 292 801 242</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−13 129 046 079</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Cohésion des territoires » les crédits des dispositifs que la présente loi interrompt. Il porte sur 6 programmes et sur les crédits de rémunérations, fonctionnement courant, subventions pour charges de service public, investissement de l’État, transferts aux ménages, transferts aux entreprises, transferts aux collectivités, transferts aux autres collectivités.</w:t>
      </w:r>
    </w:p>
    <w:p>
      <w:pPr>
        <w:keepLines/>
        <w:spacing w:after="120" w:line="276"/>
        <w:ind w:firstLine="431"/>
        <w:jc w:val="both"/>
      </w:pPr>
      <w:r>
        <w:t xml:space="preserve">Les programmes visés reçoivent 26 904 534 644 euros d’autorisations d’engagement dans le texte déposé (état B)</w:t>
      </w:r>
      <w:r>
        <w:rPr>
          <w:vertAlign w:val="superscript"/>
        </w:rPr>
        <w:t xml:space="preserve">1</w:t>
      </w:r>
      <w:r>
        <w:t xml:space="preserve">. L’amendement en retire 13 milliards d’euros en autorisations d’engagement et 13 milliards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Cohésion des territoires ».</w:t>
      </w:r>
    </w:p>
    <w:p>
      <w:pPr>
        <w:pStyle w:val="Heading2"/>
        <w:keepNext/>
        <w:keepLines/>
        <w:pageBreakBefore/>
        <w:spacing w:after="200" w:before="0" w:line="276"/>
        <w:jc w:val="center"/>
      </w:pPr>
      <w:r>
        <w:rPr>
          <w:b/>
          <w:bCs/>
          <w:smallCaps/>
        </w:rPr>
        <w:t xml:space="preserve">Amendement n° 2 [Retirer les crédits que la présente loi interrompt, mission « Travail, emploi et administration des ministères sociaux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Travail, emploi et administration des ministères sociaux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Accompagnement des mutations économiques et développement de l’emploi</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7 558 550 632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6 393 345 786</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Accès et retour à l’emploi</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3 822 922 930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3 619 136 201</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Soutien des ministères sociaux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644 808 463</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644 808 463</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Amélioration de la qualité de l’emploi et des relations du travail</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39 077 272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38 353 300</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12 065 359 297</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10 695 643 750</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−12 065 359 297</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−10 695 643 750</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Travail, emploi et administration des ministères sociaux » les crédits des dispositifs que la présente loi interrompt. Il porte sur 4 programmes et sur les crédits de fonctionnement courant, subventions pour charges de service public, investissement de l’État, transferts aux ménages, transferts aux entreprises, transferts aux collectivités, transferts aux autres collectivités.</w:t>
      </w:r>
    </w:p>
    <w:p>
      <w:pPr>
        <w:keepLines/>
        <w:spacing w:after="120" w:line="276"/>
        <w:ind w:firstLine="431"/>
        <w:jc w:val="both"/>
      </w:pPr>
      <w:r>
        <w:t xml:space="preserve">Les programmes visés reçoivent 19 087 173 283 euros d’autorisations d’engagement dans le texte déposé (état B)</w:t>
      </w:r>
      <w:r>
        <w:rPr>
          <w:vertAlign w:val="superscript"/>
        </w:rPr>
        <w:t xml:space="preserve">1</w:t>
      </w:r>
      <w:r>
        <w:t xml:space="preserve">. L’amendement en retire 12 milliards d’euros en autorisations d’engagement et 11 milliards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Travail, emploi et administration des ministères sociaux ».</w:t>
      </w:r>
    </w:p>
    <w:p>
      <w:pPr>
        <w:pStyle w:val="Heading2"/>
        <w:keepNext/>
        <w:keepLines/>
        <w:pageBreakBefore/>
        <w:spacing w:after="200" w:before="0" w:line="276"/>
        <w:jc w:val="center"/>
      </w:pPr>
      <w:r>
        <w:rPr>
          <w:b/>
          <w:bCs/>
          <w:smallCaps/>
        </w:rPr>
        <w:t xml:space="preserve">Amendement n° 3 [Retirer les crédits que la présente loi interrompt, mission « Aide publique au développement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Aide publique au développement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Fonds de solidarité pour le développement</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887 151 885</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738 000 000</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Solidarité à l’égard des pays en développement</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769 194 672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769 194 672</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Aide économique et financière au développement</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678 408 758</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678 408 758</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2 334 755 315</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2 185 603 430</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−2 334 755 315</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−2 185 603 430</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Aide publique au développement » les crédits des dispositifs que la présente loi interrompt. Il porte sur 3 programmes et sur les crédits de fonctionnement courant, transferts aux ménages, transferts aux entreprises, transferts aux collectivités, transferts aux autres collectivités.</w:t>
      </w:r>
    </w:p>
    <w:p>
      <w:pPr>
        <w:keepLines/>
        <w:spacing w:after="120" w:line="276"/>
        <w:ind w:firstLine="431"/>
        <w:jc w:val="both"/>
      </w:pPr>
      <w:r>
        <w:t xml:space="preserve">Les programmes visés reçoivent 2 334 755 315 euros d’autorisations d’engagement dans le texte déposé (état B)</w:t>
      </w:r>
      <w:r>
        <w:rPr>
          <w:vertAlign w:val="superscript"/>
        </w:rPr>
        <w:t xml:space="preserve">1</w:t>
      </w:r>
      <w:r>
        <w:t xml:space="preserve">. L’amendement en retire 2,3 milliards d’euros en autorisations d’engagement et 2,2 milliards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Aide publique au développement ».</w:t>
      </w:r>
    </w:p>
    <w:p>
      <w:pPr>
        <w:pStyle w:val="Heading2"/>
        <w:keepNext/>
        <w:keepLines/>
        <w:pageBreakBefore/>
        <w:spacing w:after="200" w:before="0" w:line="276"/>
        <w:jc w:val="center"/>
      </w:pPr>
      <w:r>
        <w:rPr>
          <w:b/>
          <w:bCs/>
          <w:smallCaps/>
        </w:rPr>
        <w:t xml:space="preserve">Amendement n° 4 [Retirer les crédits que la présente loi interrompt, mission « Écologie, développement et mobilité durables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Écologie, développement et mobilité durables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Prévention des risques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1 249 237 747</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1 124 566 140</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Énergie, climat et après-mines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701 556 282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658 250 498</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Fonds d’accélération de la transition écologique dans les territoires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649 000 000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486 850 000</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Infrastructures et services de transports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447 843 227</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343 156 557</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Paysages, eau et biodiversité</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363 819 311</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337 875 414</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Conduite et pilotage des politiques de l’écologie, du développement et de la mobilité durables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340 059 662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310 907 781</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Expertise, information géographique et météorologie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21 005 356</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8 219 923</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3 772 521 584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3 269 826 313</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−3 772 521 584</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−3 269 826 313</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Écologie, développement et mobilité durables » les crédits des dispositifs que la présente loi interrompt. Il porte sur 7 programmes et sur les crédits de rémunérations, avantages salariaux, fonctionnement courant, subventions pour charges de service public, investissement de l’État, transferts aux ménages, transferts aux entreprises, transferts aux collectivités, transferts aux autres collectivités.</w:t>
      </w:r>
    </w:p>
    <w:p>
      <w:pPr>
        <w:keepLines/>
        <w:spacing w:after="120" w:line="276"/>
        <w:ind w:firstLine="431"/>
        <w:jc w:val="both"/>
      </w:pPr>
      <w:r>
        <w:t xml:space="preserve">Les programmes visés reçoivent 13 140 628 909 euros d’autorisations d’engagement dans le texte déposé (état B)</w:t>
      </w:r>
      <w:r>
        <w:rPr>
          <w:vertAlign w:val="superscript"/>
        </w:rPr>
        <w:t xml:space="preserve">1</w:t>
      </w:r>
      <w:r>
        <w:t xml:space="preserve">. L’amendement en retire 3,8 milliards d’euros en autorisations d’engagement et 3,3 milliards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Écologie, développement et mobilité durables ».</w:t>
      </w:r>
    </w:p>
    <w:p>
      <w:pPr>
        <w:pStyle w:val="Heading2"/>
        <w:keepNext/>
        <w:keepLines/>
        <w:pageBreakBefore/>
        <w:spacing w:after="200" w:before="0" w:line="276"/>
        <w:jc w:val="center"/>
      </w:pPr>
      <w:r>
        <w:rPr>
          <w:b/>
          <w:bCs/>
          <w:smallCaps/>
        </w:rPr>
        <w:t xml:space="preserve">Amendement n° 5 [Retirer les crédits que la présente loi interrompt, mission « Relations avec les collectivités territoriales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Relations avec les collectivités territoriales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Concours financiers aux collectivités territoriales et à leurs groupements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3 511 126 769</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2 633 345 077</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Concours spécifiques et administration</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248 958 674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181 260 485</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3 760 085 442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2 814 605 562</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−3 760 085 442</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−2 814 605 562</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Relations avec les collectivités territoriales » les crédits des dispositifs que la présente loi interrompt. Il porte sur 2 programmes et sur les crédits de fonctionnement courant, investissement de l’État, transferts aux collectivités.</w:t>
      </w:r>
    </w:p>
    <w:p>
      <w:pPr>
        <w:keepLines/>
        <w:spacing w:after="120" w:line="276"/>
        <w:ind w:firstLine="431"/>
        <w:jc w:val="both"/>
      </w:pPr>
      <w:r>
        <w:t xml:space="preserve">Les programmes visés reçoivent 4 121 875 856 euros d’autorisations d’engagement dans le texte déposé (état B)</w:t>
      </w:r>
      <w:r>
        <w:rPr>
          <w:vertAlign w:val="superscript"/>
        </w:rPr>
        <w:t xml:space="preserve">1</w:t>
      </w:r>
      <w:r>
        <w:t xml:space="preserve">. L’amendement en retire 3,8 milliards d’euros en autorisations d’engagement et 2,8 milliards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Relations avec les collectivités territoriales ».</w:t>
      </w:r>
    </w:p>
    <w:p>
      <w:pPr>
        <w:pStyle w:val="Heading2"/>
        <w:keepNext/>
        <w:keepLines/>
        <w:pageBreakBefore/>
        <w:spacing w:after="200" w:before="0" w:line="276"/>
        <w:jc w:val="center"/>
      </w:pPr>
      <w:r>
        <w:rPr>
          <w:b/>
          <w:bCs/>
          <w:smallCaps/>
        </w:rPr>
        <w:t xml:space="preserve">Amendement n° 6 [Retirer les crédits que la présente loi interrompt, mission « Culture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Culture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Création</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1 019 231 644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903 386 171</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Transmission des savoirs et démocratisation de la culture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716 044 529</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603 026 588</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Patrimoines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156 440 673</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117 330 505</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Soutien aux politiques du ministère de la culture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136 149 514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119 508 263</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2 027 866 360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1 743 251 527</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−2 027 866 360</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−1 743 251 527</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Culture » les crédits des dispositifs que la présente loi interrompt. Il porte sur 4 programmes et sur les crédits de rémunérations, avantages salariaux, fonctionnement courant, subventions pour charges de service public, investissement de l’État, transferts aux ménages, transferts aux entreprises, transferts aux collectivités, transferts aux autres collectivités.</w:t>
      </w:r>
    </w:p>
    <w:p>
      <w:pPr>
        <w:keepLines/>
        <w:spacing w:after="120" w:line="276"/>
        <w:ind w:firstLine="431"/>
        <w:jc w:val="both"/>
      </w:pPr>
      <w:r>
        <w:t xml:space="preserve">Les programmes visés reçoivent 3 689 542 686 euros d’autorisations d’engagement dans le texte déposé (état B)</w:t>
      </w:r>
      <w:r>
        <w:rPr>
          <w:vertAlign w:val="superscript"/>
        </w:rPr>
        <w:t xml:space="preserve">1</w:t>
      </w:r>
      <w:r>
        <w:t xml:space="preserve">. L’amendement en retire 2 milliards d’euros en autorisations d’engagement et 1,7 milliard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Culture ».</w:t>
      </w:r>
    </w:p>
    <w:p>
      <w:pPr>
        <w:pStyle w:val="Heading2"/>
        <w:keepNext/>
        <w:keepLines/>
        <w:pageBreakBefore/>
        <w:spacing w:after="200" w:before="0" w:line="276"/>
        <w:jc w:val="center"/>
      </w:pPr>
      <w:r>
        <w:rPr>
          <w:b/>
          <w:bCs/>
          <w:smallCaps/>
        </w:rPr>
        <w:t xml:space="preserve">Amendement n° 7 [Retirer les crédits que la présente loi interrompt, mission « Sport, jeunesse et vie associative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Sport, jeunesse et vie associative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Jeunesse et vie associative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623 758 615</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623 117 495</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Jeux olympiques et paralympiques d’hiver 2030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61 600 000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47 053 861</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Sport</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320 286 191</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304 251 941</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1 005 644 806</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974 423 297</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−1 005 644 806</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−974 423 297</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Sport, jeunesse et vie associative » les crédits des dispositifs que la présente loi interrompt. Il porte sur 3 programmes et sur les crédits de fonctionnement courant, subventions pour charges de service public, transferts aux entreprises, transferts aux collectivités, transferts aux autres collectivités.</w:t>
      </w:r>
    </w:p>
    <w:p>
      <w:pPr>
        <w:keepLines/>
        <w:spacing w:after="120" w:line="276"/>
        <w:ind w:firstLine="431"/>
        <w:jc w:val="both"/>
      </w:pPr>
      <w:r>
        <w:t xml:space="preserve">Les programmes visés reçoivent 1 183 987 268 euros d’autorisations d’engagement dans le texte déposé (état B)</w:t>
      </w:r>
      <w:r>
        <w:rPr>
          <w:vertAlign w:val="superscript"/>
        </w:rPr>
        <w:t xml:space="preserve">1</w:t>
      </w:r>
      <w:r>
        <w:t xml:space="preserve">. L’amendement en retire 1 milliard d’euros en autorisations d’engagement et 974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Sport, jeunesse et vie associative ».</w:t>
      </w:r>
    </w:p>
    <w:p>
      <w:pPr>
        <w:pStyle w:val="Heading2"/>
        <w:keepNext/>
        <w:keepLines/>
        <w:pageBreakBefore/>
        <w:spacing w:after="200" w:before="0" w:line="276"/>
        <w:jc w:val="center"/>
      </w:pPr>
      <w:r>
        <w:rPr>
          <w:b/>
          <w:bCs/>
          <w:smallCaps/>
        </w:rPr>
        <w:t xml:space="preserve">Amendement n° 8 [Retirer les crédits que la présente loi interrompt, mission « Immigration, asile et intégration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Immigration, asile et intégration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Immigration et asile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1 223 394 135</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1 221 147 837</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Intégration et accès à la nationalité française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35 855 000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35 855 000</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1 259 249 135</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1 257 002 837</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−1 259 249 135</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−1 257 002 837</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Immigration, asile et intégration » les crédits des dispositifs que la présente loi interrompt. Il porte sur 2 programmes et sur les crédits de subventions pour charges de service public, transferts aux ménages, transferts aux entreprises, transferts aux autres collectivités.</w:t>
      </w:r>
    </w:p>
    <w:p>
      <w:pPr>
        <w:keepLines/>
        <w:spacing w:after="120" w:line="276"/>
        <w:ind w:firstLine="431"/>
        <w:jc w:val="both"/>
      </w:pPr>
      <w:r>
        <w:t xml:space="preserve">Les programmes visés reçoivent 2 261 946 723 euros d’autorisations d’engagement dans le texte déposé (état B)</w:t>
      </w:r>
      <w:r>
        <w:rPr>
          <w:vertAlign w:val="superscript"/>
        </w:rPr>
        <w:t xml:space="preserve">1</w:t>
      </w:r>
      <w:r>
        <w:t xml:space="preserve">. L’amendement en retire 1,3 milliard d’euros en autorisations d’engagement et 1,3 milliard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Immigration, asile et intégration ».</w:t>
      </w:r>
    </w:p>
    <w:p>
      <w:pPr>
        <w:pStyle w:val="Heading2"/>
        <w:keepNext/>
        <w:keepLines/>
        <w:pageBreakBefore/>
        <w:spacing w:after="200" w:before="0" w:line="276"/>
        <w:jc w:val="center"/>
      </w:pPr>
      <w:r>
        <w:rPr>
          <w:b/>
          <w:bCs/>
          <w:smallCaps/>
        </w:rPr>
        <w:t xml:space="preserve">Amendement n° 9 [Retirer les crédits que la présente loi interrompt, mission « Santé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Santé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Protection maladie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608 150 000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608 150 000</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Prévention, sécurité sanitaire et offre de soins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173 410 604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171 067 127</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781 560 604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779 217 127</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−781 560 604</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−779 217 127</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Santé » les crédits des dispositifs que la présente loi interrompt. Il porte sur 2 programmes et sur les crédits de rémunérations, fonctionnement courant, subventions pour charges de service public, transferts aux ménages, transferts aux autres collectivités.</w:t>
      </w:r>
    </w:p>
    <w:p>
      <w:pPr>
        <w:keepLines/>
        <w:spacing w:after="120" w:line="276"/>
        <w:ind w:firstLine="431"/>
        <w:jc w:val="both"/>
      </w:pPr>
      <w:r>
        <w:t xml:space="preserve">Les programmes visés reçoivent 1 525 633 278 euros d’autorisations d’engagement dans le texte déposé (état B)</w:t>
      </w:r>
      <w:r>
        <w:rPr>
          <w:vertAlign w:val="superscript"/>
        </w:rPr>
        <w:t xml:space="preserve">1</w:t>
      </w:r>
      <w:r>
        <w:t xml:space="preserve">. L’amendement en retire 782 millions d’euros en autorisations d’engagement et 779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Santé ».</w:t>
      </w:r>
    </w:p>
    <w:p>
      <w:pPr>
        <w:pStyle w:val="Heading2"/>
        <w:keepNext/>
        <w:keepLines/>
        <w:pageBreakBefore/>
        <w:spacing w:after="200" w:before="0" w:line="276"/>
        <w:jc w:val="center"/>
      </w:pPr>
      <w:r>
        <w:rPr>
          <w:b/>
          <w:bCs/>
          <w:smallCaps/>
        </w:rPr>
        <w:t xml:space="preserve">Amendement n° 10 [Retirer les crédits que la présente loi interrompt, mission « Recherche et enseignement supérieur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Recherche et enseignement supérieur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Vie étudiante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772 662 106</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670 132 264</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772 662 106</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670 132 264</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−772 662 106</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−670 132 264</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Recherche et enseignement supérieur » les crédits des dispositifs que la présente loi interrompt. Il porte sur 1 programme et sur les crédits de fonctionnement courant, subventions pour charges de service public, investissement de l’État, transferts aux autres collectivités.</w:t>
      </w:r>
    </w:p>
    <w:p>
      <w:pPr>
        <w:keepLines/>
        <w:spacing w:after="120" w:line="276"/>
        <w:ind w:firstLine="431"/>
        <w:jc w:val="both"/>
      </w:pPr>
      <w:r>
        <w:t xml:space="preserve">Les programmes visés reçoivent 3 361 217 042 euros d’autorisations d’engagement dans le texte déposé (état B)</w:t>
      </w:r>
      <w:r>
        <w:rPr>
          <w:vertAlign w:val="superscript"/>
        </w:rPr>
        <w:t xml:space="preserve">1</w:t>
      </w:r>
      <w:r>
        <w:t xml:space="preserve">. L’amendement en retire 773 millions d’euros en autorisations d’engagement et 670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Recherche et enseignement supérieur ».</w:t>
      </w:r>
    </w:p>
    <w:p>
      <w:pPr>
        <w:pStyle w:val="Heading2"/>
        <w:keepNext/>
        <w:keepLines/>
        <w:pageBreakBefore/>
        <w:spacing w:after="200" w:before="0" w:line="276"/>
        <w:jc w:val="center"/>
      </w:pPr>
      <w:r>
        <w:rPr>
          <w:b/>
          <w:bCs/>
          <w:smallCaps/>
        </w:rPr>
        <w:t xml:space="preserve">Amendement n° 11 [Retirer les crédits que la présente loi interrompt, mission « Médias, livre et industries culturelles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Médias, livre et industries culturelles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Livre et industries culturelles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338 621 270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295 672 655</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Presse et médias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336 068 622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273 247 447</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674 689 892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568 920 102</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−674 689 892</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−568 920 102</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Médias, livre et industries culturelles » les crédits des dispositifs que la présente loi interrompt. Il porte sur 2 programmes et sur les crédits de fonctionnement courant, subventions pour charges de service public, investissement de l’État, transferts aux entreprises, transferts aux autres collectivités.</w:t>
      </w:r>
    </w:p>
    <w:p>
      <w:pPr>
        <w:keepLines/>
        <w:spacing w:after="120" w:line="276"/>
        <w:ind w:firstLine="431"/>
        <w:jc w:val="both"/>
      </w:pPr>
      <w:r>
        <w:t xml:space="preserve">Les programmes visés reçoivent 701 933 880 euros d’autorisations d’engagement dans le texte déposé (état B)</w:t>
      </w:r>
      <w:r>
        <w:rPr>
          <w:vertAlign w:val="superscript"/>
        </w:rPr>
        <w:t xml:space="preserve">1</w:t>
      </w:r>
      <w:r>
        <w:t xml:space="preserve">. L’amendement en retire 675 millions d’euros en autorisations d’engagement et 569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Médias, livre et industries culturelles ».</w:t>
      </w:r>
    </w:p>
    <w:p>
      <w:pPr>
        <w:pStyle w:val="Heading2"/>
        <w:keepNext/>
        <w:keepLines/>
        <w:pageBreakBefore/>
        <w:spacing w:after="200" w:before="0" w:line="276"/>
        <w:jc w:val="center"/>
      </w:pPr>
      <w:r>
        <w:rPr>
          <w:b/>
          <w:bCs/>
          <w:smallCaps/>
        </w:rPr>
        <w:t xml:space="preserve">Amendement n° 12 [Retirer les crédits que la présente loi interrompt, mission « Économie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Économie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Stratégies économiques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405 118 987</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333 632 524</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Développement des entreprises et régulations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222 109 535</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219 830 885</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Plan France Très haut débit</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3 135 000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3 135 000</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630 363 522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556 598 409</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−630 363 522</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−556 598 409</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Économie » les crédits des dispositifs que la présente loi interrompt. Il porte sur 3 programmes et sur les crédits de rémunérations, avantages salariaux, fonctionnement courant, subventions pour charges de service public, investissement de l’État, transferts aux entreprises, transferts aux collectivités, transferts aux autres collectivités.</w:t>
      </w:r>
    </w:p>
    <w:p>
      <w:pPr>
        <w:keepLines/>
        <w:spacing w:after="120" w:line="276"/>
        <w:ind w:firstLine="431"/>
        <w:jc w:val="both"/>
      </w:pPr>
      <w:r>
        <w:t xml:space="preserve">Les programmes visés reçoivent 2 979 267 191 euros d’autorisations d’engagement dans le texte déposé (état B)</w:t>
      </w:r>
      <w:r>
        <w:rPr>
          <w:vertAlign w:val="superscript"/>
        </w:rPr>
        <w:t xml:space="preserve">1</w:t>
      </w:r>
      <w:r>
        <w:t xml:space="preserve">. L’amendement en retire 630 millions d’euros en autorisations d’engagement et 557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Économie ».</w:t>
      </w:r>
    </w:p>
    <w:p>
      <w:pPr>
        <w:pStyle w:val="Heading2"/>
        <w:keepNext/>
        <w:keepLines/>
        <w:pageBreakBefore/>
        <w:spacing w:after="200" w:before="0" w:line="276"/>
        <w:jc w:val="center"/>
      </w:pPr>
      <w:r>
        <w:rPr>
          <w:b/>
          <w:bCs/>
          <w:smallCaps/>
        </w:rPr>
        <w:t xml:space="preserve">Amendement n° 13 [Retirer les crédits que la présente loi interrompt, mission « Direction de l’action du Gouvernement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Direction de l’action du Gouvernement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Coordination du travail gouvernemental</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446 655 321</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302 767 844</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Protection des droits et libertés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66 886 046</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65 442 052</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513 541 366</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368 209 896</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−513 541 366</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−368 209 896</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Direction de l’action du Gouvernement » les crédits des dispositifs que la présente loi interrompt. Il porte sur 2 programmes et sur les crédits de rémunérations, avantages salariaux, fonctionnement courant, subventions pour charges de service public, investissement de l’État, transferts aux ménages, transferts aux entreprises, transferts aux autres collectivités.</w:t>
      </w:r>
    </w:p>
    <w:p>
      <w:pPr>
        <w:keepLines/>
        <w:spacing w:after="120" w:line="276"/>
        <w:ind w:firstLine="431"/>
        <w:jc w:val="both"/>
      </w:pPr>
      <w:r>
        <w:t xml:space="preserve">Les programmes visés reçoivent 952 703 564 euros d’autorisations d’engagement dans le texte déposé (état B)</w:t>
      </w:r>
      <w:r>
        <w:rPr>
          <w:vertAlign w:val="superscript"/>
        </w:rPr>
        <w:t xml:space="preserve">1</w:t>
      </w:r>
      <w:r>
        <w:t xml:space="preserve">. L’amendement en retire 514 millions d’euros en autorisations d’engagement et 368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Direction de l’action du Gouvernement ».</w:t>
      </w:r>
    </w:p>
    <w:p>
      <w:pPr>
        <w:pStyle w:val="Heading2"/>
        <w:keepNext/>
        <w:keepLines/>
        <w:pageBreakBefore/>
        <w:spacing w:after="200" w:before="0" w:line="276"/>
        <w:jc w:val="center"/>
      </w:pPr>
      <w:r>
        <w:rPr>
          <w:b/>
          <w:bCs/>
          <w:smallCaps/>
        </w:rPr>
        <w:t xml:space="preserve">Amendement n° 14 [Retirer les crédits que la présente loi interrompt, mission « Transformation et fonction publiques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Transformation et fonction publiques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Performance et résilience des bâtiments de l’État et de ses opérateurs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57 141 756</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34 124 061</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Fonction publique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150 637 588</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133 880 891</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207 779 344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168 004 952</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−207 779 344</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−168 004 952</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Transformation et fonction publiques » les crédits des dispositifs que la présente loi interrompt. Il porte sur 2 programmes et sur les crédits de rémunérations, fonctionnement courant, subventions pour charges de service public, investissement de l’État, transferts aux ménages, transferts aux autres collectivités.</w:t>
      </w:r>
    </w:p>
    <w:p>
      <w:pPr>
        <w:keepLines/>
        <w:spacing w:after="120" w:line="276"/>
        <w:ind w:firstLine="431"/>
        <w:jc w:val="both"/>
      </w:pPr>
      <w:r>
        <w:t xml:space="preserve">Les programmes visés reçoivent 282 288 468 euros d’autorisations d’engagement dans le texte déposé (état B)</w:t>
      </w:r>
      <w:r>
        <w:rPr>
          <w:vertAlign w:val="superscript"/>
        </w:rPr>
        <w:t xml:space="preserve">1</w:t>
      </w:r>
      <w:r>
        <w:t xml:space="preserve">. L’amendement en retire 208 millions d’euros en autorisations d’engagement et 168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Transformation et fonction publiques ».</w:t>
      </w:r>
    </w:p>
    <w:p>
      <w:pPr>
        <w:pStyle w:val="Heading2"/>
        <w:keepNext/>
        <w:keepLines/>
        <w:pageBreakBefore/>
        <w:spacing w:after="200" w:before="0" w:line="276"/>
        <w:jc w:val="center"/>
      </w:pPr>
      <w:r>
        <w:rPr>
          <w:b/>
          <w:bCs/>
          <w:smallCaps/>
        </w:rPr>
        <w:t xml:space="preserve">Amendement n° 15 [Retirer les crédits que la présente loi interrompt, mission « Enseignement scolaire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Enseignement scolaire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Enseignement scolaire public du second degré</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113 811 500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113 811 500</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Enseignement privé du premier et du second degrés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74 338 182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74 338 182</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Enseignement technique agricole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37 267 499</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37 267 499</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225 417 181</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225 417 181</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−225 417 181</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−225 417 181</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Enseignement scolaire » les crédits des dispositifs que la présente loi interrompt. Il porte sur 3 programmes et sur les crédits de transferts aux ménages.</w:t>
      </w:r>
    </w:p>
    <w:p>
      <w:pPr>
        <w:keepLines/>
        <w:spacing w:after="120" w:line="276"/>
        <w:ind w:firstLine="431"/>
        <w:jc w:val="both"/>
      </w:pPr>
      <w:r>
        <w:t xml:space="preserve">Les programmes visés reçoivent 50 996 061 881 euros d’autorisations d’engagement dans le texte déposé (état B)</w:t>
      </w:r>
      <w:r>
        <w:rPr>
          <w:vertAlign w:val="superscript"/>
        </w:rPr>
        <w:t xml:space="preserve">1</w:t>
      </w:r>
      <w:r>
        <w:t xml:space="preserve">. L’amendement en retire 225 millions d’euros en autorisations d’engagement et 225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juillet 2027 : elle atteint des personnes physiques et la moitié de l’exercice leur est laissée.</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Enseignement scolaire ».</w:t>
      </w:r>
    </w:p>
    <w:p>
      <w:pPr>
        <w:pStyle w:val="Heading2"/>
        <w:keepNext/>
        <w:keepLines/>
        <w:pageBreakBefore/>
        <w:spacing w:after="200" w:before="0" w:line="276"/>
        <w:jc w:val="center"/>
      </w:pPr>
      <w:r>
        <w:rPr>
          <w:b/>
          <w:bCs/>
          <w:smallCaps/>
        </w:rPr>
        <w:t xml:space="preserve">Amendement n° 16 [Retirer les crédits que la présente loi interrompt, mission « Action extérieure de l’État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Action extérieure de l’État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Diplomatie culturelle et d’influence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127 083 174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123 363 774</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Français à l’étranger et affaires consulaires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78 743 550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76 770 873</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205 826 724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200 134 647</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−205 826 724</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−200 134 647</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Action extérieure de l’État » les crédits des dispositifs que la présente loi interrompt. Il porte sur 2 programmes et sur les crédits de fonctionnement courant, transferts aux ménages, transferts aux autres collectivités.</w:t>
      </w:r>
    </w:p>
    <w:p>
      <w:pPr>
        <w:keepLines/>
        <w:spacing w:after="120" w:line="276"/>
        <w:ind w:firstLine="431"/>
        <w:jc w:val="both"/>
      </w:pPr>
      <w:r>
        <w:t xml:space="preserve">Les programmes visés reçoivent 772 599 840 euros d’autorisations d’engagement dans le texte déposé (état B)</w:t>
      </w:r>
      <w:r>
        <w:rPr>
          <w:vertAlign w:val="superscript"/>
        </w:rPr>
        <w:t xml:space="preserve">1</w:t>
      </w:r>
      <w:r>
        <w:t xml:space="preserve">. L’amendement en retire 206 millions d’euros en autorisations d’engagement et 200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Action extérieure de l’État ».</w:t>
      </w:r>
    </w:p>
    <w:p>
      <w:pPr>
        <w:pStyle w:val="Heading2"/>
        <w:keepNext/>
        <w:keepLines/>
        <w:pageBreakBefore/>
        <w:spacing w:after="200" w:before="0" w:line="276"/>
        <w:jc w:val="center"/>
      </w:pPr>
      <w:r>
        <w:rPr>
          <w:b/>
          <w:bCs/>
          <w:smallCaps/>
        </w:rPr>
        <w:t xml:space="preserve">Amendement n° 17 [Retirer les crédits que la présente loi interrompt, mission « Solidarité, insertion et égalité des chances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Solidarité, insertion et égalité des chances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Égalité entre les femmes et les hommes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65 169 454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65 070 203</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Handicap et dépendance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22 349 854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22 349 854</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Inclusion sociale et protection des personnes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14 567 306</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14 567 306</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102 086 614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101 987 363</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−102 086 614</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−101 987 363</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Solidarité, insertion et égalité des chances » les crédits des dispositifs que la présente loi interrompt. Il porte sur 3 programmes et sur les crédits de fonctionnement courant, subventions pour charges de service public, transferts aux autres collectivités.</w:t>
      </w:r>
    </w:p>
    <w:p>
      <w:pPr>
        <w:keepLines/>
        <w:spacing w:after="120" w:line="276"/>
        <w:ind w:firstLine="431"/>
        <w:jc w:val="both"/>
      </w:pPr>
      <w:r>
        <w:t xml:space="preserve">Les programmes visés reçoivent 32 186 322 565 euros d’autorisations d’engagement dans le texte déposé (état B)</w:t>
      </w:r>
      <w:r>
        <w:rPr>
          <w:vertAlign w:val="superscript"/>
        </w:rPr>
        <w:t xml:space="preserve">1</w:t>
      </w:r>
      <w:r>
        <w:t xml:space="preserve">. L’amendement en retire 102 millions d’euros en autorisations d’engagement et 102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Solidarité, insertion et égalité des chances ».</w:t>
      </w:r>
    </w:p>
    <w:p>
      <w:pPr>
        <w:pStyle w:val="Heading2"/>
        <w:keepNext/>
        <w:keepLines/>
        <w:pageBreakBefore/>
        <w:spacing w:after="200" w:before="0" w:line="276"/>
        <w:jc w:val="center"/>
      </w:pPr>
      <w:r>
        <w:rPr>
          <w:b/>
          <w:bCs/>
          <w:smallCaps/>
        </w:rPr>
        <w:t xml:space="preserve">Amendement n° 18 [Retirer les crédits que la présente loi interrompt, mission « Agriculture, alimentation, forêt et affaires rurales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Agriculture, alimentation, forêt et affaires rurales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Conduite et pilotage des politiques de l’agriculture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92 065 085</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78 679 546</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92 065 085</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78 679 546</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−92 065 085</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−78 679 546</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Agriculture, alimentation, forêt et affaires rurales » les crédits des dispositifs que la présente loi interrompt. Il porte sur 1 programme et sur les crédits de rémunérations, avantages salariaux, fonctionnement courant, investissement de l’État.</w:t>
      </w:r>
    </w:p>
    <w:p>
      <w:pPr>
        <w:keepLines/>
        <w:spacing w:after="120" w:line="276"/>
        <w:ind w:firstLine="431"/>
        <w:jc w:val="both"/>
      </w:pPr>
      <w:r>
        <w:t xml:space="preserve">Les programmes visés reçoivent 637 989 867 euros d’autorisations d’engagement dans le texte déposé (état B)</w:t>
      </w:r>
      <w:r>
        <w:rPr>
          <w:vertAlign w:val="superscript"/>
        </w:rPr>
        <w:t xml:space="preserve">1</w:t>
      </w:r>
      <w:r>
        <w:t xml:space="preserve">. L’amendement en retire 92 millions d’euros en autorisations d’engagement et 79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Agriculture, alimentation, forêt et affaires rurales ».</w:t>
      </w:r>
    </w:p>
    <w:p>
      <w:pPr>
        <w:pStyle w:val="Heading2"/>
        <w:keepNext/>
        <w:keepLines/>
        <w:pageBreakBefore/>
        <w:spacing w:after="200" w:before="0" w:line="276"/>
        <w:jc w:val="center"/>
      </w:pPr>
      <w:r>
        <w:rPr>
          <w:b/>
          <w:bCs/>
          <w:smallCaps/>
        </w:rPr>
        <w:t xml:space="preserve">Amendement n° 19 [Retirer les crédits que la présente loi interrompt, mission « Administration générale et territoriale de l’État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Administration générale et territoriale de l’État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Vie politique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68 670 672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68 670 672</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68 670 672</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68 670 672</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−68 670 672</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−68 670 672</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Administration générale et territoriale de l’État » les crédits des dispositifs que la présente loi interrompt. Il porte sur 1 programme et sur les crédits de transferts aux autres collectivités.</w:t>
      </w:r>
    </w:p>
    <w:p>
      <w:pPr>
        <w:keepLines/>
        <w:spacing w:after="120" w:line="276"/>
        <w:ind w:firstLine="431"/>
        <w:jc w:val="both"/>
      </w:pPr>
      <w:r>
        <w:t xml:space="preserve">Les programmes visés reçoivent 587 023 619 euros d’autorisations d’engagement dans le texte déposé (état B)</w:t>
      </w:r>
      <w:r>
        <w:rPr>
          <w:vertAlign w:val="superscript"/>
        </w:rPr>
        <w:t xml:space="preserve">1</w:t>
      </w:r>
      <w:r>
        <w:t xml:space="preserve">. L’amendement en retire 69 millions d’euros en autorisations d’engagement et 69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 elle n’atteint que des personnes morales et l’exercice est plein.</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Administration générale et territoriale de l’État ».</w:t>
      </w:r>
    </w:p>
    <w:p>
      <w:pPr>
        <w:pStyle w:val="Heading2"/>
        <w:keepNext/>
        <w:keepLines/>
        <w:pageBreakBefore/>
        <w:spacing w:after="200" w:before="0" w:line="276"/>
        <w:jc w:val="center"/>
      </w:pPr>
      <w:r>
        <w:rPr>
          <w:b/>
          <w:bCs/>
          <w:smallCaps/>
        </w:rPr>
        <w:t xml:space="preserve">Amendement n° 20 [Retirer les crédits que la présente loi interrompt, mission « Sécurités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Sécurités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Sécurité et éducation routières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49 278 164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37 946 354</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49 278 164</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37 946 354</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−49 278 164</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−37 946 354</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Sécurités » les crédits des dispositifs que la présente loi interrompt. Il porte sur 1 programme et sur les crédits de fonctionnement courant, investissement de l’État, transferts aux ménages, transferts aux entreprises, transferts aux autres collectivités.</w:t>
      </w:r>
    </w:p>
    <w:p>
      <w:pPr>
        <w:keepLines/>
        <w:spacing w:after="120" w:line="276"/>
        <w:ind w:firstLine="431"/>
        <w:jc w:val="both"/>
      </w:pPr>
      <w:r>
        <w:t xml:space="preserve">Les programmes visés reçoivent 78 622 634 euros d’autorisations d’engagement dans le texte déposé (état B)</w:t>
      </w:r>
      <w:r>
        <w:rPr>
          <w:vertAlign w:val="superscript"/>
        </w:rPr>
        <w:t xml:space="preserve">1</w:t>
      </w:r>
      <w:r>
        <w:t xml:space="preserve">. L’amendement en retire 49 millions d’euros en autorisations d’engagement et 38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Sécurités ».</w:t>
      </w:r>
    </w:p>
    <w:p>
      <w:pPr>
        <w:pStyle w:val="Heading2"/>
        <w:keepNext/>
        <w:keepLines/>
        <w:pageBreakBefore/>
        <w:spacing w:after="200" w:before="0" w:line="276"/>
        <w:jc w:val="center"/>
      </w:pPr>
      <w:r>
        <w:rPr>
          <w:b/>
          <w:bCs/>
          <w:smallCaps/>
        </w:rPr>
        <w:t xml:space="preserve">Amendement n° 21 [Retirer les crédits que la présente loi interrompt, mission « Justice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Justice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Accès au droit et à la justice</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6 924 880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5 886 148</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6 924 880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5 886 148</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−6 924 880</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−5 886 148</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Justice » les crédits des dispositifs que la présente loi interrompt. Il porte sur 1 programme et sur les crédits de fonctionnement courant.</w:t>
      </w:r>
    </w:p>
    <w:p>
      <w:pPr>
        <w:keepLines/>
        <w:spacing w:after="120" w:line="276"/>
        <w:ind w:firstLine="431"/>
        <w:jc w:val="both"/>
      </w:pPr>
      <w:r>
        <w:t xml:space="preserve">Les programmes visés reçoivent 832 771 821 euros d’autorisations d’engagement dans le texte déposé (état B)</w:t>
      </w:r>
      <w:r>
        <w:rPr>
          <w:vertAlign w:val="superscript"/>
        </w:rPr>
        <w:t xml:space="preserve">1</w:t>
      </w:r>
      <w:r>
        <w:t xml:space="preserve">. L’amendement en retire 6,9 millions d’euros en autorisations d’engagement et 5,9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juillet 2027 : elle atteint des personnes physiques et la moitié de l’exercice leur est laissée.</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Justice ».</w:t>
      </w:r>
    </w:p>
    <w:p>
      <w:pPr>
        <w:pStyle w:val="Heading2"/>
        <w:keepNext/>
        <w:keepLines/>
        <w:pageBreakBefore/>
        <w:spacing w:after="200" w:before="0" w:line="276"/>
        <w:jc w:val="center"/>
      </w:pPr>
      <w:r>
        <w:rPr>
          <w:b/>
          <w:bCs/>
          <w:smallCaps/>
        </w:rPr>
        <w:t xml:space="preserve">Amendement n° 22 [Retirer les crédits que la présente loi interrompt, mission « Conseil et contrôle de l’État »]</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58</w:t>
      </w:r>
    </w:p>
    <w:p>
      <w:pPr>
        <w:keepLines/>
        <w:spacing w:after="120" w:line="276"/>
        <w:ind w:firstLine="431"/>
        <w:jc w:val="both"/>
      </w:pPr>
      <w:r>
        <w:t xml:space="preserve">Modifier ainsi les crédits de la mission « Conseil et contrôle de l’État »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540"/>
        <w:gridCol w:w="1633"/>
        <w:gridCol w:w="1633"/>
        <w:gridCol w:w="1633"/>
        <w:gridCol w:w="1633"/>
      </w:tblGrid>
      <w:tr>
        <w:trPr>
          <w:cantSplit/>
          <w:tblHeader/>
        </w:trPr>
        <w:tc>
          <w:tcPr>
            <w:tcW w:type="dxa" w:w="2540"/>
            <w:shd w:fill="F2F0EB" w:val="clear"/>
            <w:tcMar>
              <w:top w:type="dxa" w:w="50"/>
              <w:left w:type="dxa" w:w="90"/>
              <w:bottom w:type="dxa" w:w="50"/>
              <w:right w:type="dxa" w:w="90"/>
            </w:tcMar>
          </w:tcPr>
          <w:p>
            <w:pPr>
              <w:keepLines/>
              <w:spacing w:after="0" w:line="240"/>
              <w:jc w:val="left"/>
            </w:pPr>
            <w:r>
              <w:rPr>
                <w:sz w:val="19"/>
                <w:szCs w:val="19"/>
              </w:rPr>
              <w:t xml:space="preserve">Programmes</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AE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c>
          <w:tcPr>
            <w:tcW w:type="dxa" w:w="1633"/>
            <w:shd w:fill="F2F0EB" w:val="clear"/>
            <w:tcMar>
              <w:top w:type="dxa" w:w="50"/>
              <w:left w:type="dxa" w:w="90"/>
              <w:bottom w:type="dxa" w:w="50"/>
              <w:right w:type="dxa" w:w="90"/>
            </w:tcMar>
          </w:tcPr>
          <w:p>
            <w:pPr>
              <w:keepLines/>
              <w:spacing w:after="0" w:line="240"/>
              <w:jc w:val="left"/>
            </w:pPr>
            <w:r>
              <w:rPr>
                <w:sz w:val="19"/>
                <w:szCs w:val="19"/>
              </w:rPr>
              <w:t xml:space="preserve">CP −</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Conseil économique, social et environnemental</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6 215 699</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5 738 820</w:t>
            </w:r>
          </w:p>
        </w:tc>
      </w:tr>
      <w:tr>
        <w:trPr>
          <w:cantSplit/>
          <w:tblHeader w:val="false"/>
        </w:trPr>
        <w:tc>
          <w:tcPr>
            <w:tcW w:type="dxa" w:w="2540"/>
            <w:tcMar>
              <w:top w:type="dxa" w:w="50"/>
              <w:left w:type="dxa" w:w="90"/>
              <w:bottom w:type="dxa" w:w="50"/>
              <w:right w:type="dxa" w:w="90"/>
            </w:tcMar>
          </w:tcPr>
          <w:p>
            <w:pPr>
              <w:keepLines/>
              <w:spacing w:after="0" w:line="240"/>
              <w:jc w:val="left"/>
            </w:pPr>
            <w:r>
              <w:rPr>
                <w:sz w:val="19"/>
                <w:szCs w:val="19"/>
              </w:rPr>
              <w:t xml:space="preserve">Cour des comptes et autres juridictions financières</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73 900</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sz w:val="19"/>
                <w:szCs w:val="19"/>
              </w:rPr>
              <w:t xml:space="preserve">73 900</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TOTAUX</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6 289 599</w:t>
            </w:r>
          </w:p>
        </w:tc>
        <w:tc>
          <w:tcPr>
            <w:tcW w:type="dxa" w:w="1633"/>
            <w:tcMar>
              <w:top w:type="dxa" w:w="50"/>
              <w:left w:type="dxa" w:w="90"/>
              <w:bottom w:type="dxa" w:w="50"/>
              <w:right w:type="dxa" w:w="90"/>
            </w:tcMar>
          </w:tcPr>
          <w:p>
            <w:pPr>
              <w:keepLines/>
              <w:spacing w:after="0" w:line="240"/>
              <w:jc w:val="right"/>
            </w:pPr>
            <w:r>
              <w:rPr>
                <w:sz w:val="19"/>
                <w:szCs w:val="19"/>
              </w:rPr>
              <w:t xml:space="preserve">0</w:t>
            </w:r>
          </w:p>
        </w:tc>
        <w:tc>
          <w:tcPr>
            <w:tcW w:type="dxa" w:w="1633"/>
            <w:tcMar>
              <w:top w:type="dxa" w:w="50"/>
              <w:left w:type="dxa" w:w="90"/>
              <w:bottom w:type="dxa" w:w="50"/>
              <w:right w:type="dxa" w:w="90"/>
            </w:tcMar>
          </w:tcPr>
          <w:p>
            <w:pPr>
              <w:keepLines/>
              <w:spacing w:after="0" w:line="240"/>
              <w:jc w:val="right"/>
            </w:pPr>
            <w:r>
              <w:rPr>
                <w:b/>
                <w:bCs/>
                <w:sz w:val="19"/>
                <w:szCs w:val="19"/>
              </w:rPr>
              <w:t xml:space="preserve">5 812 720</w:t>
            </w:r>
          </w:p>
        </w:tc>
      </w:tr>
      <w:tr>
        <w:trPr>
          <w:cantSplit/>
          <w:tblHeader w:val="false"/>
        </w:trPr>
        <w:tc>
          <w:tcPr>
            <w:tcW w:type="dxa" w:w="2540"/>
            <w:tcMar>
              <w:top w:type="dxa" w:w="50"/>
              <w:left w:type="dxa" w:w="90"/>
              <w:bottom w:type="dxa" w:w="50"/>
              <w:right w:type="dxa" w:w="90"/>
            </w:tcMar>
          </w:tcPr>
          <w:p>
            <w:pPr>
              <w:keepLines/>
              <w:spacing w:after="0" w:line="240"/>
              <w:jc w:val="left"/>
            </w:pPr>
            <w:r>
              <w:rPr>
                <w:b/>
                <w:bCs/>
                <w:sz w:val="19"/>
                <w:szCs w:val="19"/>
              </w:rPr>
              <w:t xml:space="preserve">SOLDE</w:t>
            </w:r>
          </w:p>
        </w:tc>
        <w:tc>
          <w:tcPr>
            <w:tcW w:type="dxa" w:w="1633"/>
            <w:tcMar>
              <w:top w:type="dxa" w:w="50"/>
              <w:left w:type="dxa" w:w="90"/>
              <w:bottom w:type="dxa" w:w="50"/>
              <w:right w:type="dxa" w:w="90"/>
            </w:tcMar>
          </w:tcPr>
          <w:p>
            <w:pPr>
              <w:keepLines/>
              <w:spacing w:after="0" w:line="240"/>
              <w:jc w:val="right"/>
            </w:pPr>
            <w:r>
              <w:rPr>
                <w:b/>
                <w:bCs/>
                <w:sz w:val="19"/>
                <w:szCs w:val="19"/>
              </w:rPr>
              <w:t xml:space="preserve">−6 289 599</w:t>
            </w:r>
          </w:p>
        </w:tc>
        <w:tc>
          <w:tcPr>
            <w:tcW w:type="dxa" w:w="1633"/>
            <w:tcMar>
              <w:top w:type="dxa" w:w="50"/>
              <w:left w:type="dxa" w:w="90"/>
              <w:bottom w:type="dxa" w:w="50"/>
              <w:right w:type="dxa" w:w="90"/>
            </w:tcMar>
          </w:tcPr>
          <w:p>
            <w:pPr>
              <w:keepLines/>
              <w:spacing w:after="0" w:line="240"/>
              <w:jc w:val="right"/>
            </w:pPr>
            <w:r>
              <w:rPr>
                <w:sz w:val="19"/>
                <w:szCs w:val="19"/>
              </w:rPr>
              <w:t xml:space="preserve"/>
            </w:r>
          </w:p>
        </w:tc>
        <w:tc>
          <w:tcPr>
            <w:tcW w:type="dxa" w:w="1633"/>
            <w:tcMar>
              <w:top w:type="dxa" w:w="50"/>
              <w:left w:type="dxa" w:w="90"/>
              <w:bottom w:type="dxa" w:w="50"/>
              <w:right w:type="dxa" w:w="90"/>
            </w:tcMar>
          </w:tcPr>
          <w:p>
            <w:pPr>
              <w:keepLines/>
              <w:spacing w:after="0" w:line="240"/>
              <w:jc w:val="right"/>
            </w:pPr>
            <w:r>
              <w:rPr>
                <w:b/>
                <w:bCs/>
                <w:sz w:val="19"/>
                <w:szCs w:val="19"/>
              </w:rPr>
              <w:t xml:space="preserve">−5 812 720</w:t>
            </w:r>
          </w:p>
        </w:tc>
        <w:tc>
          <w:tcPr>
            <w:tcW w:type="dxa" w:w="1633"/>
            <w:tcMar>
              <w:top w:type="dxa" w:w="50"/>
              <w:left w:type="dxa" w:w="90"/>
              <w:bottom w:type="dxa" w:w="50"/>
              <w:right w:type="dxa" w:w="90"/>
            </w:tcMar>
          </w:tcPr>
          <w:p>
            <w:pPr>
              <w:keepLines/>
              <w:spacing w:after="0" w:line="240"/>
              <w:jc w:val="right"/>
            </w:pPr>
            <w:r>
              <w:rPr>
                <w:sz w:val="19"/>
                <w:szCs w:val="19"/>
              </w:rPr>
              <w:t xml:space="preserve"/>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 la mission « Conseil et contrôle de l’État » les crédits des dispositifs que la présente loi interrompt. Il porte sur 2 programmes et sur les crédits de rémunérations, avantages salariaux, fonctionnement courant, transferts aux autres collectivités.</w:t>
      </w:r>
    </w:p>
    <w:p>
      <w:pPr>
        <w:keepLines/>
        <w:spacing w:after="120" w:line="276"/>
        <w:ind w:firstLine="431"/>
        <w:jc w:val="both"/>
      </w:pPr>
      <w:r>
        <w:t xml:space="preserve">Les programmes visés reçoivent 301 105 696 euros d’autorisations d’engagement dans le texte déposé (état B)</w:t>
      </w:r>
      <w:r>
        <w:rPr>
          <w:vertAlign w:val="superscript"/>
        </w:rPr>
        <w:t xml:space="preserve">1</w:t>
      </w:r>
      <w:r>
        <w:t xml:space="preserve">. L’amendement en retire 6,3 millions d’euros en autorisations d’engagement et 5,8 millions d’euros en crédits de paiement. L’écart entre les deux règle les engagements déjà contractés, que la mesure ne remet pas en cause.</w:t>
      </w:r>
    </w:p>
    <w:p>
      <w:pPr>
        <w:keepLines/>
        <w:spacing w:after="120" w:line="276"/>
        <w:ind w:firstLine="431"/>
        <w:jc w:val="both"/>
      </w:pPr>
      <w:r>
        <w:t xml:space="preserve">La mesure prend effet au </w:t>
      </w:r>
      <w:r>
        <w:t xml:space="preserve">1</w:t>
      </w:r>
      <w:r>
        <w:rPr>
          <w:vertAlign w:val="superscript"/>
        </w:rPr>
        <w:t xml:space="preserve">er</w:t>
      </w:r>
      <w:r>
        <w:t xml:space="preserve"> janvier 2027 pour les personnes morales et au </w:t>
      </w:r>
      <w:r>
        <w:t xml:space="preserve">1</w:t>
      </w:r>
      <w:r>
        <w:rPr>
          <w:vertAlign w:val="superscript"/>
        </w:rPr>
        <w:t xml:space="preserve">er</w:t>
      </w:r>
      <w:r>
        <w:t xml:space="preserve"> juillet 2027 pour les personnes physiques.</w:t>
      </w:r>
    </w:p>
    <w:p>
      <w:pPr>
        <w:keepLines/>
        <w:spacing w:after="120" w:line="276"/>
        <w:ind w:firstLine="431"/>
        <w:jc w:val="both"/>
      </w:pPr>
      <w:r>
        <w:t xml:space="preserve">Dit simplement : le Parlement cesse d’autoriser une dépense dont il ne vote ni le barème ni les bénéficiaires.</w:t>
      </w:r>
    </w:p>
    <w:p>
      <w:pPr>
        <w:keepLines/>
        <w:spacing w:after="120" w:line="276"/>
        <w:ind w:firstLine="431"/>
        <w:jc w:val="both"/>
      </w:pPr>
      <w:r>
        <w:rPr>
          <w:vertAlign w:val="superscript"/>
        </w:rPr>
        <w:t xml:space="preserve">1</w:t>
      </w:r>
      <w:r>
        <w:t xml:space="preserve"> Projet de loi de finances pour 2027, n° 3210, état B annexé à l’article 58, mission « Conseil et contrôle de l’État ».</w:t>
      </w:r>
    </w:p>
    <w:p>
      <w:pPr>
        <w:pStyle w:val="Heading2"/>
        <w:keepNext/>
        <w:keepLines/>
        <w:pageBreakBefore/>
        <w:spacing w:after="200" w:before="0" w:line="276"/>
        <w:jc w:val="center"/>
      </w:pPr>
      <w:r>
        <w:rPr>
          <w:b/>
          <w:bCs/>
          <w:smallCaps/>
        </w:rPr>
        <w:t xml:space="preserve">Amendement n° 23 [Supprimer la contribution de l’assurance chômage à France Travail]</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58, insérer l’article suivant :</w:t>
      </w:r>
    </w:p>
    <w:p>
      <w:pPr>
        <w:keepLines/>
        <w:spacing w:after="120" w:line="276"/>
        <w:ind w:firstLine="431"/>
        <w:jc w:val="both"/>
      </w:pPr>
      <w:r>
        <w:t xml:space="preserve">I. – L’article L. 5422-24 du code du travail est abrogé.</w:t>
      </w:r>
    </w:p>
    <w:p>
      <w:pPr>
        <w:keepLines/>
        <w:spacing w:after="120" w:line="276"/>
        <w:ind w:firstLine="431"/>
        <w:jc w:val="both"/>
      </w:pPr>
      <w:r>
        <w:t xml:space="preserve">II. – Au cinquième alinéa de l’article L. 5312-7 du même code, les mots : « et une contribution de l’organisme gestionnaire du régime d’assurance chômage dans les conditions prévues à l’article L. 5422-24 » sont supprimés.</w:t>
      </w:r>
    </w:p>
    <w:p>
      <w:pPr>
        <w:keepLines/>
        <w:spacing w:after="120" w:line="276"/>
        <w:ind w:firstLine="431"/>
        <w:jc w:val="both"/>
      </w:pPr>
      <w:r>
        <w:t xml:space="preserve">III. – Au dernier alinéa du même article L. 5312-7, les mots : « La contribution de l’État et la contribution de l’organisme gestionnaire du régime d’assurance chômage sont fixées » sont remplacés par les mots : « La contribution de l’État est fixée ».</w:t>
      </w:r>
    </w:p>
    <w:p>
      <w:pPr>
        <w:keepLines/>
        <w:spacing w:after="120" w:line="276"/>
        <w:ind w:firstLine="431"/>
        <w:jc w:val="both"/>
      </w:pPr>
      <w:r>
        <w:t xml:space="preserve">IV. – Le présent article entre en vigueur le </w:t>
      </w:r>
      <w:r>
        <w:t xml:space="preserve">1</w:t>
      </w:r>
      <w:r>
        <w:rPr>
          <w:vertAlign w:val="superscript"/>
        </w:rPr>
        <w:t xml:space="preserve">er</w:t>
      </w:r>
      <w:r>
        <w:t xml:space="preserve"> janvier 2027.</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la contribution que l’assurance chômage verse à France Travail, en conséquence de l’extinction des dépenses qu’elle finance.</w:t>
      </w:r>
    </w:p>
    <w:p>
      <w:pPr>
        <w:keepLines/>
        <w:spacing w:after="120" w:line="276"/>
        <w:ind w:firstLine="431"/>
        <w:jc w:val="both"/>
      </w:pPr>
      <w:r>
        <w:t xml:space="preserve">L’article L. 5312-7 du code du travail organise le budget de France Travail en quatre sections non fongibles. Les deux premières portent les allocations : l’assurance chômage pour le compte du régime, la solidarité pour le compte de l’État. </w:t>
      </w:r>
      <w:r>
        <w:rPr>
          <w:b/>
          <w:bCs/>
        </w:rPr>
        <w:t xml:space="preserve">Le présent amendement ne les touche pas.</w:t>
      </w:r>
      <w:r>
        <w:t xml:space="preserve"> Les deux autres — intervention, fonctionnement et investissement — portent le placement, l’orientation, l’insertion, la formation, l’accompagnement et les charges de l’opérateur. Ce sont elles que la présente loi interrompt et elles seules.</w:t>
      </w:r>
    </w:p>
    <w:p>
      <w:pPr>
        <w:keepLines/>
        <w:spacing w:after="120" w:line="276"/>
        <w:ind w:firstLine="431"/>
        <w:jc w:val="both"/>
      </w:pPr>
      <w:r>
        <w:t xml:space="preserve">Ces deux sections sont financées, dit le même article, par une contribution de l’État et par une contribution de l’assurance chômage, « fixées à un niveau compatible avec la poursuite des activités de l’institution ». L’article L. 5422-24 oblige le régime à y consacrer au moins 10 % de ses ressources, sans que le Parlement ni le Gouvernement n’en décident. </w:t>
      </w:r>
      <w:r>
        <w:rPr>
          <w:b/>
          <w:bCs/>
        </w:rPr>
        <w:t xml:space="preserve">Quand la dépense s’éteint, le financement qui lui était affecté n’a plus d’objet</w:t>
      </w:r>
      <w:r>
        <w:t xml:space="preserve"> : le maintenir reviendrait à prélever sur les employeurs et les salariés une ressource sans emploi.</w:t>
      </w:r>
    </w:p>
    <w:p>
      <w:pPr>
        <w:keepLines/>
        <w:spacing w:after="120" w:line="276"/>
        <w:ind w:firstLine="431"/>
        <w:jc w:val="both"/>
      </w:pPr>
      <w:r>
        <w:t xml:space="preserve">L’incidence sur le budget de l’État est directe et se lit au texte déposé. Les deux contributions couvrent le même besoin et se déterminent ensemble : laisser celle de l’assurance chômage en place, c’est maintenir une activité que la loi interrompt et la supprimer sans supprimer la dépense ferait peser l’écart sur la contribution de l’État, ouverte à 1 162 900 000 euros au programme « Accès et retour à l’emploi » (état B)</w:t>
      </w:r>
      <w:r>
        <w:rPr>
          <w:vertAlign w:val="superscript"/>
        </w:rPr>
        <w:t xml:space="preserve">1</w:t>
      </w:r>
      <w:r>
        <w:t xml:space="preserve">. L’amendement de crédits qui minore ce programme et le présent article sont les deux moitiés d’une même mesure et aucun ne vaut seul.</w:t>
      </w:r>
    </w:p>
    <w:p>
      <w:pPr>
        <w:keepLines/>
        <w:spacing w:after="120" w:line="276"/>
        <w:ind w:firstLine="431"/>
        <w:jc w:val="both"/>
      </w:pPr>
      <w:r>
        <w:t xml:space="preserve">L’économie atteint 1,5 milliard d’euros en 2027, dont 1,2 milliard d’euros hors budget de l’État, et 5,3 milliards d’euros en régime. Dit simplement : les cotisations des employeurs et des salariés cessent de financer un service que la loi arrête.</w:t>
      </w:r>
    </w:p>
    <w:p>
      <w:pPr>
        <w:keepLines/>
        <w:spacing w:after="120" w:line="276"/>
        <w:ind w:firstLine="431"/>
        <w:jc w:val="both"/>
      </w:pPr>
      <w:r>
        <w:rPr>
          <w:vertAlign w:val="superscript"/>
        </w:rPr>
        <w:t xml:space="preserve">1</w:t>
      </w:r>
      <w:r>
        <w:t xml:space="preserve"> Projet de loi de finances pour 2027, n° 3210, état B annexé à l’article 58, mission « Travail, emploi et administration des ministères sociaux », programme « Accès et retour à l’emploi ».</w:t>
      </w:r>
    </w:p>
    <w:p>
      <w:pPr>
        <w:pStyle w:val="Heading2"/>
        <w:keepNext/>
        <w:keepLines/>
        <w:pageBreakBefore/>
        <w:spacing w:after="200" w:before="0" w:line="276"/>
        <w:jc w:val="center"/>
      </w:pPr>
      <w:r>
        <w:rPr>
          <w:b/>
          <w:bCs/>
          <w:smallCaps/>
        </w:rPr>
        <w:t xml:space="preserve">Amendement n° 24 [Retirer du plafond les emplois des missions que l’État abandonne]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63</w:t>
      </w:r>
    </w:p>
    <w:p>
      <w:pPr>
        <w:keepLines/>
        <w:spacing w:after="120" w:line="276"/>
        <w:ind w:firstLine="431"/>
        <w:jc w:val="both"/>
      </w:pPr>
      <w:r>
        <w:t xml:space="preserve">Rédiger ainsi le tableau de l’alinéa 2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4536"/>
        <w:gridCol w:w="4536"/>
      </w:tblGrid>
      <w:tr>
        <w:trPr>
          <w:cantSplit/>
          <w:tblHeader/>
        </w:trPr>
        <w:tc>
          <w:tcPr>
            <w:tcW w:type="dxa" w:w="4536"/>
            <w:shd w:fill="F2F0EB" w:val="clear"/>
            <w:tcMar>
              <w:top w:type="dxa" w:w="50"/>
              <w:left w:type="dxa" w:w="90"/>
              <w:bottom w:type="dxa" w:w="50"/>
              <w:right w:type="dxa" w:w="90"/>
            </w:tcMar>
          </w:tcPr>
          <w:p>
            <w:pPr>
              <w:keepLines/>
              <w:spacing w:after="0" w:line="240"/>
              <w:jc w:val="left"/>
            </w:pPr>
            <w:r>
              <w:rPr>
                <w:sz w:val="19"/>
                <w:szCs w:val="19"/>
              </w:rPr>
              <w:t xml:space="preserve">Désignation du ministère ou du budget annexe</w:t>
            </w:r>
          </w:p>
        </w:tc>
        <w:tc>
          <w:tcPr>
            <w:tcW w:type="dxa" w:w="4536"/>
            <w:shd w:fill="F2F0EB" w:val="clear"/>
            <w:tcMar>
              <w:top w:type="dxa" w:w="50"/>
              <w:left w:type="dxa" w:w="90"/>
              <w:bottom w:type="dxa" w:w="50"/>
              <w:right w:type="dxa" w:w="90"/>
            </w:tcMar>
          </w:tcPr>
          <w:p>
            <w:pPr>
              <w:keepLines/>
              <w:spacing w:after="0" w:line="240"/>
              <w:jc w:val="left"/>
            </w:pPr>
            <w:r>
              <w:rPr>
                <w:sz w:val="19"/>
                <w:szCs w:val="19"/>
              </w:rPr>
              <w:t xml:space="preserve">Plafond exprimé en ETPT</w:t>
            </w:r>
          </w:p>
        </w:tc>
      </w:tr>
      <w:tr>
        <w:trPr>
          <w:cantSplit/>
          <w:tblHeader w:val="false"/>
        </w:trPr>
        <w:tc>
          <w:tcPr>
            <w:tcW w:type="dxa" w:w="4536"/>
            <w:tcMar>
              <w:top w:type="dxa" w:w="50"/>
              <w:left w:type="dxa" w:w="90"/>
              <w:bottom w:type="dxa" w:w="50"/>
              <w:right w:type="dxa" w:w="90"/>
            </w:tcMar>
          </w:tcPr>
          <w:p>
            <w:pPr>
              <w:keepLines/>
              <w:spacing w:after="0" w:line="240"/>
              <w:jc w:val="left"/>
            </w:pPr>
            <w:r>
              <w:rPr>
                <w:b/>
                <w:bCs/>
                <w:sz w:val="19"/>
                <w:szCs w:val="19"/>
              </w:rPr>
              <w:t xml:space="preserve">Budget général</w:t>
            </w:r>
          </w:p>
        </w:tc>
        <w:tc>
          <w:tcPr>
            <w:tcW w:type="dxa" w:w="4536"/>
            <w:tcMar>
              <w:top w:type="dxa" w:w="50"/>
              <w:left w:type="dxa" w:w="90"/>
              <w:bottom w:type="dxa" w:w="50"/>
              <w:right w:type="dxa" w:w="90"/>
            </w:tcMar>
          </w:tcPr>
          <w:p>
            <w:pPr>
              <w:keepLines/>
              <w:spacing w:after="0" w:line="240"/>
              <w:jc w:val="right"/>
            </w:pPr>
            <w:r>
              <w:rPr>
                <w:b/>
                <w:bCs/>
                <w:sz w:val="19"/>
                <w:szCs w:val="19"/>
              </w:rPr>
              <w:t xml:space="preserve">1 990 894</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Action et comptes publics</w:t>
            </w:r>
          </w:p>
        </w:tc>
        <w:tc>
          <w:tcPr>
            <w:tcW w:type="dxa" w:w="4536"/>
            <w:tcMar>
              <w:top w:type="dxa" w:w="50"/>
              <w:left w:type="dxa" w:w="90"/>
              <w:bottom w:type="dxa" w:w="50"/>
              <w:right w:type="dxa" w:w="90"/>
            </w:tcMar>
          </w:tcPr>
          <w:p>
            <w:pPr>
              <w:keepLines/>
              <w:spacing w:after="0" w:line="240"/>
              <w:jc w:val="right"/>
            </w:pPr>
            <w:r>
              <w:rPr>
                <w:sz w:val="19"/>
                <w:szCs w:val="19"/>
              </w:rPr>
              <w:t xml:space="preserve">97 545</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Agriculture, agro-alimentaire et souveraineté alimentaire</w:t>
            </w:r>
          </w:p>
        </w:tc>
        <w:tc>
          <w:tcPr>
            <w:tcW w:type="dxa" w:w="4536"/>
            <w:tcMar>
              <w:top w:type="dxa" w:w="50"/>
              <w:left w:type="dxa" w:w="90"/>
              <w:bottom w:type="dxa" w:w="50"/>
              <w:right w:type="dxa" w:w="90"/>
            </w:tcMar>
          </w:tcPr>
          <w:p>
            <w:pPr>
              <w:keepLines/>
              <w:spacing w:after="0" w:line="240"/>
              <w:jc w:val="right"/>
            </w:pPr>
            <w:r>
              <w:rPr>
                <w:sz w:val="19"/>
                <w:szCs w:val="19"/>
              </w:rPr>
              <w:t xml:space="preserve">25 971</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Aménagement du territoire et de la décentralisation</w:t>
            </w:r>
          </w:p>
        </w:tc>
        <w:tc>
          <w:tcPr>
            <w:tcW w:type="dxa" w:w="4536"/>
            <w:tcMar>
              <w:top w:type="dxa" w:w="50"/>
              <w:left w:type="dxa" w:w="90"/>
              <w:bottom w:type="dxa" w:w="50"/>
              <w:right w:type="dxa" w:w="90"/>
            </w:tcMar>
          </w:tcPr>
          <w:p>
            <w:pPr>
              <w:keepLines/>
              <w:spacing w:after="0" w:line="240"/>
              <w:jc w:val="right"/>
            </w:pPr>
            <w:r>
              <w:rPr>
                <w:sz w:val="19"/>
                <w:szCs w:val="19"/>
              </w:rPr>
              <w:t xml:space="preserve">129</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Armées et anciens combattants</w:t>
            </w:r>
          </w:p>
        </w:tc>
        <w:tc>
          <w:tcPr>
            <w:tcW w:type="dxa" w:w="4536"/>
            <w:tcMar>
              <w:top w:type="dxa" w:w="50"/>
              <w:left w:type="dxa" w:w="90"/>
              <w:bottom w:type="dxa" w:w="50"/>
              <w:right w:type="dxa" w:w="90"/>
            </w:tcMar>
          </w:tcPr>
          <w:p>
            <w:pPr>
              <w:keepLines/>
              <w:spacing w:after="0" w:line="240"/>
              <w:jc w:val="right"/>
            </w:pPr>
            <w:r>
              <w:rPr>
                <w:sz w:val="19"/>
                <w:szCs w:val="19"/>
              </w:rPr>
              <w:t xml:space="preserve">277 877</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Culture</w:t>
            </w:r>
          </w:p>
        </w:tc>
        <w:tc>
          <w:tcPr>
            <w:tcW w:type="dxa" w:w="4536"/>
            <w:tcMar>
              <w:top w:type="dxa" w:w="50"/>
              <w:left w:type="dxa" w:w="90"/>
              <w:bottom w:type="dxa" w:w="50"/>
              <w:right w:type="dxa" w:w="90"/>
            </w:tcMar>
          </w:tcPr>
          <w:p>
            <w:pPr>
              <w:keepLines/>
              <w:spacing w:after="0" w:line="240"/>
              <w:jc w:val="right"/>
            </w:pPr>
            <w:r>
              <w:rPr>
                <w:sz w:val="19"/>
                <w:szCs w:val="19"/>
              </w:rPr>
              <w:t xml:space="preserve">7 652</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Économie, finances et souveraineté industrielle, énergétique et numérique</w:t>
            </w:r>
          </w:p>
        </w:tc>
        <w:tc>
          <w:tcPr>
            <w:tcW w:type="dxa" w:w="4536"/>
            <w:tcMar>
              <w:top w:type="dxa" w:w="50"/>
              <w:left w:type="dxa" w:w="90"/>
              <w:bottom w:type="dxa" w:w="50"/>
              <w:right w:type="dxa" w:w="90"/>
            </w:tcMar>
          </w:tcPr>
          <w:p>
            <w:pPr>
              <w:keepLines/>
              <w:spacing w:after="0" w:line="240"/>
              <w:jc w:val="right"/>
            </w:pPr>
            <w:r>
              <w:rPr>
                <w:sz w:val="19"/>
                <w:szCs w:val="19"/>
              </w:rPr>
              <w:t xml:space="preserve">11 019</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Éducation nationale</w:t>
            </w:r>
          </w:p>
        </w:tc>
        <w:tc>
          <w:tcPr>
            <w:tcW w:type="dxa" w:w="4536"/>
            <w:tcMar>
              <w:top w:type="dxa" w:w="50"/>
              <w:left w:type="dxa" w:w="90"/>
              <w:bottom w:type="dxa" w:w="50"/>
              <w:right w:type="dxa" w:w="90"/>
            </w:tcMar>
          </w:tcPr>
          <w:p>
            <w:pPr>
              <w:keepLines/>
              <w:spacing w:after="0" w:line="240"/>
              <w:jc w:val="right"/>
            </w:pPr>
            <w:r>
              <w:rPr>
                <w:sz w:val="19"/>
                <w:szCs w:val="19"/>
              </w:rPr>
              <w:t xml:space="preserve">1 092 923</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Enseignement supérieur, recherche et espace</w:t>
            </w:r>
          </w:p>
        </w:tc>
        <w:tc>
          <w:tcPr>
            <w:tcW w:type="dxa" w:w="4536"/>
            <w:tcMar>
              <w:top w:type="dxa" w:w="50"/>
              <w:left w:type="dxa" w:w="90"/>
              <w:bottom w:type="dxa" w:w="50"/>
              <w:right w:type="dxa" w:w="90"/>
            </w:tcMar>
          </w:tcPr>
          <w:p>
            <w:pPr>
              <w:keepLines/>
              <w:spacing w:after="0" w:line="240"/>
              <w:jc w:val="right"/>
            </w:pPr>
            <w:r>
              <w:rPr>
                <w:sz w:val="19"/>
                <w:szCs w:val="19"/>
              </w:rPr>
              <w:t xml:space="preserve">5 075</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Europe et affaires étrangères</w:t>
            </w:r>
          </w:p>
        </w:tc>
        <w:tc>
          <w:tcPr>
            <w:tcW w:type="dxa" w:w="4536"/>
            <w:tcMar>
              <w:top w:type="dxa" w:w="50"/>
              <w:left w:type="dxa" w:w="90"/>
              <w:bottom w:type="dxa" w:w="50"/>
              <w:right w:type="dxa" w:w="90"/>
            </w:tcMar>
          </w:tcPr>
          <w:p>
            <w:pPr>
              <w:keepLines/>
              <w:spacing w:after="0" w:line="240"/>
              <w:jc w:val="right"/>
            </w:pPr>
            <w:r>
              <w:rPr>
                <w:sz w:val="19"/>
                <w:szCs w:val="19"/>
              </w:rPr>
              <w:t xml:space="preserve">13 909</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Intérieur</w:t>
            </w:r>
          </w:p>
        </w:tc>
        <w:tc>
          <w:tcPr>
            <w:tcW w:type="dxa" w:w="4536"/>
            <w:tcMar>
              <w:top w:type="dxa" w:w="50"/>
              <w:left w:type="dxa" w:w="90"/>
              <w:bottom w:type="dxa" w:w="50"/>
              <w:right w:type="dxa" w:w="90"/>
            </w:tcMar>
          </w:tcPr>
          <w:p>
            <w:pPr>
              <w:keepLines/>
              <w:spacing w:after="0" w:line="240"/>
              <w:jc w:val="right"/>
            </w:pPr>
            <w:r>
              <w:rPr>
                <w:sz w:val="19"/>
                <w:szCs w:val="19"/>
              </w:rPr>
              <w:t xml:space="preserve">302 483</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Justice</w:t>
            </w:r>
          </w:p>
        </w:tc>
        <w:tc>
          <w:tcPr>
            <w:tcW w:type="dxa" w:w="4536"/>
            <w:tcMar>
              <w:top w:type="dxa" w:w="50"/>
              <w:left w:type="dxa" w:w="90"/>
              <w:bottom w:type="dxa" w:w="50"/>
              <w:right w:type="dxa" w:w="90"/>
            </w:tcMar>
          </w:tcPr>
          <w:p>
            <w:pPr>
              <w:keepLines/>
              <w:spacing w:after="0" w:line="240"/>
              <w:jc w:val="right"/>
            </w:pPr>
            <w:r>
              <w:rPr>
                <w:sz w:val="19"/>
                <w:szCs w:val="19"/>
              </w:rPr>
              <w:t xml:space="preserve">99 702</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Outre-Mer</w:t>
            </w:r>
          </w:p>
        </w:tc>
        <w:tc>
          <w:tcPr>
            <w:tcW w:type="dxa" w:w="4536"/>
            <w:tcMar>
              <w:top w:type="dxa" w:w="50"/>
              <w:left w:type="dxa" w:w="90"/>
              <w:bottom w:type="dxa" w:w="50"/>
              <w:right w:type="dxa" w:w="90"/>
            </w:tcMar>
          </w:tcPr>
          <w:p>
            <w:pPr>
              <w:keepLines/>
              <w:spacing w:after="0" w:line="240"/>
              <w:jc w:val="right"/>
            </w:pPr>
            <w:r>
              <w:rPr>
                <w:sz w:val="19"/>
                <w:szCs w:val="19"/>
              </w:rPr>
              <w:t xml:space="preserve">5 588</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Services du Premier ministre</w:t>
            </w:r>
          </w:p>
        </w:tc>
        <w:tc>
          <w:tcPr>
            <w:tcW w:type="dxa" w:w="4536"/>
            <w:tcMar>
              <w:top w:type="dxa" w:w="50"/>
              <w:left w:type="dxa" w:w="90"/>
              <w:bottom w:type="dxa" w:w="50"/>
              <w:right w:type="dxa" w:w="90"/>
            </w:tcMar>
          </w:tcPr>
          <w:p>
            <w:pPr>
              <w:keepLines/>
              <w:spacing w:after="0" w:line="240"/>
              <w:jc w:val="right"/>
            </w:pPr>
            <w:r>
              <w:rPr>
                <w:sz w:val="19"/>
                <w:szCs w:val="19"/>
              </w:rPr>
              <w:t xml:space="preserve">9 059</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Sports, jeunesse et vie associative</w:t>
            </w:r>
          </w:p>
        </w:tc>
        <w:tc>
          <w:tcPr>
            <w:tcW w:type="dxa" w:w="4536"/>
            <w:tcMar>
              <w:top w:type="dxa" w:w="50"/>
              <w:left w:type="dxa" w:w="90"/>
              <w:bottom w:type="dxa" w:w="50"/>
              <w:right w:type="dxa" w:w="90"/>
            </w:tcMar>
          </w:tcPr>
          <w:p>
            <w:pPr>
              <w:keepLines/>
              <w:spacing w:after="0" w:line="240"/>
              <w:jc w:val="right"/>
            </w:pPr>
            <w:r>
              <w:rPr>
                <w:sz w:val="19"/>
                <w:szCs w:val="19"/>
              </w:rPr>
              <w:t xml:space="preserve">1 219</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Transition écologique, biodiversité et négociations internationales sur le climat et la nature</w:t>
            </w:r>
          </w:p>
        </w:tc>
        <w:tc>
          <w:tcPr>
            <w:tcW w:type="dxa" w:w="4536"/>
            <w:tcMar>
              <w:top w:type="dxa" w:w="50"/>
              <w:left w:type="dxa" w:w="90"/>
              <w:bottom w:type="dxa" w:w="50"/>
              <w:right w:type="dxa" w:w="90"/>
            </w:tcMar>
          </w:tcPr>
          <w:p>
            <w:pPr>
              <w:keepLines/>
              <w:spacing w:after="0" w:line="240"/>
              <w:jc w:val="right"/>
            </w:pPr>
            <w:r>
              <w:rPr>
                <w:sz w:val="19"/>
                <w:szCs w:val="19"/>
              </w:rPr>
              <w:t xml:space="preserve">29 556</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Travail et solidarités</w:t>
            </w:r>
          </w:p>
        </w:tc>
        <w:tc>
          <w:tcPr>
            <w:tcW w:type="dxa" w:w="4536"/>
            <w:tcMar>
              <w:top w:type="dxa" w:w="50"/>
              <w:left w:type="dxa" w:w="90"/>
              <w:bottom w:type="dxa" w:w="50"/>
              <w:right w:type="dxa" w:w="90"/>
            </w:tcMar>
          </w:tcPr>
          <w:p>
            <w:pPr>
              <w:keepLines/>
              <w:spacing w:after="0" w:line="240"/>
              <w:jc w:val="right"/>
            </w:pPr>
            <w:r>
              <w:rPr>
                <w:sz w:val="19"/>
                <w:szCs w:val="19"/>
              </w:rPr>
              <w:t xml:space="preserve">10 936</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Ville et logement</w:t>
            </w:r>
          </w:p>
        </w:tc>
        <w:tc>
          <w:tcPr>
            <w:tcW w:type="dxa" w:w="4536"/>
            <w:tcMar>
              <w:top w:type="dxa" w:w="50"/>
              <w:left w:type="dxa" w:w="90"/>
              <w:bottom w:type="dxa" w:w="50"/>
              <w:right w:type="dxa" w:w="90"/>
            </w:tcMar>
          </w:tcPr>
          <w:p>
            <w:pPr>
              <w:keepLines/>
              <w:spacing w:after="0" w:line="240"/>
              <w:jc w:val="right"/>
            </w:pPr>
            <w:r>
              <w:rPr>
                <w:sz w:val="19"/>
                <w:szCs w:val="19"/>
              </w:rPr>
              <w:t xml:space="preserve">251</w:t>
            </w:r>
          </w:p>
        </w:tc>
      </w:tr>
      <w:tr>
        <w:trPr>
          <w:cantSplit/>
          <w:tblHeader w:val="false"/>
        </w:trPr>
        <w:tc>
          <w:tcPr>
            <w:tcW w:type="dxa" w:w="4536"/>
            <w:tcMar>
              <w:top w:type="dxa" w:w="50"/>
              <w:left w:type="dxa" w:w="90"/>
              <w:bottom w:type="dxa" w:w="50"/>
              <w:right w:type="dxa" w:w="90"/>
            </w:tcMar>
          </w:tcPr>
          <w:p>
            <w:pPr>
              <w:keepLines/>
              <w:spacing w:after="0" w:line="240"/>
              <w:jc w:val="left"/>
            </w:pPr>
            <w:r>
              <w:rPr>
                <w:b/>
                <w:bCs/>
                <w:sz w:val="19"/>
                <w:szCs w:val="19"/>
              </w:rPr>
              <w:t xml:space="preserve">Budgets annexes</w:t>
            </w:r>
          </w:p>
        </w:tc>
        <w:tc>
          <w:tcPr>
            <w:tcW w:type="dxa" w:w="4536"/>
            <w:tcMar>
              <w:top w:type="dxa" w:w="50"/>
              <w:left w:type="dxa" w:w="90"/>
              <w:bottom w:type="dxa" w:w="50"/>
              <w:right w:type="dxa" w:w="90"/>
            </w:tcMar>
          </w:tcPr>
          <w:p>
            <w:pPr>
              <w:keepLines/>
              <w:spacing w:after="0" w:line="240"/>
              <w:jc w:val="right"/>
            </w:pPr>
            <w:r>
              <w:rPr>
                <w:b/>
                <w:bCs/>
                <w:sz w:val="19"/>
                <w:szCs w:val="19"/>
              </w:rPr>
              <w:t xml:space="preserve">11 158</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Contrôle et exploitation aériens</w:t>
            </w:r>
          </w:p>
        </w:tc>
        <w:tc>
          <w:tcPr>
            <w:tcW w:type="dxa" w:w="4536"/>
            <w:tcMar>
              <w:top w:type="dxa" w:w="50"/>
              <w:left w:type="dxa" w:w="90"/>
              <w:bottom w:type="dxa" w:w="50"/>
              <w:right w:type="dxa" w:w="90"/>
            </w:tcMar>
          </w:tcPr>
          <w:p>
            <w:pPr>
              <w:keepLines/>
              <w:spacing w:after="0" w:line="240"/>
              <w:jc w:val="right"/>
            </w:pPr>
            <w:r>
              <w:rPr>
                <w:sz w:val="19"/>
                <w:szCs w:val="19"/>
              </w:rPr>
              <w:t xml:space="preserve">10 669</w:t>
            </w:r>
          </w:p>
        </w:tc>
      </w:tr>
      <w:tr>
        <w:trPr>
          <w:cantSplit/>
          <w:tblHeader w:val="false"/>
        </w:trPr>
        <w:tc>
          <w:tcPr>
            <w:tcW w:type="dxa" w:w="4536"/>
            <w:tcMar>
              <w:top w:type="dxa" w:w="50"/>
              <w:left w:type="dxa" w:w="90"/>
              <w:bottom w:type="dxa" w:w="50"/>
              <w:right w:type="dxa" w:w="90"/>
            </w:tcMar>
          </w:tcPr>
          <w:p>
            <w:pPr>
              <w:keepLines/>
              <w:spacing w:after="0" w:line="240"/>
              <w:jc w:val="left"/>
            </w:pPr>
            <w:r>
              <w:rPr>
                <w:sz w:val="19"/>
                <w:szCs w:val="19"/>
              </w:rPr>
              <w:t xml:space="preserve">Publications officielles et information administrative</w:t>
            </w:r>
          </w:p>
        </w:tc>
        <w:tc>
          <w:tcPr>
            <w:tcW w:type="dxa" w:w="4536"/>
            <w:tcMar>
              <w:top w:type="dxa" w:w="50"/>
              <w:left w:type="dxa" w:w="90"/>
              <w:bottom w:type="dxa" w:w="50"/>
              <w:right w:type="dxa" w:w="90"/>
            </w:tcMar>
          </w:tcPr>
          <w:p>
            <w:pPr>
              <w:keepLines/>
              <w:spacing w:after="0" w:line="240"/>
              <w:jc w:val="right"/>
            </w:pPr>
            <w:r>
              <w:rPr>
                <w:sz w:val="19"/>
                <w:szCs w:val="19"/>
              </w:rPr>
              <w:t xml:space="preserve">489</w:t>
            </w:r>
          </w:p>
        </w:tc>
      </w:tr>
      <w:tr>
        <w:trPr>
          <w:cantSplit/>
          <w:tblHeader w:val="false"/>
        </w:trPr>
        <w:tc>
          <w:tcPr>
            <w:tcW w:type="dxa" w:w="4536"/>
            <w:tcMar>
              <w:top w:type="dxa" w:w="50"/>
              <w:left w:type="dxa" w:w="90"/>
              <w:bottom w:type="dxa" w:w="50"/>
              <w:right w:type="dxa" w:w="90"/>
            </w:tcMar>
          </w:tcPr>
          <w:p>
            <w:pPr>
              <w:keepLines/>
              <w:spacing w:after="0" w:line="240"/>
              <w:jc w:val="left"/>
            </w:pPr>
            <w:r>
              <w:rPr>
                <w:b/>
                <w:bCs/>
                <w:sz w:val="19"/>
                <w:szCs w:val="19"/>
              </w:rPr>
              <w:t xml:space="preserve">Total général</w:t>
            </w:r>
          </w:p>
        </w:tc>
        <w:tc>
          <w:tcPr>
            <w:tcW w:type="dxa" w:w="4536"/>
            <w:tcMar>
              <w:top w:type="dxa" w:w="50"/>
              <w:left w:type="dxa" w:w="90"/>
              <w:bottom w:type="dxa" w:w="50"/>
              <w:right w:type="dxa" w:w="90"/>
            </w:tcMar>
          </w:tcPr>
          <w:p>
            <w:pPr>
              <w:keepLines/>
              <w:spacing w:after="0" w:line="240"/>
              <w:jc w:val="right"/>
            </w:pPr>
            <w:r>
              <w:rPr>
                <w:b/>
                <w:bCs/>
                <w:sz w:val="19"/>
                <w:szCs w:val="19"/>
              </w:rPr>
              <w:t xml:space="preserve">2 002 052</w:t>
            </w:r>
          </w:p>
        </w:tc>
      </w:tr>
    </w:tbl>
    <w:p>
      <w:pPr>
        <w:spacing w:after="120"/>
      </w:pP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abaisse de 30 698 emplois le plafond d’autorisation des emplois de l’État.</w:t>
      </w:r>
    </w:p>
    <w:p>
      <w:pPr>
        <w:keepLines/>
        <w:spacing w:after="120" w:line="276"/>
        <w:ind w:firstLine="431"/>
        <w:jc w:val="both"/>
      </w:pPr>
      <w:r>
        <w:t xml:space="preserve">Le contribuable paie 2 032 750 équivalents temps plein travaillé pour les services de l’État et les budgets annexes (article 63)</w:t>
      </w:r>
      <w:r>
        <w:rPr>
          <w:vertAlign w:val="superscript"/>
        </w:rPr>
        <w:t xml:space="preserve">1</w:t>
      </w:r>
      <w:r>
        <w:t xml:space="preserve"> et il ne peut dire lesquels servent une mission dont l’État lui doit compte. Le plafond se vote par ministère, les crédits se votent par mission : aucun des deux votes ne rapproche jamais un emploi du service qu’il rend. L’autorisation d’emploi se reconduit donc d’exercice en exercice et elle mesure ce que l’État emploie, jamais ce qu’il cesse de faire.</w:t>
      </w:r>
    </w:p>
    <w:p>
      <w:pPr>
        <w:keepLines/>
        <w:spacing w:after="120" w:line="276"/>
        <w:ind w:firstLine="431"/>
        <w:jc w:val="both"/>
      </w:pPr>
      <w:r>
        <w:t xml:space="preserve">L’amendement ferme les postes affectés aux missions que la présente loi interrompt. Ces postes sont au nombre de 61 400 et ils ne disparaissent qu’à compter du </w:t>
      </w:r>
      <w:r>
        <w:t xml:space="preserve">1</w:t>
      </w:r>
      <w:r>
        <w:rPr>
          <w:vertAlign w:val="superscript"/>
        </w:rPr>
        <w:t xml:space="preserve">er</w:t>
      </w:r>
      <w:r>
        <w:t xml:space="preserve"> juillet 2027, avec la fermeture des structures. Le plafond se vote en équivalents temps plein travaillé, qui comptent chaque emploi au prorata de sa durée dans l’exercice : une fermeture qui court sur un semestre ne pèse donc sur 2027 que pour la moitié de son effet en année pleine, soit 30 700 emplois. C’est cette moitié que le tableau retire, à deux emplois près, répartie entre les dix ministères concernés</w:t>
      </w:r>
      <w:r>
        <w:rPr>
          <w:vertAlign w:val="superscript"/>
        </w:rPr>
        <w:t xml:space="preserve">2</w:t>
      </w:r>
      <w:r>
        <w:t xml:space="preserve"> à proportion du plafond de chacun. Les armées, l’intérieur, la justice, les affaires étrangères, l’enseignement scolaire et l’enseignement supérieur ne sont pas touchés, non plus que les budgets annexes.</w:t>
      </w:r>
    </w:p>
    <w:p>
      <w:pPr>
        <w:keepLines/>
        <w:spacing w:after="120" w:line="276"/>
        <w:ind w:firstLine="431"/>
        <w:jc w:val="both"/>
      </w:pPr>
      <w:r>
        <w:t xml:space="preserve">L’exercice 2028 portera l’effet entier, soit 61 400 emplois. La baisse des crédits de personnel qui en découle est portée, mission par mission, à l’état B et un amendement distinct ouvre la sortie des agents dont l’emploi disparaît : aucun des deux ne vaut sans l’autre. L’économie de masse salariale revient aux actifs, agents publics compris, par la baisse des prélèvements sur leurs revenus. Le Parlement vote alors un effectif qu’il peut rapporter à une mission.</w:t>
      </w:r>
    </w:p>
    <w:p>
      <w:pPr>
        <w:keepLines/>
        <w:spacing w:after="120" w:line="276"/>
        <w:ind w:firstLine="431"/>
        <w:jc w:val="both"/>
      </w:pPr>
      <w:r>
        <w:rPr>
          <w:vertAlign w:val="superscript"/>
        </w:rPr>
        <w:t xml:space="preserve">1</w:t>
      </w:r>
      <w:r>
        <w:t xml:space="preserve"> Projet de loi de finances pour 2027, n° 3210, article 63, tableau du plafond d’autorisation des emplois, ligne « Total général ».</w:t>
      </w:r>
    </w:p>
    <w:p>
      <w:pPr>
        <w:keepLines/>
        <w:spacing w:after="120" w:line="276"/>
        <w:ind w:firstLine="431"/>
        <w:jc w:val="both"/>
      </w:pPr>
      <w:r>
        <w:rPr>
          <w:vertAlign w:val="superscript"/>
        </w:rPr>
        <w:t xml:space="preserve">2</w:t>
      </w:r>
      <w:r>
        <w:t xml:space="preserve"> Cour des comptes, Les services déconcentrés de l’État, 5 décembre 2017.</w:t>
      </w:r>
    </w:p>
    <w:p>
      <w:pPr>
        <w:pStyle w:val="Heading2"/>
        <w:keepNext/>
        <w:keepLines/>
        <w:pageBreakBefore/>
        <w:spacing w:after="200" w:before="0" w:line="276"/>
        <w:jc w:val="center"/>
      </w:pPr>
      <w:r>
        <w:rPr>
          <w:b/>
          <w:bCs/>
          <w:smallCaps/>
        </w:rPr>
        <w:t xml:space="preserve">Amendement n° 25 [Agences de l’État : les structures facultatives fermées, les missions régaliennes rendues aux ministères]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65, insérer l’article suivant :</w:t>
      </w:r>
    </w:p>
    <w:p>
      <w:pPr>
        <w:keepLines/>
        <w:spacing w:after="120" w:line="276"/>
        <w:ind w:firstLine="431"/>
        <w:jc w:val="both"/>
      </w:pPr>
      <w:r>
        <w:rPr>
          <w:b/>
          <w:bCs/>
        </w:rPr>
        <w:t xml:space="preserve">I. – A.</w:t>
      </w:r>
      <w:r>
        <w:t xml:space="preserve"> – Sont dissoutes au </w:t>
      </w:r>
      <w:r>
        <w:t xml:space="preserve">1</w:t>
      </w:r>
      <w:r>
        <w:rPr>
          <w:vertAlign w:val="superscript"/>
        </w:rPr>
        <w:t xml:space="preserve">er</w:t>
      </w:r>
      <w:r>
        <w:t xml:space="preserve"> juillet 2027 les personnes morales autres que l’État qui exercent une mission facultative.</w:t>
      </w:r>
    </w:p>
    <w:p>
      <w:pPr>
        <w:keepLines/>
        <w:spacing w:after="120" w:line="276"/>
        <w:ind w:firstLine="431"/>
        <w:jc w:val="both"/>
      </w:pPr>
      <w:r>
        <w:t xml:space="preserve">Exerce une mission facultative, au sens du présent article, la personne morale qui réunit les quatre caractères suivants :</w:t>
      </w:r>
    </w:p>
    <w:p>
      <w:pPr>
        <w:keepLines/>
        <w:spacing w:after="120" w:line="276"/>
        <w:ind w:firstLine="431"/>
        <w:jc w:val="both"/>
      </w:pPr>
      <w:r>
        <w:t xml:space="preserve">1° Elle est distincte de l’État, des collectivités territoriales et de leurs groupements et des organismes de sécurité sociale.</w:t>
      </w:r>
    </w:p>
    <w:p>
      <w:pPr>
        <w:keepLines/>
        <w:spacing w:after="120" w:line="276"/>
        <w:ind w:firstLine="431"/>
        <w:jc w:val="both"/>
      </w:pPr>
      <w:r>
        <w:t xml:space="preserve">2° Elle est instituée par la loi ou par le règlement, ou placée sous la tutelle de l’État ou d’un ministre, ou son organe dirigeant comprend des représentants de l’État désignés à ce titre.</w:t>
      </w:r>
    </w:p>
    <w:p>
      <w:pPr>
        <w:keepLines/>
        <w:spacing w:after="120" w:line="276"/>
        <w:ind w:firstLine="431"/>
        <w:jc w:val="both"/>
      </w:pPr>
      <w:r>
        <w:t xml:space="preserve">3° Plus de la moitié de ses produits constatés au dernier exercice clos proviennent de concours publics, d’impositions de toutes natures affectées ou de contributions rendues obligatoires par la loi.</w:t>
      </w:r>
    </w:p>
    <w:p>
      <w:pPr>
        <w:keepLines/>
        <w:spacing w:after="120" w:line="276"/>
        <w:ind w:firstLine="431"/>
        <w:jc w:val="both"/>
      </w:pPr>
      <w:r>
        <w:t xml:space="preserve">4° Elle ne relève d’aucune des réserves prévues au II.</w:t>
      </w:r>
    </w:p>
    <w:p>
      <w:pPr>
        <w:keepLines/>
        <w:spacing w:after="120" w:line="276"/>
        <w:ind w:firstLine="431"/>
        <w:jc w:val="both"/>
      </w:pPr>
      <w:r>
        <w:rPr>
          <w:b/>
          <w:bCs/>
        </w:rPr>
        <w:t xml:space="preserve">B.</w:t>
      </w:r>
      <w:r>
        <w:t xml:space="preserve"> – Le changement de dénomination, de statut juridique, de rattachement ministériel ou de siège et la fusion avec une autre personne morale ne font pas obstacle à l’application du A. La personne morale qui recueille, après le </w:t>
      </w:r>
      <w:r>
        <w:t xml:space="preserve">1</w:t>
      </w:r>
      <w:r>
        <w:rPr>
          <w:vertAlign w:val="superscript"/>
        </w:rPr>
        <w:t xml:space="preserve">er</w:t>
      </w:r>
      <w:r>
        <w:t xml:space="preserve"> octobre 2026, tout ou partie des missions d’une personne morale répondant aux caractères du A est dissoute à la même date, sauf si elle relève elle-même du II.</w:t>
      </w:r>
    </w:p>
    <w:p>
      <w:pPr>
        <w:keepLines/>
        <w:spacing w:after="120" w:line="276"/>
        <w:ind w:firstLine="431"/>
        <w:jc w:val="both"/>
      </w:pPr>
      <w:r>
        <w:rPr>
          <w:b/>
          <w:bCs/>
        </w:rPr>
        <w:t xml:space="preserve">C.</w:t>
      </w:r>
      <w:r>
        <w:t xml:space="preserve"> – Le III désigne les personnes morales qui réunissent les quatre caractères du A. Les personnes morales que le III ne désigne pas ne sont pas dissoutes par le présent article.</w:t>
      </w:r>
    </w:p>
    <w:p>
      <w:pPr>
        <w:keepLines/>
        <w:spacing w:after="120" w:line="276"/>
        <w:ind w:firstLine="431"/>
        <w:jc w:val="both"/>
      </w:pPr>
      <w:r>
        <w:rPr>
          <w:b/>
          <w:bCs/>
        </w:rPr>
        <w:t xml:space="preserve">II. – A. – Réserve des missions de puissance publique.</w:t>
      </w:r>
      <w:r>
        <w:t xml:space="preserve"> – Les missions exercées par une personne morale autre que l’État qui comportent l’édiction d’actes administratifs unilatéraux, la délivrance ou le retrait d’autorisations, la constatation ou la sanction de manquements ou la perception de recettes publiques sont exercées à compter du </w:t>
      </w:r>
      <w:r>
        <w:t xml:space="preserve">1</w:t>
      </w:r>
      <w:r>
        <w:rPr>
          <w:vertAlign w:val="superscript"/>
        </w:rPr>
        <w:t xml:space="preserve">er</w:t>
      </w:r>
      <w:r>
        <w:t xml:space="preserve"> juillet 2027 par les services du ministre compétent.</w:t>
      </w:r>
    </w:p>
    <w:p>
      <w:pPr>
        <w:keepLines/>
        <w:spacing w:after="120" w:line="276"/>
        <w:ind w:firstLine="431"/>
        <w:jc w:val="both"/>
      </w:pPr>
      <w:r>
        <w:t xml:space="preserve">La personne morale dont la totalité des missions relève du premier alinéa du présent A n’est pas dissoute par le I. Ses missions, ses biens, ses droits et ses obligations sont repris par les services du ministre compétent à la même date.</w:t>
      </w:r>
    </w:p>
    <w:p>
      <w:pPr>
        <w:keepLines/>
        <w:spacing w:after="120" w:line="276"/>
        <w:ind w:firstLine="431"/>
        <w:jc w:val="both"/>
      </w:pPr>
      <w:r>
        <w:t xml:space="preserve">Un décret peut fixer, pour chaque mission transférée, le service du ministère qui l’exerce et les modalités de reprise des procédures en cours. À défaut, la mission est exercée par les services placés sous l’autorité du ministre compétent, qui reprennent les procédures en cours en l’état.</w:t>
      </w:r>
    </w:p>
    <w:p>
      <w:pPr>
        <w:keepLines/>
        <w:spacing w:after="120" w:line="276"/>
        <w:ind w:firstLine="431"/>
        <w:jc w:val="both"/>
      </w:pPr>
      <w:r>
        <w:rPr>
          <w:b/>
          <w:bCs/>
        </w:rPr>
        <w:t xml:space="preserve">B. – Réserve des établissements qui vivent de leur patrimoine.</w:t>
      </w:r>
      <w:r>
        <w:t xml:space="preserve"> – Ne sont pas dissous par le I les établissements publics de l’État qui remplissent les trois conditions suivantes :</w:t>
      </w:r>
    </w:p>
    <w:p>
      <w:pPr>
        <w:keepLines/>
        <w:spacing w:after="120" w:line="276"/>
        <w:ind w:firstLine="431"/>
        <w:jc w:val="both"/>
      </w:pPr>
      <w:r>
        <w:t xml:space="preserve">1° Ils sont propriétaires ou affectataires d’un patrimoine immobilier, mobilier ou naturel dont la conservation constitue l’objet principal de leur activité.</w:t>
      </w:r>
    </w:p>
    <w:p>
      <w:pPr>
        <w:keepLines/>
        <w:spacing w:after="120" w:line="276"/>
        <w:ind w:firstLine="431"/>
        <w:jc w:val="both"/>
      </w:pPr>
      <w:r>
        <w:t xml:space="preserve">2° Leurs ressources propres représentent plus de la moitié de leurs produits constatés au dernier exercice clos.</w:t>
      </w:r>
    </w:p>
    <w:p>
      <w:pPr>
        <w:keepLines/>
        <w:spacing w:after="120" w:line="276"/>
        <w:ind w:firstLine="431"/>
        <w:jc w:val="both"/>
      </w:pPr>
      <w:r>
        <w:t xml:space="preserve">3° Ils ne bénéficient d’aucune imposition de toutes natures affectée.</w:t>
      </w:r>
    </w:p>
    <w:p>
      <w:pPr>
        <w:keepLines/>
        <w:spacing w:after="120" w:line="276"/>
        <w:ind w:firstLine="431"/>
        <w:jc w:val="both"/>
      </w:pPr>
      <w:r>
        <w:t xml:space="preserve">Les établissements mentionnés au présent B ne reçoivent plus de subvention pour charges de service public à compter du </w:t>
      </w:r>
      <w:r>
        <w:t xml:space="preserve">1</w:t>
      </w:r>
      <w:r>
        <w:rPr>
          <w:vertAlign w:val="superscript"/>
        </w:rPr>
        <w:t xml:space="preserve">er</w:t>
      </w:r>
      <w:r>
        <w:t xml:space="preserve"> décembre 2027.</w:t>
      </w:r>
    </w:p>
    <w:p>
      <w:pPr>
        <w:keepLines/>
        <w:spacing w:after="120" w:line="276"/>
        <w:ind w:firstLine="431"/>
        <w:jc w:val="both"/>
      </w:pPr>
      <w:r>
        <w:rPr>
          <w:b/>
          <w:bCs/>
        </w:rPr>
        <w:t xml:space="preserve">C. – Réserve des autorités indépendantes.</w:t>
      </w:r>
      <w:r>
        <w:t xml:space="preserve"> – Ne sont pas dissoutes par le I les personnes morales qui remplissent les trois conditions suivantes :</w:t>
      </w:r>
    </w:p>
    <w:p>
      <w:pPr>
        <w:keepLines/>
        <w:spacing w:after="120" w:line="276"/>
        <w:ind w:firstLine="431"/>
        <w:jc w:val="both"/>
      </w:pPr>
      <w:r>
        <w:t xml:space="preserve">1° La loi leur confère la qualité d’autorité administrative indépendante ou d’autorité publique indépendante.</w:t>
      </w:r>
    </w:p>
    <w:p>
      <w:pPr>
        <w:keepLines/>
        <w:spacing w:after="120" w:line="276"/>
        <w:ind w:firstLine="431"/>
        <w:jc w:val="both"/>
      </w:pPr>
      <w:r>
        <w:t xml:space="preserve">2° La loi fixe leur composition, la durée et les conditions du mandat de leurs membres et les garanties d’indépendance qui s’y attachent.</w:t>
      </w:r>
    </w:p>
    <w:p>
      <w:pPr>
        <w:keepLines/>
        <w:spacing w:after="120" w:line="276"/>
        <w:ind w:firstLine="431"/>
        <w:jc w:val="both"/>
      </w:pPr>
      <w:r>
        <w:t xml:space="preserve">3° Elles rendent compte de leur activité au Parlement par un rapport annuel public.</w:t>
      </w:r>
    </w:p>
    <w:p>
      <w:pPr>
        <w:keepLines/>
        <w:spacing w:after="120" w:line="276"/>
        <w:ind w:firstLine="431"/>
        <w:jc w:val="both"/>
      </w:pPr>
      <w:r>
        <w:t xml:space="preserve">Le IV ne leur est pas applicable.</w:t>
      </w:r>
    </w:p>
    <w:p>
      <w:pPr>
        <w:keepLines/>
        <w:spacing w:after="120" w:line="276"/>
        <w:ind w:firstLine="431"/>
        <w:jc w:val="both"/>
      </w:pPr>
      <w:r>
        <w:rPr>
          <w:b/>
          <w:bCs/>
        </w:rPr>
        <w:t xml:space="preserve">III.</w:t>
      </w:r>
      <w:r>
        <w:t xml:space="preserve"> – Sont dissoutes en application du A du I les personnes morales suivantes, désignées par leur dénomination et, lorsque le rang le porte, par le texte qui les institue ou institue la catégorie dont elles relèvent :</w:t>
      </w:r>
    </w:p>
    <w:p>
      <w:pPr>
        <w:keepLines/>
        <w:spacing w:after="120" w:line="276"/>
        <w:ind w:firstLine="431"/>
        <w:jc w:val="both"/>
      </w:pPr>
      <w:r>
        <w:t xml:space="preserve">1° Académie des technologies, régie par l’article L. 328-1 du code de la recherche.</w:t>
      </w:r>
    </w:p>
    <w:p>
      <w:pPr>
        <w:keepLines/>
        <w:spacing w:after="120" w:line="276"/>
        <w:ind w:firstLine="431"/>
        <w:jc w:val="both"/>
      </w:pPr>
      <w:r>
        <w:t xml:space="preserve">2° ADEME - Agence de l’environnement et de la maîtrise de l’énergie, régie par les articles L. 131-3 à L. 131-7 du code de l’environnement.</w:t>
      </w:r>
    </w:p>
    <w:p>
      <w:pPr>
        <w:keepLines/>
        <w:spacing w:after="120" w:line="276"/>
        <w:ind w:firstLine="431"/>
        <w:jc w:val="both"/>
      </w:pPr>
      <w:r>
        <w:t xml:space="preserve">3° AFITF - Agence de financement des infrastructures de transport de France, régie par les articles L. 1512-19 et L. 1512-20 du code des transports.</w:t>
      </w:r>
    </w:p>
    <w:p>
      <w:pPr>
        <w:keepLines/>
        <w:spacing w:after="120" w:line="276"/>
        <w:ind w:firstLine="431"/>
        <w:jc w:val="both"/>
      </w:pPr>
      <w:r>
        <w:t xml:space="preserve">4° AFPA - Agence nationale pour la formation professionnelle des adultes, régie par l’article L. 5315-1 du code du travail.</w:t>
      </w:r>
    </w:p>
    <w:p>
      <w:pPr>
        <w:keepLines/>
        <w:spacing w:after="120" w:line="276"/>
        <w:ind w:firstLine="431"/>
        <w:jc w:val="both"/>
      </w:pPr>
      <w:r>
        <w:t xml:space="preserve">5° ANACT - Agence nationale pour l’amélioration des conditions de travail, régie par l’article L. 4642-1 du même code.</w:t>
      </w:r>
    </w:p>
    <w:p>
      <w:pPr>
        <w:keepLines/>
        <w:spacing w:after="120" w:line="276"/>
        <w:ind w:firstLine="431"/>
        <w:jc w:val="both"/>
      </w:pPr>
      <w:r>
        <w:t xml:space="preserve">6° ANAH - Agence nationale de l’habitat, régie par l’article L. 321-1 du code de la construction et de l’habitation.</w:t>
      </w:r>
    </w:p>
    <w:p>
      <w:pPr>
        <w:keepLines/>
        <w:spacing w:after="120" w:line="276"/>
        <w:ind w:firstLine="431"/>
        <w:jc w:val="both"/>
      </w:pPr>
      <w:r>
        <w:t xml:space="preserve">7° ANCT - Agence nationale de la cohésion des territoires, régie par l’article L. 1231-1 du code général des collectivités territoriales.</w:t>
      </w:r>
    </w:p>
    <w:p>
      <w:pPr>
        <w:keepLines/>
        <w:spacing w:after="120" w:line="276"/>
        <w:ind w:firstLine="431"/>
        <w:jc w:val="both"/>
      </w:pPr>
      <w:r>
        <w:t xml:space="preserve">8° ANS - Agence nationale du sport, régie par l’article L. 112-10 du code du sport.</w:t>
      </w:r>
    </w:p>
    <w:p>
      <w:pPr>
        <w:keepLines/>
        <w:spacing w:after="120" w:line="276"/>
        <w:ind w:firstLine="431"/>
        <w:jc w:val="both"/>
      </w:pPr>
      <w:r>
        <w:t xml:space="preserve">9° APIJ - Agence publique pour l’immobilier de la Justice.</w:t>
      </w:r>
    </w:p>
    <w:p>
      <w:pPr>
        <w:keepLines/>
        <w:spacing w:after="120" w:line="276"/>
        <w:ind w:firstLine="431"/>
        <w:jc w:val="both"/>
      </w:pPr>
      <w:r>
        <w:t xml:space="preserve">10° ASC - Agence du service civique.</w:t>
      </w:r>
    </w:p>
    <w:p>
      <w:pPr>
        <w:keepLines/>
        <w:spacing w:after="120" w:line="276"/>
        <w:ind w:firstLine="431"/>
        <w:jc w:val="both"/>
      </w:pPr>
      <w:r>
        <w:t xml:space="preserve">11° Atout-France, régie par l’article L. 141-2 du code du tourisme.</w:t>
      </w:r>
    </w:p>
    <w:p>
      <w:pPr>
        <w:keepLines/>
        <w:spacing w:after="120" w:line="276"/>
        <w:ind w:firstLine="431"/>
        <w:jc w:val="both"/>
      </w:pPr>
      <w:r>
        <w:t xml:space="preserve">12° BPI - Bibliothèque publique d’information.</w:t>
      </w:r>
    </w:p>
    <w:p>
      <w:pPr>
        <w:keepLines/>
        <w:spacing w:after="120" w:line="276"/>
        <w:ind w:firstLine="431"/>
        <w:jc w:val="both"/>
      </w:pPr>
      <w:r>
        <w:t xml:space="preserve">13° Business France.</w:t>
      </w:r>
    </w:p>
    <w:p>
      <w:pPr>
        <w:keepLines/>
        <w:spacing w:after="120" w:line="276"/>
        <w:ind w:firstLine="431"/>
        <w:jc w:val="both"/>
      </w:pPr>
      <w:r>
        <w:t xml:space="preserve">14° Campus France.</w:t>
      </w:r>
    </w:p>
    <w:p>
      <w:pPr>
        <w:keepLines/>
        <w:spacing w:after="120" w:line="276"/>
        <w:ind w:firstLine="431"/>
        <w:jc w:val="both"/>
      </w:pPr>
      <w:r>
        <w:t xml:space="preserve">15° CELRL - Conservatoire de l’espace littoral et des rivages lacustres, régie par l’article L. 322-1 du code de l’environnement.</w:t>
      </w:r>
    </w:p>
    <w:p>
      <w:pPr>
        <w:keepLines/>
        <w:spacing w:after="120" w:line="276"/>
        <w:ind w:firstLine="431"/>
        <w:jc w:val="both"/>
      </w:pPr>
      <w:r>
        <w:t xml:space="preserve">16° Centre inffo - Centre pour le développement de l’information sur la formation permanente.</w:t>
      </w:r>
    </w:p>
    <w:p>
      <w:pPr>
        <w:keepLines/>
        <w:spacing w:after="120" w:line="276"/>
        <w:ind w:firstLine="431"/>
        <w:jc w:val="both"/>
      </w:pPr>
      <w:r>
        <w:t xml:space="preserve">17° CEREMA - Centre d’études et d’expertise sur les risques, l’environnement, la mobilité et l’aménagement.</w:t>
      </w:r>
    </w:p>
    <w:p>
      <w:pPr>
        <w:keepLines/>
        <w:spacing w:after="120" w:line="276"/>
        <w:ind w:firstLine="431"/>
        <w:jc w:val="both"/>
      </w:pPr>
      <w:r>
        <w:t xml:space="preserve">18° CEREQ - Centre d’Études et de Recherches sur les Qualifications.</w:t>
      </w:r>
    </w:p>
    <w:p>
      <w:pPr>
        <w:keepLines/>
        <w:spacing w:after="120" w:line="276"/>
        <w:ind w:firstLine="431"/>
        <w:jc w:val="both"/>
      </w:pPr>
      <w:r>
        <w:t xml:space="preserve">19° CGLLS - Caisse de garantie du logement locatif social, régie par l’article L. 452-1 du code de la construction et de l’habitation.</w:t>
      </w:r>
    </w:p>
    <w:p>
      <w:pPr>
        <w:keepLines/>
        <w:spacing w:after="120" w:line="276"/>
        <w:ind w:firstLine="431"/>
        <w:jc w:val="both"/>
      </w:pPr>
      <w:r>
        <w:t xml:space="preserve">20° Chaillot – Théâtre national de la Danse.</w:t>
      </w:r>
    </w:p>
    <w:p>
      <w:pPr>
        <w:keepLines/>
        <w:spacing w:after="120" w:line="276"/>
        <w:ind w:firstLine="431"/>
        <w:jc w:val="both"/>
      </w:pPr>
      <w:r>
        <w:t xml:space="preserve">21° Cinémathèque française.</w:t>
      </w:r>
    </w:p>
    <w:p>
      <w:pPr>
        <w:keepLines/>
        <w:spacing w:after="120" w:line="276"/>
        <w:ind w:firstLine="431"/>
        <w:jc w:val="both"/>
      </w:pPr>
      <w:r>
        <w:t xml:space="preserve">22° CIRAD - Centre de coopération internationale en recherche agronomique pour le développement.</w:t>
      </w:r>
    </w:p>
    <w:p>
      <w:pPr>
        <w:keepLines/>
        <w:spacing w:after="120" w:line="276"/>
        <w:ind w:firstLine="431"/>
        <w:jc w:val="both"/>
      </w:pPr>
      <w:r>
        <w:t xml:space="preserve">23° CNAC - Centre national des arts du cirque.</w:t>
      </w:r>
    </w:p>
    <w:p>
      <w:pPr>
        <w:keepLines/>
        <w:spacing w:after="120" w:line="276"/>
        <w:ind w:firstLine="431"/>
        <w:jc w:val="both"/>
      </w:pPr>
      <w:r>
        <w:t xml:space="preserve">24° CNAP - Centre national des arts plastiques.</w:t>
      </w:r>
    </w:p>
    <w:p>
      <w:pPr>
        <w:keepLines/>
        <w:spacing w:after="120" w:line="276"/>
        <w:ind w:firstLine="431"/>
        <w:jc w:val="both"/>
      </w:pPr>
      <w:r>
        <w:t xml:space="preserve">25° CNAPS - Conseil national des activités privées de sécurité.</w:t>
      </w:r>
    </w:p>
    <w:p>
      <w:pPr>
        <w:keepLines/>
        <w:spacing w:after="120" w:line="276"/>
        <w:ind w:firstLine="431"/>
        <w:jc w:val="both"/>
      </w:pPr>
      <w:r>
        <w:t xml:space="preserve">26° CNC - Centre national du cinéma et de l’image animée, régie par l’article L. 111-1 du code du cinéma et de l’image animée.</w:t>
      </w:r>
    </w:p>
    <w:p>
      <w:pPr>
        <w:keepLines/>
        <w:spacing w:after="120" w:line="276"/>
        <w:ind w:firstLine="431"/>
        <w:jc w:val="both"/>
      </w:pPr>
      <w:r>
        <w:t xml:space="preserve">27° CND - Centre national de la danse.</w:t>
      </w:r>
    </w:p>
    <w:p>
      <w:pPr>
        <w:keepLines/>
        <w:spacing w:after="120" w:line="276"/>
        <w:ind w:firstLine="431"/>
        <w:jc w:val="both"/>
      </w:pPr>
      <w:r>
        <w:t xml:space="preserve">28° CNL - Centre national du livre.</w:t>
      </w:r>
    </w:p>
    <w:p>
      <w:pPr>
        <w:keepLines/>
        <w:spacing w:after="120" w:line="276"/>
        <w:ind w:firstLine="431"/>
        <w:jc w:val="both"/>
      </w:pPr>
      <w:r>
        <w:t xml:space="preserve">29° CNM - Centre national de la musique, régie par l’article </w:t>
      </w:r>
      <w:r>
        <w:t xml:space="preserve">1</w:t>
      </w:r>
      <w:r>
        <w:rPr>
          <w:vertAlign w:val="superscript"/>
        </w:rPr>
        <w:t xml:space="preserve">er</w:t>
      </w:r>
      <w:r>
        <w:t xml:space="preserve"> de la loi n° 2019-1100 du 30 octobre 2019 relative à la création du Centre national de la musique.</w:t>
      </w:r>
    </w:p>
    <w:p>
      <w:pPr>
        <w:keepLines/>
        <w:spacing w:after="120" w:line="276"/>
        <w:ind w:firstLine="431"/>
        <w:jc w:val="both"/>
      </w:pPr>
      <w:r>
        <w:t xml:space="preserve">30° CNPF - Centre national de la propriété forestière.</w:t>
      </w:r>
    </w:p>
    <w:p>
      <w:pPr>
        <w:keepLines/>
        <w:spacing w:after="120" w:line="276"/>
        <w:ind w:firstLine="431"/>
        <w:jc w:val="both"/>
      </w:pPr>
      <w:r>
        <w:t xml:space="preserve">31° ECPAD - Établissement de communication et de production audiovisuelle de la défense.</w:t>
      </w:r>
    </w:p>
    <w:p>
      <w:pPr>
        <w:keepLines/>
        <w:spacing w:after="120" w:line="276"/>
        <w:ind w:firstLine="431"/>
        <w:jc w:val="both"/>
      </w:pPr>
      <w:r>
        <w:t xml:space="preserve">32° Ensemble intercontemporain.</w:t>
      </w:r>
    </w:p>
    <w:p>
      <w:pPr>
        <w:keepLines/>
        <w:spacing w:after="120" w:line="276"/>
        <w:ind w:firstLine="431"/>
        <w:jc w:val="both"/>
      </w:pPr>
      <w:r>
        <w:t xml:space="preserve">33° Établissement public du Marais poitevin.</w:t>
      </w:r>
    </w:p>
    <w:p>
      <w:pPr>
        <w:keepLines/>
        <w:spacing w:after="120" w:line="276"/>
        <w:ind w:firstLine="431"/>
        <w:jc w:val="both"/>
      </w:pPr>
      <w:r>
        <w:t xml:space="preserve">34° FEI – France éducation international.</w:t>
      </w:r>
    </w:p>
    <w:p>
      <w:pPr>
        <w:keepLines/>
        <w:spacing w:after="120" w:line="276"/>
        <w:ind w:firstLine="431"/>
        <w:jc w:val="both"/>
      </w:pPr>
      <w:r>
        <w:t xml:space="preserve">35° FNAP - Fonds national des aides à la pierre, régie par l’article L. 435-1 du code de la construction et de l’habitation.</w:t>
      </w:r>
    </w:p>
    <w:p>
      <w:pPr>
        <w:keepLines/>
        <w:spacing w:after="120" w:line="276"/>
        <w:ind w:firstLine="431"/>
        <w:jc w:val="both"/>
      </w:pPr>
      <w:r>
        <w:t xml:space="preserve">36° France Compétences, régie par l’article L. 6123-5 du code du travail.</w:t>
      </w:r>
    </w:p>
    <w:p>
      <w:pPr>
        <w:keepLines/>
        <w:spacing w:after="120" w:line="276"/>
        <w:ind w:firstLine="431"/>
        <w:jc w:val="both"/>
      </w:pPr>
      <w:r>
        <w:t xml:space="preserve">37° France Travail, régie par l’article L. 5312-1 du même code.</w:t>
      </w:r>
    </w:p>
    <w:p>
      <w:pPr>
        <w:keepLines/>
        <w:spacing w:after="120" w:line="276"/>
        <w:ind w:firstLine="431"/>
        <w:jc w:val="both"/>
      </w:pPr>
      <w:r>
        <w:t xml:space="preserve">38° FranceAgriMer, régie par l’article L. 621-1 du code rural et de la pêche maritime.</w:t>
      </w:r>
    </w:p>
    <w:p>
      <w:pPr>
        <w:keepLines/>
        <w:spacing w:after="120" w:line="276"/>
        <w:ind w:firstLine="431"/>
        <w:jc w:val="both"/>
      </w:pPr>
      <w:r>
        <w:t xml:space="preserve">39° Génopole.</w:t>
      </w:r>
    </w:p>
    <w:p>
      <w:pPr>
        <w:keepLines/>
        <w:spacing w:after="120" w:line="276"/>
        <w:ind w:firstLine="431"/>
        <w:jc w:val="both"/>
      </w:pPr>
      <w:r>
        <w:t xml:space="preserve">40° GIP - BIO - Agence française pour le développement et la promotion de l’agriculture biologique.</w:t>
      </w:r>
    </w:p>
    <w:p>
      <w:pPr>
        <w:keepLines/>
        <w:spacing w:after="120" w:line="276"/>
        <w:ind w:firstLine="431"/>
        <w:jc w:val="both"/>
      </w:pPr>
      <w:r>
        <w:t xml:space="preserve">41° Groupement d’intérêt public Les entreprises s’engagent.</w:t>
      </w:r>
    </w:p>
    <w:p>
      <w:pPr>
        <w:keepLines/>
        <w:spacing w:after="120" w:line="276"/>
        <w:ind w:firstLine="431"/>
        <w:jc w:val="both"/>
      </w:pPr>
      <w:r>
        <w:t xml:space="preserve">42° Groupement d’intérêt public Plateforme de l’inclusion.</w:t>
      </w:r>
    </w:p>
    <w:p>
      <w:pPr>
        <w:keepLines/>
        <w:spacing w:after="120" w:line="276"/>
        <w:ind w:firstLine="431"/>
        <w:jc w:val="both"/>
      </w:pPr>
      <w:r>
        <w:t xml:space="preserve">43° IFCE - Institut français du cheval et de l’équitation.</w:t>
      </w:r>
    </w:p>
    <w:p>
      <w:pPr>
        <w:keepLines/>
        <w:spacing w:after="120" w:line="276"/>
        <w:ind w:firstLine="431"/>
        <w:jc w:val="both"/>
      </w:pPr>
      <w:r>
        <w:t xml:space="preserve">44° IFPEN - IFP Energies Nouvelles, régie par l’article L. 144-2 du code de l’énergie.</w:t>
      </w:r>
    </w:p>
    <w:p>
      <w:pPr>
        <w:keepLines/>
        <w:spacing w:after="120" w:line="276"/>
        <w:ind w:firstLine="431"/>
        <w:jc w:val="both"/>
      </w:pPr>
      <w:r>
        <w:t xml:space="preserve">45° INAO - Institut national de l’origine et de la qualité, régie par l’article L. 642-5 du code rural et de la pêche maritime.</w:t>
      </w:r>
    </w:p>
    <w:p>
      <w:pPr>
        <w:keepLines/>
        <w:spacing w:after="120" w:line="276"/>
        <w:ind w:firstLine="431"/>
        <w:jc w:val="both"/>
      </w:pPr>
      <w:r>
        <w:t xml:space="preserve">46° INFOMA - Institut national de formation des personnels du ministère de l’agriculture.</w:t>
      </w:r>
    </w:p>
    <w:p>
      <w:pPr>
        <w:keepLines/>
        <w:spacing w:after="120" w:line="276"/>
        <w:ind w:firstLine="431"/>
        <w:jc w:val="both"/>
      </w:pPr>
      <w:r>
        <w:t xml:space="preserve">47° INSP - Institut national du service public.</w:t>
      </w:r>
    </w:p>
    <w:p>
      <w:pPr>
        <w:keepLines/>
        <w:spacing w:after="120" w:line="276"/>
        <w:ind w:firstLine="431"/>
        <w:jc w:val="both"/>
      </w:pPr>
      <w:r>
        <w:t xml:space="preserve">48° Institut Français.</w:t>
      </w:r>
    </w:p>
    <w:p>
      <w:pPr>
        <w:keepLines/>
        <w:spacing w:after="120" w:line="276"/>
        <w:ind w:firstLine="431"/>
        <w:jc w:val="both"/>
      </w:pPr>
      <w:r>
        <w:t xml:space="preserve">49° INTEFP - Institut national du travail, de l’emploi et de la formation professionnelle.</w:t>
      </w:r>
    </w:p>
    <w:p>
      <w:pPr>
        <w:keepLines/>
        <w:spacing w:after="120" w:line="276"/>
        <w:ind w:firstLine="431"/>
        <w:jc w:val="both"/>
      </w:pPr>
      <w:r>
        <w:t xml:space="preserve">50° IPP - Institut Polytechnique de Paris.</w:t>
      </w:r>
    </w:p>
    <w:p>
      <w:pPr>
        <w:keepLines/>
        <w:spacing w:after="120" w:line="276"/>
        <w:ind w:firstLine="431"/>
        <w:jc w:val="both"/>
      </w:pPr>
      <w:r>
        <w:t xml:space="preserve">51° IRD - Institut de recherche pour le développement.</w:t>
      </w:r>
    </w:p>
    <w:p>
      <w:pPr>
        <w:keepLines/>
        <w:spacing w:after="120" w:line="276"/>
        <w:ind w:firstLine="431"/>
        <w:jc w:val="both"/>
      </w:pPr>
      <w:r>
        <w:t xml:space="preserve">52° LADOM - L’agence de l’Outre-mer pour la mobilité.</w:t>
      </w:r>
    </w:p>
    <w:p>
      <w:pPr>
        <w:keepLines/>
        <w:spacing w:after="120" w:line="276"/>
        <w:ind w:firstLine="431"/>
        <w:jc w:val="both"/>
      </w:pPr>
      <w:r>
        <w:t xml:space="preserve">53° ODEADOM - Office de développement de l’économie agricole d’Outre-mer, régie par l’article L. 696-1 du code rural et de la pêche maritime.</w:t>
      </w:r>
    </w:p>
    <w:p>
      <w:pPr>
        <w:keepLines/>
        <w:spacing w:after="120" w:line="276"/>
        <w:ind w:firstLine="431"/>
        <w:jc w:val="both"/>
      </w:pPr>
      <w:r>
        <w:t xml:space="preserve">54° ONISEP - Office national d’information sur les enseignements et les professions.</w:t>
      </w:r>
    </w:p>
    <w:p>
      <w:pPr>
        <w:keepLines/>
        <w:spacing w:after="120" w:line="276"/>
        <w:ind w:firstLine="431"/>
        <w:jc w:val="both"/>
      </w:pPr>
      <w:r>
        <w:t xml:space="preserve">55° OPPIC - Opérateur du patrimoine et des projets immobiliers de la Culture.</w:t>
      </w:r>
    </w:p>
    <w:p>
      <w:pPr>
        <w:keepLines/>
        <w:spacing w:after="120" w:line="276"/>
        <w:ind w:firstLine="431"/>
        <w:jc w:val="both"/>
      </w:pPr>
      <w:r>
        <w:t xml:space="preserve">56° Pass Culture.</w:t>
      </w:r>
    </w:p>
    <w:p>
      <w:pPr>
        <w:keepLines/>
        <w:spacing w:after="120" w:line="276"/>
        <w:ind w:firstLine="431"/>
        <w:jc w:val="both"/>
      </w:pPr>
      <w:r>
        <w:t xml:space="preserve">57° Réseau Canopé.</w:t>
      </w:r>
    </w:p>
    <w:p>
      <w:pPr>
        <w:keepLines/>
        <w:spacing w:after="120" w:line="276"/>
        <w:ind w:firstLine="431"/>
        <w:jc w:val="both"/>
      </w:pPr>
      <w:r>
        <w:t xml:space="preserve">58° SGP - Société des grands projets, régie par l’article 7 de la loi n° 2010-597 du 3 juin 2010 relative au Grand Paris.</w:t>
      </w:r>
    </w:p>
    <w:p>
      <w:pPr>
        <w:keepLines/>
        <w:spacing w:after="120" w:line="276"/>
        <w:ind w:firstLine="431"/>
        <w:jc w:val="both"/>
      </w:pPr>
      <w:r>
        <w:t xml:space="preserve">59° Société de livraison des ouvrages olympiques Alpes 2030.</w:t>
      </w:r>
    </w:p>
    <w:p>
      <w:pPr>
        <w:keepLines/>
        <w:spacing w:after="120" w:line="276"/>
        <w:ind w:firstLine="431"/>
        <w:jc w:val="both"/>
      </w:pPr>
      <w:r>
        <w:t xml:space="preserve">60° TNC - Théâtre national de la Colline.</w:t>
      </w:r>
    </w:p>
    <w:p>
      <w:pPr>
        <w:keepLines/>
        <w:spacing w:after="120" w:line="276"/>
        <w:ind w:firstLine="431"/>
        <w:jc w:val="both"/>
      </w:pPr>
      <w:r>
        <w:t xml:space="preserve">61° TNO - Théâtre national de l’Odéon.</w:t>
      </w:r>
    </w:p>
    <w:p>
      <w:pPr>
        <w:keepLines/>
        <w:spacing w:after="120" w:line="276"/>
        <w:ind w:firstLine="431"/>
        <w:jc w:val="both"/>
      </w:pPr>
      <w:r>
        <w:t xml:space="preserve">62° TNS - Théâtre national de Strasbourg.</w:t>
      </w:r>
    </w:p>
    <w:p>
      <w:pPr>
        <w:keepLines/>
        <w:spacing w:after="120" w:line="276"/>
        <w:ind w:firstLine="431"/>
        <w:jc w:val="both"/>
      </w:pPr>
      <w:r>
        <w:t xml:space="preserve">63° VNF - Voies navigables de France, régie par l’article L. 4311-1 du code des transports.</w:t>
      </w:r>
    </w:p>
    <w:p>
      <w:pPr>
        <w:keepLines/>
        <w:spacing w:after="120" w:line="276"/>
        <w:ind w:firstLine="431"/>
        <w:jc w:val="both"/>
      </w:pPr>
      <w:r>
        <w:t xml:space="preserve">64° FSI PME Portefeuille.</w:t>
      </w:r>
    </w:p>
    <w:p>
      <w:pPr>
        <w:keepLines/>
        <w:spacing w:after="120" w:line="276"/>
        <w:ind w:firstLine="431"/>
        <w:jc w:val="both"/>
      </w:pPr>
      <w:r>
        <w:t xml:space="preserve">65° Bpifrance international capital.</w:t>
      </w:r>
    </w:p>
    <w:p>
      <w:pPr>
        <w:keepLines/>
        <w:spacing w:after="120" w:line="276"/>
        <w:ind w:firstLine="431"/>
        <w:jc w:val="both"/>
      </w:pPr>
      <w:r>
        <w:t xml:space="preserve">66° Bpifrance Participations.</w:t>
      </w:r>
    </w:p>
    <w:p>
      <w:pPr>
        <w:keepLines/>
        <w:spacing w:after="120" w:line="276"/>
        <w:ind w:firstLine="431"/>
        <w:jc w:val="both"/>
      </w:pPr>
      <w:r>
        <w:t xml:space="preserve">67° CDAD GIP Conseil départemental de l’accès au droit de la Lozère, régie par les articles 54 et 55 de la loi n° 91-647 du 10 juillet 1991 relative à l’aide juridique.</w:t>
      </w:r>
    </w:p>
    <w:p>
      <w:pPr>
        <w:keepLines/>
        <w:spacing w:after="120" w:line="276"/>
        <w:ind w:firstLine="431"/>
        <w:jc w:val="both"/>
      </w:pPr>
      <w:r>
        <w:t xml:space="preserve">68° CDAD GIP Conseil départemental de l’accès au droit de la Réunion, régie par les articles 54 et 55 de la même loi.</w:t>
      </w:r>
    </w:p>
    <w:p>
      <w:pPr>
        <w:keepLines/>
        <w:spacing w:after="120" w:line="276"/>
        <w:ind w:firstLine="431"/>
        <w:jc w:val="both"/>
      </w:pPr>
      <w:r>
        <w:t xml:space="preserve">69° CDAD GIP Conseil départemental de l’accès au droit de l’Hérault, régie par les articles 54 et 55 de la même loi.</w:t>
      </w:r>
    </w:p>
    <w:p>
      <w:pPr>
        <w:keepLines/>
        <w:spacing w:after="120" w:line="276"/>
        <w:ind w:firstLine="431"/>
        <w:jc w:val="both"/>
      </w:pPr>
      <w:r>
        <w:t xml:space="preserve">70° CDAD GIP Conseil départemental de l’accès au droit de Lot-et-Garonne, régie par les articles 54 et 55 de la même loi.</w:t>
      </w:r>
    </w:p>
    <w:p>
      <w:pPr>
        <w:keepLines/>
        <w:spacing w:after="120" w:line="276"/>
        <w:ind w:firstLine="431"/>
        <w:jc w:val="both"/>
      </w:pPr>
      <w:r>
        <w:t xml:space="preserve">71° CDAD GIP Conseil départemental de l’accès au droit de Maine-et-Loire, régie par les articles 54 et 55 de la même loi.</w:t>
      </w:r>
    </w:p>
    <w:p>
      <w:pPr>
        <w:keepLines/>
        <w:spacing w:after="120" w:line="276"/>
        <w:ind w:firstLine="431"/>
        <w:jc w:val="both"/>
      </w:pPr>
      <w:r>
        <w:t xml:space="preserve">72° CDAD GIP Conseil départemental de l’accès au droit de Paris, régie par les articles 54 et 55 de la même loi.</w:t>
      </w:r>
    </w:p>
    <w:p>
      <w:pPr>
        <w:keepLines/>
        <w:spacing w:after="120" w:line="276"/>
        <w:ind w:firstLine="431"/>
        <w:jc w:val="both"/>
      </w:pPr>
      <w:r>
        <w:t xml:space="preserve">73° CDAD GIP Conseil départemental de l’accès au droit de Vaucluse, régie par les articles 54 et 55 de la même loi.</w:t>
      </w:r>
    </w:p>
    <w:p>
      <w:pPr>
        <w:keepLines/>
        <w:spacing w:after="120" w:line="276"/>
        <w:ind w:firstLine="431"/>
        <w:jc w:val="both"/>
      </w:pPr>
      <w:r>
        <w:t xml:space="preserve">74° CDAD GIP Conseil départemental de l’accès au droit des Alpes de Haute-Provence, régie par les articles 54 et 55 de la même loi.</w:t>
      </w:r>
    </w:p>
    <w:p>
      <w:pPr>
        <w:keepLines/>
        <w:spacing w:after="120" w:line="276"/>
        <w:ind w:firstLine="431"/>
        <w:jc w:val="both"/>
      </w:pPr>
      <w:r>
        <w:t xml:space="preserve">75° CDAD GIP Conseil départemental de l’accès au droit des Alpes Maritimes, régie par les articles 54 et 55 de la même loi.</w:t>
      </w:r>
    </w:p>
    <w:p>
      <w:pPr>
        <w:keepLines/>
        <w:spacing w:after="120" w:line="276"/>
        <w:ind w:firstLine="431"/>
        <w:jc w:val="both"/>
      </w:pPr>
      <w:r>
        <w:t xml:space="preserve">76° CDAD GIP Conseil Départemental de l’accès au droit des Côtes d’Armor, régie par les articles 54 et 55 de la même loi.</w:t>
      </w:r>
    </w:p>
    <w:p>
      <w:pPr>
        <w:keepLines/>
        <w:spacing w:after="120" w:line="276"/>
        <w:ind w:firstLine="431"/>
        <w:jc w:val="both"/>
      </w:pPr>
      <w:r>
        <w:t xml:space="preserve">77° CDAD GIP Conseil départemental de l’accès au droit du Bas-Rhin, régie par les articles 54 et 55 de la même loi.</w:t>
      </w:r>
    </w:p>
    <w:p>
      <w:pPr>
        <w:keepLines/>
        <w:spacing w:after="120" w:line="276"/>
        <w:ind w:firstLine="431"/>
        <w:jc w:val="both"/>
      </w:pPr>
      <w:r>
        <w:t xml:space="preserve">78° CDAD GIP Conseil départemental de l’accès au droit du Pas-de-Calais, régie par les articles 54 et 55 de la même loi.</w:t>
      </w:r>
    </w:p>
    <w:p>
      <w:pPr>
        <w:keepLines/>
        <w:spacing w:after="120" w:line="276"/>
        <w:ind w:firstLine="431"/>
        <w:jc w:val="both"/>
      </w:pPr>
      <w:r>
        <w:t xml:space="preserve">79° CDAD GIP Conseil départemental de l’accès au droit du Val d’Oise, régie par les articles 54 et 55 de la même loi.</w:t>
      </w:r>
    </w:p>
    <w:p>
      <w:pPr>
        <w:keepLines/>
        <w:spacing w:after="120" w:line="276"/>
        <w:ind w:firstLine="431"/>
        <w:jc w:val="both"/>
      </w:pPr>
      <w:r>
        <w:t xml:space="preserve">80° CDAD Groupement d’intérêt public Conseil départemental d’accès au droit de la Loire-Atlantique, régie par les articles 54 et 55 de la même loi.</w:t>
      </w:r>
    </w:p>
    <w:p>
      <w:pPr>
        <w:keepLines/>
        <w:spacing w:after="120" w:line="276"/>
        <w:ind w:firstLine="431"/>
        <w:jc w:val="both"/>
      </w:pPr>
      <w:r>
        <w:t xml:space="preserve">81° CDAD Groupement d’intérêt public Conseil départemental de l’accès au droit de Corse-du-Sud, régie par les articles 54 et 55 de la même loi.</w:t>
      </w:r>
    </w:p>
    <w:p>
      <w:pPr>
        <w:keepLines/>
        <w:spacing w:after="120" w:line="276"/>
        <w:ind w:firstLine="431"/>
        <w:jc w:val="both"/>
      </w:pPr>
      <w:r>
        <w:t xml:space="preserve">82° CDAD Groupement d’intérêt public Conseil départemental de l’accès au droit de Dordogne, régie par les articles 54 et 55 de la même loi.</w:t>
      </w:r>
    </w:p>
    <w:p>
      <w:pPr>
        <w:keepLines/>
        <w:spacing w:after="120" w:line="276"/>
        <w:ind w:firstLine="431"/>
        <w:jc w:val="both"/>
      </w:pPr>
      <w:r>
        <w:t xml:space="preserve">83° CDAD Groupement d’intérêt public Conseil départemental de l’accès au droit de Haute Saone, régie par les articles 54 et 55 de la même loi.</w:t>
      </w:r>
    </w:p>
    <w:p>
      <w:pPr>
        <w:keepLines/>
        <w:spacing w:after="120" w:line="276"/>
        <w:ind w:firstLine="431"/>
        <w:jc w:val="both"/>
      </w:pPr>
      <w:r>
        <w:t xml:space="preserve">84° CDAD Groupement d’intérêt public Conseil départemental de l’accès au droit de Haute-Loire, régie par les articles 54 et 55 de la même loi.</w:t>
      </w:r>
    </w:p>
    <w:p>
      <w:pPr>
        <w:keepLines/>
        <w:spacing w:after="120" w:line="276"/>
        <w:ind w:firstLine="431"/>
        <w:jc w:val="both"/>
      </w:pPr>
      <w:r>
        <w:t xml:space="preserve">85° CDAD Groupement d’intérêt public Conseil départemental de l’accès au droit de la Charente, régie par les articles 54 et 55 de la même loi.</w:t>
      </w:r>
    </w:p>
    <w:p>
      <w:pPr>
        <w:keepLines/>
        <w:spacing w:after="120" w:line="276"/>
        <w:ind w:firstLine="431"/>
        <w:jc w:val="both"/>
      </w:pPr>
      <w:r>
        <w:t xml:space="preserve">86° CDAD Groupement d’intérêt public Conseil départemental de l’accès au droit de la Charente Maritime, régie par les articles 54 et 55 de la même loi.</w:t>
      </w:r>
    </w:p>
    <w:p>
      <w:pPr>
        <w:keepLines/>
        <w:spacing w:after="120" w:line="276"/>
        <w:ind w:firstLine="431"/>
        <w:jc w:val="both"/>
      </w:pPr>
      <w:r>
        <w:t xml:space="preserve">87° CDAD Groupement d’intérêt public Conseil départemental de l’accès au droit de la Corrèze, régie par les articles 54 et 55 de la même loi.</w:t>
      </w:r>
    </w:p>
    <w:p>
      <w:pPr>
        <w:keepLines/>
        <w:spacing w:after="120" w:line="276"/>
        <w:ind w:firstLine="431"/>
        <w:jc w:val="both"/>
      </w:pPr>
      <w:r>
        <w:t xml:space="preserve">88° CDAD Groupement d’intérêt public Conseil départemental de l’accès au droit de la Creuse, régie par les articles 54 et 55 de la même loi.</w:t>
      </w:r>
    </w:p>
    <w:p>
      <w:pPr>
        <w:keepLines/>
        <w:spacing w:after="120" w:line="276"/>
        <w:ind w:firstLine="431"/>
        <w:jc w:val="both"/>
      </w:pPr>
      <w:r>
        <w:t xml:space="preserve">89° CDAD Groupement d’intérêt public Conseil départemental de l’accès au droit de la Drôme, régie par les articles 54 et 55 de la même loi.</w:t>
      </w:r>
    </w:p>
    <w:p>
      <w:pPr>
        <w:keepLines/>
        <w:spacing w:after="120" w:line="276"/>
        <w:ind w:firstLine="431"/>
        <w:jc w:val="both"/>
      </w:pPr>
      <w:r>
        <w:t xml:space="preserve">90° CDAD Groupement d’intérêt public Conseil départemental de l’accès au droit de la Gironde, régie par les articles 54 et 55 de la même loi.</w:t>
      </w:r>
    </w:p>
    <w:p>
      <w:pPr>
        <w:keepLines/>
        <w:spacing w:after="120" w:line="276"/>
        <w:ind w:firstLine="431"/>
        <w:jc w:val="both"/>
      </w:pPr>
      <w:r>
        <w:t xml:space="preserve">91° CDAD Groupement d’intérêt public Conseil départemental de l’accès au droit de la Guyane, régie par les articles 54 et 55 de la même loi.</w:t>
      </w:r>
    </w:p>
    <w:p>
      <w:pPr>
        <w:keepLines/>
        <w:spacing w:after="120" w:line="276"/>
        <w:ind w:firstLine="431"/>
        <w:jc w:val="both"/>
      </w:pPr>
      <w:r>
        <w:t xml:space="preserve">92° CDAD Groupement d’intérêt public Conseil départemental de l’accès au droit de la Haute Corse, régie par les articles 54 et 55 de la même loi.</w:t>
      </w:r>
    </w:p>
    <w:p>
      <w:pPr>
        <w:keepLines/>
        <w:spacing w:after="120" w:line="276"/>
        <w:ind w:firstLine="431"/>
        <w:jc w:val="both"/>
      </w:pPr>
      <w:r>
        <w:t xml:space="preserve">93° CDAD Groupement d’intérêt public Conseil départemental de l’accès au droit de la Haute-Garonne, régie par les articles 54 et 55 de la même loi.</w:t>
      </w:r>
    </w:p>
    <w:p>
      <w:pPr>
        <w:keepLines/>
        <w:spacing w:after="120" w:line="276"/>
        <w:ind w:firstLine="431"/>
        <w:jc w:val="both"/>
      </w:pPr>
      <w:r>
        <w:t xml:space="preserve">94° CDAD Groupement d’intérêt public Conseil départemental de l’accès au droit de la Haute-Savoie, régie par les articles 54 et 55 de la même loi.</w:t>
      </w:r>
    </w:p>
    <w:p>
      <w:pPr>
        <w:keepLines/>
        <w:spacing w:after="120" w:line="276"/>
        <w:ind w:firstLine="431"/>
        <w:jc w:val="both"/>
      </w:pPr>
      <w:r>
        <w:t xml:space="preserve">95° CDAD Groupement d’intérêt public Conseil départemental de l’accès au droit de la Loire, régie par les articles 54 et 55 de la même loi.</w:t>
      </w:r>
    </w:p>
    <w:p>
      <w:pPr>
        <w:keepLines/>
        <w:spacing w:after="120" w:line="276"/>
        <w:ind w:firstLine="431"/>
        <w:jc w:val="both"/>
      </w:pPr>
      <w:r>
        <w:t xml:space="preserve">96° CDAD Groupement d’intérêt public Conseil départemental de l’accès au droit de la Martinique, régie par les articles 54 et 55 de la même loi.</w:t>
      </w:r>
    </w:p>
    <w:p>
      <w:pPr>
        <w:keepLines/>
        <w:spacing w:after="120" w:line="276"/>
        <w:ind w:firstLine="431"/>
        <w:jc w:val="both"/>
      </w:pPr>
      <w:r>
        <w:t xml:space="preserve">97° CDAD Groupement d’intérêt public Conseil départemental de l’accès au droit de la Meuse, régie par les articles 54 et 55 de la même loi.</w:t>
      </w:r>
    </w:p>
    <w:p>
      <w:pPr>
        <w:keepLines/>
        <w:spacing w:after="120" w:line="276"/>
        <w:ind w:firstLine="431"/>
        <w:jc w:val="both"/>
      </w:pPr>
      <w:r>
        <w:t xml:space="preserve">98° CDAD Groupement d’intérêt public Conseil départemental de l’accès au droit de la Moselle, régie par les articles 54 et 55 de la même loi.</w:t>
      </w:r>
    </w:p>
    <w:p>
      <w:pPr>
        <w:keepLines/>
        <w:spacing w:after="120" w:line="276"/>
        <w:ind w:firstLine="431"/>
        <w:jc w:val="both"/>
      </w:pPr>
      <w:r>
        <w:t xml:space="preserve">99° CDAD Groupement d’intérêt public Conseil départemental de l’accès au droit de la Nièvre, régie par les articles 54 et 55 de la même loi.</w:t>
      </w:r>
    </w:p>
    <w:p>
      <w:pPr>
        <w:keepLines/>
        <w:spacing w:after="120" w:line="276"/>
        <w:ind w:firstLine="431"/>
        <w:jc w:val="both"/>
      </w:pPr>
      <w:r>
        <w:t xml:space="preserve">100° CDAD Groupement d’intérêt public Conseil départemental de l’accès au droit de la Sarthe, régie par les articles 54 et 55 de la même loi.</w:t>
      </w:r>
    </w:p>
    <w:p>
      <w:pPr>
        <w:keepLines/>
        <w:spacing w:after="120" w:line="276"/>
        <w:ind w:firstLine="431"/>
        <w:jc w:val="both"/>
      </w:pPr>
      <w:r>
        <w:t xml:space="preserve">101° CDAD Groupement d’intérêt public Conseil départemental de l’accès au droit de la Savoie, régie par les articles 54 et 55 de la même loi.</w:t>
      </w:r>
    </w:p>
    <w:p>
      <w:pPr>
        <w:keepLines/>
        <w:spacing w:after="120" w:line="276"/>
        <w:ind w:firstLine="431"/>
        <w:jc w:val="both"/>
      </w:pPr>
      <w:r>
        <w:t xml:space="preserve">102° CDAD Groupement d’intérêt public Conseil départemental de l’accès au droit de la Somme, régie par les articles 54 et 55 de la même loi.</w:t>
      </w:r>
    </w:p>
    <w:p>
      <w:pPr>
        <w:keepLines/>
        <w:spacing w:after="120" w:line="276"/>
        <w:ind w:firstLine="431"/>
        <w:jc w:val="both"/>
      </w:pPr>
      <w:r>
        <w:t xml:space="preserve">103° CDAD Groupement d’intérêt public Conseil départemental de l’accès au droit de la Vienne, régie par les articles 54 et 55 de la même loi.</w:t>
      </w:r>
    </w:p>
    <w:p>
      <w:pPr>
        <w:keepLines/>
        <w:spacing w:after="120" w:line="276"/>
        <w:ind w:firstLine="431"/>
        <w:jc w:val="both"/>
      </w:pPr>
      <w:r>
        <w:t xml:space="preserve">104° CDAD Groupement d’intérêt public Conseil départemental de l’accès au droit de l’Ain, régie par les articles 54 et 55 de la même loi.</w:t>
      </w:r>
    </w:p>
    <w:p>
      <w:pPr>
        <w:keepLines/>
        <w:spacing w:after="120" w:line="276"/>
        <w:ind w:firstLine="431"/>
        <w:jc w:val="both"/>
      </w:pPr>
      <w:r>
        <w:t xml:space="preserve">105° CDAD Groupement d’intérêt public Conseil départemental de l’accès au droit de l’Aisne, régie par les articles 54 et 55 de la même loi.</w:t>
      </w:r>
    </w:p>
    <w:p>
      <w:pPr>
        <w:keepLines/>
        <w:spacing w:after="120" w:line="276"/>
        <w:ind w:firstLine="431"/>
        <w:jc w:val="both"/>
      </w:pPr>
      <w:r>
        <w:t xml:space="preserve">106° CDAD Groupement d’intérêt public Conseil départemental de l’accès au droit de l’Allier, régie par les articles 54 et 55 de la même loi.</w:t>
      </w:r>
    </w:p>
    <w:p>
      <w:pPr>
        <w:keepLines/>
        <w:spacing w:after="120" w:line="276"/>
        <w:ind w:firstLine="431"/>
        <w:jc w:val="both"/>
      </w:pPr>
      <w:r>
        <w:t xml:space="preserve">107° CDAD Groupement d’intérêt public Conseil départemental de l’accès au droit de l’Ardèche, régie par les articles 54 et 55 de la même loi.</w:t>
      </w:r>
    </w:p>
    <w:p>
      <w:pPr>
        <w:keepLines/>
        <w:spacing w:after="120" w:line="276"/>
        <w:ind w:firstLine="431"/>
        <w:jc w:val="both"/>
      </w:pPr>
      <w:r>
        <w:t xml:space="preserve">108° CDAD Groupement d’intérêt public Conseil départemental de l’accès au droit de l’Ariège, régie par les articles 54 et 55 de la même loi.</w:t>
      </w:r>
    </w:p>
    <w:p>
      <w:pPr>
        <w:keepLines/>
        <w:spacing w:after="120" w:line="276"/>
        <w:ind w:firstLine="431"/>
        <w:jc w:val="both"/>
      </w:pPr>
      <w:r>
        <w:t xml:space="preserve">109° CDAD Groupement d’intérêt public Conseil départemental de l’accès au droit de l’Aube, régie par les articles 54 et 55 de la même loi.</w:t>
      </w:r>
    </w:p>
    <w:p>
      <w:pPr>
        <w:keepLines/>
        <w:spacing w:after="120" w:line="276"/>
        <w:ind w:firstLine="431"/>
        <w:jc w:val="both"/>
      </w:pPr>
      <w:r>
        <w:t xml:space="preserve">110° CDAD Groupement d’intérêt public Conseil départemental de l’accès au droit de l’Aude, régie par les articles 54 et 55 de la même loi.</w:t>
      </w:r>
    </w:p>
    <w:p>
      <w:pPr>
        <w:keepLines/>
        <w:spacing w:after="120" w:line="276"/>
        <w:ind w:firstLine="431"/>
        <w:jc w:val="both"/>
      </w:pPr>
      <w:r>
        <w:t xml:space="preserve">111° CDAD Groupement d’intérêt public Conseil départemental de l’accès au droit de l’Eure, régie par les articles 54 et 55 de la même loi.</w:t>
      </w:r>
    </w:p>
    <w:p>
      <w:pPr>
        <w:keepLines/>
        <w:spacing w:after="120" w:line="276"/>
        <w:ind w:firstLine="431"/>
        <w:jc w:val="both"/>
      </w:pPr>
      <w:r>
        <w:t xml:space="preserve">112° CDAD Groupement d’intérêt public Conseil départemental de l’accès au droit de l’Ille et Vilaine, régie par les articles 54 et 55 de la même loi.</w:t>
      </w:r>
    </w:p>
    <w:p>
      <w:pPr>
        <w:keepLines/>
        <w:spacing w:after="120" w:line="276"/>
        <w:ind w:firstLine="431"/>
        <w:jc w:val="both"/>
      </w:pPr>
      <w:r>
        <w:t xml:space="preserve">113° CDAD Groupement d’intérêt public Conseil départemental de l’accès au droit de l’Indre, régie par les articles 54 et 55 de la même loi.</w:t>
      </w:r>
    </w:p>
    <w:p>
      <w:pPr>
        <w:keepLines/>
        <w:spacing w:after="120" w:line="276"/>
        <w:ind w:firstLine="431"/>
        <w:jc w:val="both"/>
      </w:pPr>
      <w:r>
        <w:t xml:space="preserve">114° CDAD Groupement d’intérêt public Conseil départemental de l’accès au droit de l’Isère, régie par les articles 54 et 55 de la même loi.</w:t>
      </w:r>
    </w:p>
    <w:p>
      <w:pPr>
        <w:keepLines/>
        <w:spacing w:after="120" w:line="276"/>
        <w:ind w:firstLine="431"/>
        <w:jc w:val="both"/>
      </w:pPr>
      <w:r>
        <w:t xml:space="preserve">115° CDAD Groupement d’intérêt public Conseil départemental de l’accès au droit de Loir-et-Cher, régie par les articles 54 et 55 de la même loi.</w:t>
      </w:r>
    </w:p>
    <w:p>
      <w:pPr>
        <w:keepLines/>
        <w:spacing w:after="120" w:line="276"/>
        <w:ind w:firstLine="431"/>
        <w:jc w:val="both"/>
      </w:pPr>
      <w:r>
        <w:t xml:space="preserve">116° CDAD Groupement d’intérêt public Conseil départemental de l’accès au droit de l’Oise, régie par les articles 54 et 55 de la même loi.</w:t>
      </w:r>
    </w:p>
    <w:p>
      <w:pPr>
        <w:keepLines/>
        <w:spacing w:after="120" w:line="276"/>
        <w:ind w:firstLine="431"/>
        <w:jc w:val="both"/>
      </w:pPr>
      <w:r>
        <w:t xml:space="preserve">117° CDAD Groupement d’intérêt public Conseil départemental de l’accès au droit de l’Orne, régie par les articles 54 et 55 de la même loi.</w:t>
      </w:r>
    </w:p>
    <w:p>
      <w:pPr>
        <w:keepLines/>
        <w:spacing w:after="120" w:line="276"/>
        <w:ind w:firstLine="431"/>
        <w:jc w:val="both"/>
      </w:pPr>
      <w:r>
        <w:t xml:space="preserve">118° CDAD Groupement d’intérêt public Conseil départemental de l’accès au droit de Mayenne, régie par les articles 54 et 55 de la même loi.</w:t>
      </w:r>
    </w:p>
    <w:p>
      <w:pPr>
        <w:keepLines/>
        <w:spacing w:after="120" w:line="276"/>
        <w:ind w:firstLine="431"/>
        <w:jc w:val="both"/>
      </w:pPr>
      <w:r>
        <w:t xml:space="preserve">119° CDAD Groupement d’intérêt public Conseil départemental de l’accès au droit de Mayotte, régie par les articles 54 et 55 de la même loi.</w:t>
      </w:r>
    </w:p>
    <w:p>
      <w:pPr>
        <w:keepLines/>
        <w:spacing w:after="120" w:line="276"/>
        <w:ind w:firstLine="431"/>
        <w:jc w:val="both"/>
      </w:pPr>
      <w:r>
        <w:t xml:space="preserve">120° CDAD Groupement d’intérêt public Conseil départemental de l’accès au droit de Meurthe-et-Moselle, régie par les articles 54 et 55 de la même loi.</w:t>
      </w:r>
    </w:p>
    <w:p>
      <w:pPr>
        <w:keepLines/>
        <w:spacing w:after="120" w:line="276"/>
        <w:ind w:firstLine="431"/>
        <w:jc w:val="both"/>
      </w:pPr>
      <w:r>
        <w:t xml:space="preserve">121° CDAD Groupement d’intérêt public Conseil départemental de l’accès au droit de Saint-Barthélemy - Saint Martin, régie par les articles 54 et 55 de la même loi.</w:t>
      </w:r>
    </w:p>
    <w:p>
      <w:pPr>
        <w:keepLines/>
        <w:spacing w:after="120" w:line="276"/>
        <w:ind w:firstLine="431"/>
        <w:jc w:val="both"/>
      </w:pPr>
      <w:r>
        <w:t xml:space="preserve">122° CDAD Groupement d’intérêt public Conseil départemental de l’accès au droit de Saône-et-Loire, régie par les articles 54 et 55 de la même loi.</w:t>
      </w:r>
    </w:p>
    <w:p>
      <w:pPr>
        <w:keepLines/>
        <w:spacing w:after="120" w:line="276"/>
        <w:ind w:firstLine="431"/>
        <w:jc w:val="both"/>
      </w:pPr>
      <w:r>
        <w:t xml:space="preserve">123° CDAD Groupement d’intérêt public Conseil départemental de l’accès au droit de Seine-Maritime, régie par les articles 54 et 55 de la même loi.</w:t>
      </w:r>
    </w:p>
    <w:p>
      <w:pPr>
        <w:keepLines/>
        <w:spacing w:after="120" w:line="276"/>
        <w:ind w:firstLine="431"/>
        <w:jc w:val="both"/>
      </w:pPr>
      <w:r>
        <w:t xml:space="preserve">124° CDAD Groupement d’intérêt public Conseil départemental de l’accès au droit de Seine-Saint-Denis, régie par les articles 54 et 55 de la même loi.</w:t>
      </w:r>
    </w:p>
    <w:p>
      <w:pPr>
        <w:keepLines/>
        <w:spacing w:after="120" w:line="276"/>
        <w:ind w:firstLine="431"/>
        <w:jc w:val="both"/>
      </w:pPr>
      <w:r>
        <w:t xml:space="preserve">125° CDAD Groupement d’intérêt public Conseil départemental de l’accès au droit de Tarn-et-Garonne, régie par les articles 54 et 55 de la même loi.</w:t>
      </w:r>
    </w:p>
    <w:p>
      <w:pPr>
        <w:keepLines/>
        <w:spacing w:after="120" w:line="276"/>
        <w:ind w:firstLine="431"/>
        <w:jc w:val="both"/>
      </w:pPr>
      <w:r>
        <w:t xml:space="preserve">126° CDAD Groupement d’intérêt public Conseil départemental de l’accès au droit de Vendée, régie par les articles 54 et 55 de la même loi.</w:t>
      </w:r>
    </w:p>
    <w:p>
      <w:pPr>
        <w:keepLines/>
        <w:spacing w:after="120" w:line="276"/>
        <w:ind w:firstLine="431"/>
        <w:jc w:val="both"/>
      </w:pPr>
      <w:r>
        <w:t xml:space="preserve">127° CDAD Groupement d’intérêt public Conseil départemental de l’accès au droit des Alpes Maritimes, régie par les articles 54 et 55 de la même loi.</w:t>
      </w:r>
    </w:p>
    <w:p>
      <w:pPr>
        <w:keepLines/>
        <w:spacing w:after="120" w:line="276"/>
        <w:ind w:firstLine="431"/>
        <w:jc w:val="both"/>
      </w:pPr>
      <w:r>
        <w:t xml:space="preserve">128° CDAD Groupement d’intérêt public Conseil départemental de l’accès au droit des Bouches du Rhone, régie par les articles 54 et 55 de la même loi.</w:t>
      </w:r>
    </w:p>
    <w:p>
      <w:pPr>
        <w:keepLines/>
        <w:spacing w:after="120" w:line="276"/>
        <w:ind w:firstLine="431"/>
        <w:jc w:val="both"/>
      </w:pPr>
      <w:r>
        <w:t xml:space="preserve">129° CDAD Groupement d’intérêt public Conseil départemental de l’accès au droit des Deux-Sèvres, régie par les articles 54 et 55 de la même loi.</w:t>
      </w:r>
    </w:p>
    <w:p>
      <w:pPr>
        <w:keepLines/>
        <w:spacing w:after="120" w:line="276"/>
        <w:ind w:firstLine="431"/>
        <w:jc w:val="both"/>
      </w:pPr>
      <w:r>
        <w:t xml:space="preserve">130° CDAD Groupement d’intérêt public Conseil départemental de l’accès au droit des Hautes-Alpes, régie par les articles 54 et 55 de la même loi.</w:t>
      </w:r>
    </w:p>
    <w:p>
      <w:pPr>
        <w:keepLines/>
        <w:spacing w:after="120" w:line="276"/>
        <w:ind w:firstLine="431"/>
        <w:jc w:val="both"/>
      </w:pPr>
      <w:r>
        <w:t xml:space="preserve">131° CDAD Groupement d’intérêt public Conseil départemental de l’accès au droit des Hautes-Pyrénées, régie par les articles 54 et 55 de la même loi.</w:t>
      </w:r>
    </w:p>
    <w:p>
      <w:pPr>
        <w:keepLines/>
        <w:spacing w:after="120" w:line="276"/>
        <w:ind w:firstLine="431"/>
        <w:jc w:val="both"/>
      </w:pPr>
      <w:r>
        <w:t xml:space="preserve">132° CDAD Groupement d’intérêt public Conseil départemental de l’accès au droit des Landes, régie par les articles 54 et 55 de la même loi.</w:t>
      </w:r>
    </w:p>
    <w:p>
      <w:pPr>
        <w:keepLines/>
        <w:spacing w:after="120" w:line="276"/>
        <w:ind w:firstLine="431"/>
        <w:jc w:val="both"/>
      </w:pPr>
      <w:r>
        <w:t xml:space="preserve">133° CDAD Groupement d’intérêt public Conseil départemental de l’accès au droit des Pyrénées-Atlantiques, régie par les articles 54 et 55 de la même loi.</w:t>
      </w:r>
    </w:p>
    <w:p>
      <w:pPr>
        <w:keepLines/>
        <w:spacing w:after="120" w:line="276"/>
        <w:ind w:firstLine="431"/>
        <w:jc w:val="both"/>
      </w:pPr>
      <w:r>
        <w:t xml:space="preserve">134° CDAD Groupement d’intérêt public Conseil départemental de l’accès au droit des Pyrénées-Orientales, régie par les articles 54 et 55 de la même loi.</w:t>
      </w:r>
    </w:p>
    <w:p>
      <w:pPr>
        <w:keepLines/>
        <w:spacing w:after="120" w:line="276"/>
        <w:ind w:firstLine="431"/>
        <w:jc w:val="both"/>
      </w:pPr>
      <w:r>
        <w:t xml:space="preserve">135° CDAD Groupement d’intérêt public Conseil départemental de l’accès au droit des Yvelines, régie par les articles 54 et 55 de la même loi.</w:t>
      </w:r>
    </w:p>
    <w:p>
      <w:pPr>
        <w:keepLines/>
        <w:spacing w:after="120" w:line="276"/>
        <w:ind w:firstLine="431"/>
        <w:jc w:val="both"/>
      </w:pPr>
      <w:r>
        <w:t xml:space="preserve">136° CDAD Groupement d’intérêt public Conseil départemental de l’accès au droit d’Indre-et-Loire, régie par les articles 54 et 55 de la même loi.</w:t>
      </w:r>
    </w:p>
    <w:p>
      <w:pPr>
        <w:keepLines/>
        <w:spacing w:after="120" w:line="276"/>
        <w:ind w:firstLine="431"/>
        <w:jc w:val="both"/>
      </w:pPr>
      <w:r>
        <w:t xml:space="preserve">137° CDAD Groupement d’intérêt public Conseil départemental de l’accès au droit du Calvados, régie par les articles 54 et 55 de la même loi.</w:t>
      </w:r>
    </w:p>
    <w:p>
      <w:pPr>
        <w:keepLines/>
        <w:spacing w:after="120" w:line="276"/>
        <w:ind w:firstLine="431"/>
        <w:jc w:val="both"/>
      </w:pPr>
      <w:r>
        <w:t xml:space="preserve">138° CDAD Groupement d’intérêt public Conseil départemental de l’accès au droit du Cantal, régie par les articles 54 et 55 de la même loi.</w:t>
      </w:r>
    </w:p>
    <w:p>
      <w:pPr>
        <w:keepLines/>
        <w:spacing w:after="120" w:line="276"/>
        <w:ind w:firstLine="431"/>
        <w:jc w:val="both"/>
      </w:pPr>
      <w:r>
        <w:t xml:space="preserve">139° CDAD Groupement d’intérêt public Conseil départemental de l’accès au droit du Cher, régie par les articles 54 et 55 de la même loi.</w:t>
      </w:r>
    </w:p>
    <w:p>
      <w:pPr>
        <w:keepLines/>
        <w:spacing w:after="120" w:line="276"/>
        <w:ind w:firstLine="431"/>
        <w:jc w:val="both"/>
      </w:pPr>
      <w:r>
        <w:t xml:space="preserve">140° CDAD Groupement d’intérêt public Conseil départemental de l’accès au droit du Doubs, régie par les articles 54 et 55 de la même loi.</w:t>
      </w:r>
    </w:p>
    <w:p>
      <w:pPr>
        <w:keepLines/>
        <w:spacing w:after="120" w:line="276"/>
        <w:ind w:firstLine="431"/>
        <w:jc w:val="both"/>
      </w:pPr>
      <w:r>
        <w:t xml:space="preserve">141° CDAD Groupement d’intérêt public Conseil départemental de l’accès au droit du Finistère, régie par les articles 54 et 55 de la même loi.</w:t>
      </w:r>
    </w:p>
    <w:p>
      <w:pPr>
        <w:keepLines/>
        <w:spacing w:after="120" w:line="276"/>
        <w:ind w:firstLine="431"/>
        <w:jc w:val="both"/>
      </w:pPr>
      <w:r>
        <w:t xml:space="preserve">142° CDAD Groupement d’intérêt public Conseil départemental de l’accès au droit du Gard, régie par les articles 54 et 55 de la même loi.</w:t>
      </w:r>
    </w:p>
    <w:p>
      <w:pPr>
        <w:keepLines/>
        <w:spacing w:after="120" w:line="276"/>
        <w:ind w:firstLine="431"/>
        <w:jc w:val="both"/>
      </w:pPr>
      <w:r>
        <w:t xml:space="preserve">143° CDAD Groupement d’intérêt public Conseil départemental de l’accès au droit du Gers, régie par les articles 54 et 55 de la même loi.</w:t>
      </w:r>
    </w:p>
    <w:p>
      <w:pPr>
        <w:keepLines/>
        <w:spacing w:after="120" w:line="276"/>
        <w:ind w:firstLine="431"/>
        <w:jc w:val="both"/>
      </w:pPr>
      <w:r>
        <w:t xml:space="preserve">144° CDAD Groupement d’intérêt public Conseil départemental de l’accès au droit du Jura, régie par les articles 54 et 55 de la même loi.</w:t>
      </w:r>
    </w:p>
    <w:p>
      <w:pPr>
        <w:keepLines/>
        <w:spacing w:after="120" w:line="276"/>
        <w:ind w:firstLine="431"/>
        <w:jc w:val="both"/>
      </w:pPr>
      <w:r>
        <w:t xml:space="preserve">145° CDAD Groupement d’intérêt public Conseil départemental de l’accès au droit du Loiret, régie par les articles 54 et 55 de la même loi.</w:t>
      </w:r>
    </w:p>
    <w:p>
      <w:pPr>
        <w:keepLines/>
        <w:spacing w:after="120" w:line="276"/>
        <w:ind w:firstLine="431"/>
        <w:jc w:val="both"/>
      </w:pPr>
      <w:r>
        <w:t xml:space="preserve">146° CDAD Groupement d’intérêt public Conseil départemental de l’accès au droit du Morbihan, régie par les articles 54 et 55 de la même loi.</w:t>
      </w:r>
    </w:p>
    <w:p>
      <w:pPr>
        <w:keepLines/>
        <w:spacing w:after="120" w:line="276"/>
        <w:ind w:firstLine="431"/>
        <w:jc w:val="both"/>
      </w:pPr>
      <w:r>
        <w:t xml:space="preserve">147° CDAD Groupement d’intérêt public Conseil départemental de l’accès au droit du Nord, régie par les articles 54 et 55 de la même loi.</w:t>
      </w:r>
    </w:p>
    <w:p>
      <w:pPr>
        <w:keepLines/>
        <w:spacing w:after="120" w:line="276"/>
        <w:ind w:firstLine="431"/>
        <w:jc w:val="both"/>
      </w:pPr>
      <w:r>
        <w:t xml:space="preserve">148° CDAD Groupement d’intérêt public Conseil départemental de l’accès au droit du Puy-de-Dôme, régie par les articles 54 et 55 de la même loi.</w:t>
      </w:r>
    </w:p>
    <w:p>
      <w:pPr>
        <w:keepLines/>
        <w:spacing w:after="120" w:line="276"/>
        <w:ind w:firstLine="431"/>
        <w:jc w:val="both"/>
      </w:pPr>
      <w:r>
        <w:t xml:space="preserve">149° CDAD Groupement d’intérêt public Conseil départemental de l’accès au droit du Tarn, régie par les articles 54 et 55 de la même loi.</w:t>
      </w:r>
    </w:p>
    <w:p>
      <w:pPr>
        <w:keepLines/>
        <w:spacing w:after="120" w:line="276"/>
        <w:ind w:firstLine="431"/>
        <w:jc w:val="both"/>
      </w:pPr>
      <w:r>
        <w:t xml:space="preserve">150° CDAD Groupement d’intérêt public Conseil départemental de l’accès au droit du Territoire de Belfort, régie par les articles 54 et 55 de la même loi.</w:t>
      </w:r>
    </w:p>
    <w:p>
      <w:pPr>
        <w:keepLines/>
        <w:spacing w:after="120" w:line="276"/>
        <w:ind w:firstLine="431"/>
        <w:jc w:val="both"/>
      </w:pPr>
      <w:r>
        <w:t xml:space="preserve">151° CDAD Groupement d’intérêt public Conseil départemental de l’accès au droit du Val-de-Marne, régie par les articles 54 et 55 de la même loi.</w:t>
      </w:r>
    </w:p>
    <w:p>
      <w:pPr>
        <w:keepLines/>
        <w:spacing w:after="120" w:line="276"/>
        <w:ind w:firstLine="431"/>
        <w:jc w:val="both"/>
      </w:pPr>
      <w:r>
        <w:t xml:space="preserve">152° CDAD Groupement d’intérêt public Conseil départemental de l’accès au droit du Var, régie par les articles 54 et 55 de la même loi.</w:t>
      </w:r>
    </w:p>
    <w:p>
      <w:pPr>
        <w:keepLines/>
        <w:spacing w:after="120" w:line="276"/>
        <w:ind w:firstLine="431"/>
        <w:jc w:val="both"/>
      </w:pPr>
      <w:r>
        <w:t xml:space="preserve">153° Centre national de gestion des praticiens hospitaliers et des personnels de direction de la fonction publique hospitalière.</w:t>
      </w:r>
    </w:p>
    <w:p>
      <w:pPr>
        <w:keepLines/>
        <w:spacing w:after="120" w:line="276"/>
        <w:ind w:firstLine="431"/>
        <w:jc w:val="both"/>
      </w:pPr>
      <w:r>
        <w:t xml:space="preserve">154° Fonds de solidarité pour le développement.</w:t>
      </w:r>
    </w:p>
    <w:p>
      <w:pPr>
        <w:keepLines/>
        <w:spacing w:after="120" w:line="276"/>
        <w:ind w:firstLine="431"/>
        <w:jc w:val="both"/>
      </w:pPr>
      <w:r>
        <w:t xml:space="preserve">155° Société de prise de participations de l’État.</w:t>
      </w:r>
    </w:p>
    <w:p>
      <w:pPr>
        <w:keepLines/>
        <w:spacing w:after="120" w:line="276"/>
        <w:ind w:firstLine="431"/>
        <w:jc w:val="both"/>
      </w:pPr>
      <w:r>
        <w:t xml:space="preserve">156° Autorité des Relations sociales des Plateformes d’Emploi.</w:t>
      </w:r>
    </w:p>
    <w:p>
      <w:pPr>
        <w:keepLines/>
        <w:spacing w:after="120" w:line="276"/>
        <w:ind w:firstLine="431"/>
        <w:jc w:val="both"/>
      </w:pPr>
      <w:r>
        <w:t xml:space="preserve">157° Groupement d’intérêt public Agence du numérique en santé (ANS).</w:t>
      </w:r>
    </w:p>
    <w:p>
      <w:pPr>
        <w:keepLines/>
        <w:spacing w:after="120" w:line="276"/>
        <w:ind w:firstLine="431"/>
        <w:jc w:val="both"/>
      </w:pPr>
      <w:r>
        <w:t xml:space="preserve">158° Bpifrance Assurance Export.</w:t>
      </w:r>
    </w:p>
    <w:p>
      <w:pPr>
        <w:keepLines/>
        <w:spacing w:after="120" w:line="276"/>
        <w:ind w:firstLine="431"/>
        <w:jc w:val="both"/>
      </w:pPr>
      <w:r>
        <w:t xml:space="preserve">159° Établissement public Bpifrance.</w:t>
      </w:r>
    </w:p>
    <w:p>
      <w:pPr>
        <w:keepLines/>
        <w:spacing w:after="120" w:line="276"/>
        <w:ind w:firstLine="431"/>
        <w:jc w:val="both"/>
      </w:pPr>
      <w:r>
        <w:t xml:space="preserve">160° Bpifrance Investissement.</w:t>
      </w:r>
    </w:p>
    <w:p>
      <w:pPr>
        <w:keepLines/>
        <w:spacing w:after="120" w:line="276"/>
        <w:ind w:firstLine="431"/>
        <w:jc w:val="both"/>
      </w:pPr>
      <w:r>
        <w:t xml:space="preserve">161° Gestionnaire d’infrastructures CDG-Express.</w:t>
      </w:r>
    </w:p>
    <w:p>
      <w:pPr>
        <w:keepLines/>
        <w:spacing w:after="120" w:line="276"/>
        <w:ind w:firstLine="431"/>
        <w:jc w:val="both"/>
      </w:pPr>
      <w:r>
        <w:t xml:space="preserve">162° Consortium de réalisation.</w:t>
      </w:r>
    </w:p>
    <w:p>
      <w:pPr>
        <w:keepLines/>
        <w:spacing w:after="120" w:line="276"/>
        <w:ind w:firstLine="431"/>
        <w:jc w:val="both"/>
      </w:pPr>
      <w:r>
        <w:t xml:space="preserve">163° Caisse nationale des autoroutes.</w:t>
      </w:r>
    </w:p>
    <w:p>
      <w:pPr>
        <w:keepLines/>
        <w:spacing w:after="120" w:line="276"/>
        <w:ind w:firstLine="431"/>
        <w:jc w:val="both"/>
      </w:pPr>
      <w:r>
        <w:t xml:space="preserve">164° OPCO Akto, régie par l’article L. 6332-1 du code du travail.</w:t>
      </w:r>
    </w:p>
    <w:p>
      <w:pPr>
        <w:keepLines/>
        <w:spacing w:after="120" w:line="276"/>
        <w:ind w:firstLine="431"/>
        <w:jc w:val="both"/>
      </w:pPr>
      <w:r>
        <w:t xml:space="preserve">165° OPCO Atlas, régie par l’article L. 6332-1 du même code.</w:t>
      </w:r>
    </w:p>
    <w:p>
      <w:pPr>
        <w:keepLines/>
        <w:spacing w:after="120" w:line="276"/>
        <w:ind w:firstLine="431"/>
        <w:jc w:val="both"/>
      </w:pPr>
      <w:r>
        <w:t xml:space="preserve">166° OPCO Constructys, régie par l’article L. 6332-1 du même code.</w:t>
      </w:r>
    </w:p>
    <w:p>
      <w:pPr>
        <w:keepLines/>
        <w:spacing w:after="120" w:line="276"/>
        <w:ind w:firstLine="431"/>
        <w:jc w:val="both"/>
      </w:pPr>
      <w:r>
        <w:t xml:space="preserve">167° OPCO L’Opcommerce, régie par l’article L. 6332-1 du même code.</w:t>
      </w:r>
    </w:p>
    <w:p>
      <w:pPr>
        <w:keepLines/>
        <w:spacing w:after="120" w:line="276"/>
        <w:ind w:firstLine="431"/>
        <w:jc w:val="both"/>
      </w:pPr>
      <w:r>
        <w:t xml:space="preserve">168° OPCO Ocapiat, régie par l’article L. 6332-1 du même code.</w:t>
      </w:r>
    </w:p>
    <w:p>
      <w:pPr>
        <w:keepLines/>
        <w:spacing w:after="120" w:line="276"/>
        <w:ind w:firstLine="431"/>
        <w:jc w:val="both"/>
      </w:pPr>
      <w:r>
        <w:t xml:space="preserve">169° OPCO Opco EP, régie par l’article L. 6332-1 du même code.</w:t>
      </w:r>
    </w:p>
    <w:p>
      <w:pPr>
        <w:keepLines/>
        <w:spacing w:after="120" w:line="276"/>
        <w:ind w:firstLine="431"/>
        <w:jc w:val="both"/>
      </w:pPr>
      <w:r>
        <w:t xml:space="preserve">170° OPCO Opco Mobilités, régie par l’article L. 6332-1 du même code.</w:t>
      </w:r>
    </w:p>
    <w:p>
      <w:pPr>
        <w:keepLines/>
        <w:spacing w:after="120" w:line="276"/>
        <w:ind w:firstLine="431"/>
        <w:jc w:val="both"/>
      </w:pPr>
      <w:r>
        <w:t xml:space="preserve">171° OPCO Opco Santé, régie par l’article L. 6332-1 du même code.</w:t>
      </w:r>
    </w:p>
    <w:p>
      <w:pPr>
        <w:keepLines/>
        <w:spacing w:after="120" w:line="276"/>
        <w:ind w:firstLine="431"/>
        <w:jc w:val="both"/>
      </w:pPr>
      <w:r>
        <w:t xml:space="preserve">172° OPCO Opco2i, régie par l’article L. 6332-1 du même code.</w:t>
      </w:r>
    </w:p>
    <w:p>
      <w:pPr>
        <w:keepLines/>
        <w:spacing w:after="120" w:line="276"/>
        <w:ind w:firstLine="431"/>
        <w:jc w:val="both"/>
      </w:pPr>
      <w:r>
        <w:t xml:space="preserve">173° OPCO Uniformation, régie par l’article L. 6332-1 du même code.</w:t>
      </w:r>
    </w:p>
    <w:p>
      <w:pPr>
        <w:keepLines/>
        <w:spacing w:after="120" w:line="276"/>
        <w:ind w:firstLine="431"/>
        <w:jc w:val="both"/>
      </w:pPr>
      <w:r>
        <w:t xml:space="preserve">174° OPCO Afdas, régie par l’article L. 6332-1 du même code.</w:t>
      </w:r>
    </w:p>
    <w:p>
      <w:pPr>
        <w:keepLines/>
        <w:spacing w:after="120" w:line="276"/>
        <w:ind w:firstLine="431"/>
        <w:jc w:val="both"/>
      </w:pPr>
      <w:r>
        <w:t xml:space="preserve">175° Groupement d’intérêt public Portail d’accès à la publicité légale des entreprises.</w:t>
      </w:r>
    </w:p>
    <w:p>
      <w:pPr>
        <w:keepLines/>
        <w:spacing w:after="120" w:line="276"/>
        <w:ind w:firstLine="431"/>
        <w:jc w:val="both"/>
      </w:pPr>
      <w:r>
        <w:t xml:space="preserve">176° Société de Gestion du Fonds de Garantie de l’Accession Sociale à la propriété.</w:t>
      </w:r>
    </w:p>
    <w:p>
      <w:pPr>
        <w:keepLines/>
        <w:spacing w:after="120" w:line="276"/>
        <w:ind w:firstLine="431"/>
        <w:jc w:val="both"/>
      </w:pPr>
      <w:r>
        <w:t xml:space="preserve">177° SNCF Réseau, régie par l’article L. 2111-9 du code des transports.</w:t>
      </w:r>
    </w:p>
    <w:p>
      <w:pPr>
        <w:keepLines/>
        <w:spacing w:after="120" w:line="276"/>
        <w:ind w:firstLine="431"/>
        <w:jc w:val="both"/>
      </w:pPr>
      <w:r>
        <w:t xml:space="preserve">178° Groupement d’intérêt public Ecosystèmes forestiers.</w:t>
      </w:r>
    </w:p>
    <w:p>
      <w:pPr>
        <w:keepLines/>
        <w:spacing w:after="120" w:line="276"/>
        <w:ind w:firstLine="431"/>
        <w:jc w:val="both"/>
      </w:pPr>
      <w:r>
        <w:t xml:space="preserve">179° Action logement services, régie par les articles L. 313-19 à L. 313-19-6 du code de la construction et de l’habitation.</w:t>
      </w:r>
    </w:p>
    <w:p>
      <w:pPr>
        <w:keepLines/>
        <w:spacing w:after="120" w:line="276"/>
        <w:ind w:firstLine="431"/>
        <w:jc w:val="both"/>
      </w:pPr>
      <w:r>
        <w:t xml:space="preserve">180° Agence nationale pour la rénovation urbaine, régie par l’article 10 de la loi n° 2003-710 du </w:t>
      </w:r>
      <w:r>
        <w:t xml:space="preserve">1</w:t>
      </w:r>
      <w:r>
        <w:rPr>
          <w:vertAlign w:val="superscript"/>
        </w:rPr>
        <w:t xml:space="preserve">er</w:t>
      </w:r>
      <w:r>
        <w:t xml:space="preserve"> août 2003 d’orientation et de programmation pour la ville et la rénovation urbaine.</w:t>
      </w:r>
    </w:p>
    <w:p>
      <w:pPr>
        <w:keepLines/>
        <w:spacing w:after="120" w:line="276"/>
        <w:ind w:firstLine="431"/>
        <w:jc w:val="both"/>
      </w:pPr>
      <w:r>
        <w:t xml:space="preserve">181° Fonds national d’accompagnement vers et dans le logement.</w:t>
      </w:r>
    </w:p>
    <w:p>
      <w:pPr>
        <w:keepLines/>
        <w:spacing w:after="120" w:line="276"/>
        <w:ind w:firstLine="431"/>
        <w:jc w:val="both"/>
      </w:pPr>
      <w:r>
        <w:t xml:space="preserve">182° Groupement d’intérêt public Réseau addictions Guadeloupe.</w:t>
      </w:r>
    </w:p>
    <w:p>
      <w:pPr>
        <w:keepLines/>
        <w:spacing w:after="120" w:line="276"/>
        <w:ind w:firstLine="431"/>
        <w:jc w:val="both"/>
      </w:pPr>
      <w:r>
        <w:t xml:space="preserve">183° Groupement d’intérêt public Agence nationale d’appui à la performance des établissements de santé et médicosociaux et du travail, régie par l’article L. 6113-10 du code de la santé publique.</w:t>
      </w:r>
    </w:p>
    <w:p>
      <w:pPr>
        <w:keepLines/>
        <w:spacing w:after="120" w:line="276"/>
        <w:ind w:firstLine="431"/>
        <w:jc w:val="both"/>
      </w:pPr>
      <w:r>
        <w:t xml:space="preserve">184° confédération nationale du mouvement pour le planning familial.</w:t>
      </w:r>
    </w:p>
    <w:p>
      <w:pPr>
        <w:keepLines/>
        <w:spacing w:after="120" w:line="276"/>
        <w:ind w:firstLine="431"/>
        <w:jc w:val="both"/>
      </w:pPr>
      <w:r>
        <w:t xml:space="preserve">185° CPP Comité de protection des personnes Est I, régie par l’article L. 1123-1 du code de la santé publique.</w:t>
      </w:r>
    </w:p>
    <w:p>
      <w:pPr>
        <w:keepLines/>
        <w:spacing w:after="120" w:line="276"/>
        <w:ind w:firstLine="431"/>
        <w:jc w:val="both"/>
      </w:pPr>
      <w:r>
        <w:t xml:space="preserve">186° CPP Comité de protection des personnes Est II, régie par l’article L. 1123-1 du même code.</w:t>
      </w:r>
    </w:p>
    <w:p>
      <w:pPr>
        <w:keepLines/>
        <w:spacing w:after="120" w:line="276"/>
        <w:ind w:firstLine="431"/>
        <w:jc w:val="both"/>
      </w:pPr>
      <w:r>
        <w:t xml:space="preserve">187° CPP Comité de protection des personnes Est III, régie par l’article L. 1123-1 du même code.</w:t>
      </w:r>
    </w:p>
    <w:p>
      <w:pPr>
        <w:keepLines/>
        <w:spacing w:after="120" w:line="276"/>
        <w:ind w:firstLine="431"/>
        <w:jc w:val="both"/>
      </w:pPr>
      <w:r>
        <w:t xml:space="preserve">188° CPP Comité de protection des personnes Est IV, régie par l’article L. 1123-1 du même code.</w:t>
      </w:r>
    </w:p>
    <w:p>
      <w:pPr>
        <w:keepLines/>
        <w:spacing w:after="120" w:line="276"/>
        <w:ind w:firstLine="431"/>
        <w:jc w:val="both"/>
      </w:pPr>
      <w:r>
        <w:t xml:space="preserve">189° CPP Comité de protection des personnes Ile-de-France I, régie par l’article L. 1123-1 du même code.</w:t>
      </w:r>
    </w:p>
    <w:p>
      <w:pPr>
        <w:keepLines/>
        <w:spacing w:after="120" w:line="276"/>
        <w:ind w:firstLine="431"/>
        <w:jc w:val="both"/>
      </w:pPr>
      <w:r>
        <w:t xml:space="preserve">190° CPP Comité de protection des personnes Ile-de-France II, régie par l’article L. 1123-1 du même code.</w:t>
      </w:r>
    </w:p>
    <w:p>
      <w:pPr>
        <w:keepLines/>
        <w:spacing w:after="120" w:line="276"/>
        <w:ind w:firstLine="431"/>
        <w:jc w:val="both"/>
      </w:pPr>
      <w:r>
        <w:t xml:space="preserve">191° CPP Comité de protection des personnes Ile-de-France III, régie par l’article L. 1123-1 du même code.</w:t>
      </w:r>
    </w:p>
    <w:p>
      <w:pPr>
        <w:keepLines/>
        <w:spacing w:after="120" w:line="276"/>
        <w:ind w:firstLine="431"/>
        <w:jc w:val="both"/>
      </w:pPr>
      <w:r>
        <w:t xml:space="preserve">192° CPP Comité de protection des personnes Ile-de-France IV, régie par l’article L. 1123-1 du même code.</w:t>
      </w:r>
    </w:p>
    <w:p>
      <w:pPr>
        <w:keepLines/>
        <w:spacing w:after="120" w:line="276"/>
        <w:ind w:firstLine="431"/>
        <w:jc w:val="both"/>
      </w:pPr>
      <w:r>
        <w:t xml:space="preserve">193° CPP Comité de protection des personnes Ile-de-France V, régie par l’article L. 1123-1 du même code.</w:t>
      </w:r>
    </w:p>
    <w:p>
      <w:pPr>
        <w:keepLines/>
        <w:spacing w:after="120" w:line="276"/>
        <w:ind w:firstLine="431"/>
        <w:jc w:val="both"/>
      </w:pPr>
      <w:r>
        <w:t xml:space="preserve">194° CPP Comité de protection des personnes Ile-de-France VI, régie par l’article L. 1123-1 du même code.</w:t>
      </w:r>
    </w:p>
    <w:p>
      <w:pPr>
        <w:keepLines/>
        <w:spacing w:after="120" w:line="276"/>
        <w:ind w:firstLine="431"/>
        <w:jc w:val="both"/>
      </w:pPr>
      <w:r>
        <w:t xml:space="preserve">195° CPP Comité de protection des personnes Ile-de-France VII, régie par l’article L. 1123-1 du même code.</w:t>
      </w:r>
    </w:p>
    <w:p>
      <w:pPr>
        <w:keepLines/>
        <w:spacing w:after="120" w:line="276"/>
        <w:ind w:firstLine="431"/>
        <w:jc w:val="both"/>
      </w:pPr>
      <w:r>
        <w:t xml:space="preserve">196° CPP Comité de protection des personnes Ile-de-France VIII, régie par l’article L. 1123-1 du même code.</w:t>
      </w:r>
    </w:p>
    <w:p>
      <w:pPr>
        <w:keepLines/>
        <w:spacing w:after="120" w:line="276"/>
        <w:ind w:firstLine="431"/>
        <w:jc w:val="both"/>
      </w:pPr>
      <w:r>
        <w:t xml:space="preserve">197° CPP Comité de protection des personnes Ile-de-France X, régie par l’article L. 1123-1 du même code.</w:t>
      </w:r>
    </w:p>
    <w:p>
      <w:pPr>
        <w:keepLines/>
        <w:spacing w:after="120" w:line="276"/>
        <w:ind w:firstLine="431"/>
        <w:jc w:val="both"/>
      </w:pPr>
      <w:r>
        <w:t xml:space="preserve">198° CPP Comité de protection des personnes Ile-de-France XI, régie par l’article L. 1123-1 du même code.</w:t>
      </w:r>
    </w:p>
    <w:p>
      <w:pPr>
        <w:keepLines/>
        <w:spacing w:after="120" w:line="276"/>
        <w:ind w:firstLine="431"/>
        <w:jc w:val="both"/>
      </w:pPr>
      <w:r>
        <w:t xml:space="preserve">199° CPP Comité de protection des personnes Nord-ouest I, régie par l’article L. 1123-1 du même code.</w:t>
      </w:r>
    </w:p>
    <w:p>
      <w:pPr>
        <w:keepLines/>
        <w:spacing w:after="120" w:line="276"/>
        <w:ind w:firstLine="431"/>
        <w:jc w:val="both"/>
      </w:pPr>
      <w:r>
        <w:t xml:space="preserve">200° CPP Comité de protection des personnes Nord-Ouest II, régie par l’article L. 1123-1 du même code.</w:t>
      </w:r>
    </w:p>
    <w:p>
      <w:pPr>
        <w:keepLines/>
        <w:spacing w:after="120" w:line="276"/>
        <w:ind w:firstLine="431"/>
        <w:jc w:val="both"/>
      </w:pPr>
      <w:r>
        <w:t xml:space="preserve">201° CPP Comité de protection des personnes Nord-Ouest III, régie par l’article L. 1123-1 du même code.</w:t>
      </w:r>
    </w:p>
    <w:p>
      <w:pPr>
        <w:keepLines/>
        <w:spacing w:after="120" w:line="276"/>
        <w:ind w:firstLine="431"/>
        <w:jc w:val="both"/>
      </w:pPr>
      <w:r>
        <w:t xml:space="preserve">202° CPP Comité de protection des personnes Nord-Ouest IV, régie par l’article L. 1123-1 du même code.</w:t>
      </w:r>
    </w:p>
    <w:p>
      <w:pPr>
        <w:keepLines/>
        <w:spacing w:after="120" w:line="276"/>
        <w:ind w:firstLine="431"/>
        <w:jc w:val="both"/>
      </w:pPr>
      <w:r>
        <w:t xml:space="preserve">203° CPP Comité de protection des personnes Ouest I, régie par l’article L. 1123-1 du même code.</w:t>
      </w:r>
    </w:p>
    <w:p>
      <w:pPr>
        <w:keepLines/>
        <w:spacing w:after="120" w:line="276"/>
        <w:ind w:firstLine="431"/>
        <w:jc w:val="both"/>
      </w:pPr>
      <w:r>
        <w:t xml:space="preserve">204° CPP Comité de protection des personnes Ouest II, régie par l’article L. 1123-1 du même code.</w:t>
      </w:r>
    </w:p>
    <w:p>
      <w:pPr>
        <w:keepLines/>
        <w:spacing w:after="120" w:line="276"/>
        <w:ind w:firstLine="431"/>
        <w:jc w:val="both"/>
      </w:pPr>
      <w:r>
        <w:t xml:space="preserve">205° CPP Comité de protection des personnes Ouest III, régie par l’article L. 1123-1 du même code.</w:t>
      </w:r>
    </w:p>
    <w:p>
      <w:pPr>
        <w:keepLines/>
        <w:spacing w:after="120" w:line="276"/>
        <w:ind w:firstLine="431"/>
        <w:jc w:val="both"/>
      </w:pPr>
      <w:r>
        <w:t xml:space="preserve">206° CPP Comité de protection des personnes Ouest IV, régie par l’article L. 1123-1 du même code.</w:t>
      </w:r>
    </w:p>
    <w:p>
      <w:pPr>
        <w:keepLines/>
        <w:spacing w:after="120" w:line="276"/>
        <w:ind w:firstLine="431"/>
        <w:jc w:val="both"/>
      </w:pPr>
      <w:r>
        <w:t xml:space="preserve">207° CPP Comité de protection des personnes Ouest V, régie par l’article L. 1123-1 du même code.</w:t>
      </w:r>
    </w:p>
    <w:p>
      <w:pPr>
        <w:keepLines/>
        <w:spacing w:after="120" w:line="276"/>
        <w:ind w:firstLine="431"/>
        <w:jc w:val="both"/>
      </w:pPr>
      <w:r>
        <w:t xml:space="preserve">208° CPP Comité de protection des personnes Ouest VI, régie par l’article L. 1123-1 du même code.</w:t>
      </w:r>
    </w:p>
    <w:p>
      <w:pPr>
        <w:keepLines/>
        <w:spacing w:after="120" w:line="276"/>
        <w:ind w:firstLine="431"/>
        <w:jc w:val="both"/>
      </w:pPr>
      <w:r>
        <w:t xml:space="preserve">209° CPP Comité de protection des personnes Sud-Est I, régie par l’article L. 1123-1 du même code.</w:t>
      </w:r>
    </w:p>
    <w:p>
      <w:pPr>
        <w:keepLines/>
        <w:spacing w:after="120" w:line="276"/>
        <w:ind w:firstLine="431"/>
        <w:jc w:val="both"/>
      </w:pPr>
      <w:r>
        <w:t xml:space="preserve">210° CPP Comité de protection des personnes Sud-Est II, régie par l’article L. 1123-1 du même code.</w:t>
      </w:r>
    </w:p>
    <w:p>
      <w:pPr>
        <w:keepLines/>
        <w:spacing w:after="120" w:line="276"/>
        <w:ind w:firstLine="431"/>
        <w:jc w:val="both"/>
      </w:pPr>
      <w:r>
        <w:t xml:space="preserve">211° CPP Comité de protection des personnes Sud-Est III, régie par l’article L. 1123-1 du même code.</w:t>
      </w:r>
    </w:p>
    <w:p>
      <w:pPr>
        <w:keepLines/>
        <w:spacing w:after="120" w:line="276"/>
        <w:ind w:firstLine="431"/>
        <w:jc w:val="both"/>
      </w:pPr>
      <w:r>
        <w:t xml:space="preserve">212° CPP Comité de protection des personnes Sud-Est IV, régie par l’article L. 1123-1 du même code.</w:t>
      </w:r>
    </w:p>
    <w:p>
      <w:pPr>
        <w:keepLines/>
        <w:spacing w:after="120" w:line="276"/>
        <w:ind w:firstLine="431"/>
        <w:jc w:val="both"/>
      </w:pPr>
      <w:r>
        <w:t xml:space="preserve">213° CPP Comité de protection des personnes Sud-Est V, régie par l’article L. 1123-1 du même code.</w:t>
      </w:r>
    </w:p>
    <w:p>
      <w:pPr>
        <w:keepLines/>
        <w:spacing w:after="120" w:line="276"/>
        <w:ind w:firstLine="431"/>
        <w:jc w:val="both"/>
      </w:pPr>
      <w:r>
        <w:t xml:space="preserve">214° CPP Comité de protection des personnes Sud-Est VI, régie par l’article L. 1123-1 du même code.</w:t>
      </w:r>
    </w:p>
    <w:p>
      <w:pPr>
        <w:keepLines/>
        <w:spacing w:after="120" w:line="276"/>
        <w:ind w:firstLine="431"/>
        <w:jc w:val="both"/>
      </w:pPr>
      <w:r>
        <w:t xml:space="preserve">215° CPP Comité de protection des personnes Sud-Méditerranée I, régie par l’article L. 1123-1 du même code.</w:t>
      </w:r>
    </w:p>
    <w:p>
      <w:pPr>
        <w:keepLines/>
        <w:spacing w:after="120" w:line="276"/>
        <w:ind w:firstLine="431"/>
        <w:jc w:val="both"/>
      </w:pPr>
      <w:r>
        <w:t xml:space="preserve">216° CPP Comité de protection des personnes Sud-Méditerranée II, régie par l’article L. 1123-1 du même code.</w:t>
      </w:r>
    </w:p>
    <w:p>
      <w:pPr>
        <w:keepLines/>
        <w:spacing w:after="120" w:line="276"/>
        <w:ind w:firstLine="431"/>
        <w:jc w:val="both"/>
      </w:pPr>
      <w:r>
        <w:t xml:space="preserve">217° CPP Comité de protection des personnes Sud-Méditerranée III, régie par l’article L. 1123-1 du même code.</w:t>
      </w:r>
    </w:p>
    <w:p>
      <w:pPr>
        <w:keepLines/>
        <w:spacing w:after="120" w:line="276"/>
        <w:ind w:firstLine="431"/>
        <w:jc w:val="both"/>
      </w:pPr>
      <w:r>
        <w:t xml:space="preserve">218° CPP Comité de protection des personnes Sud-Méditerranée IV, régie par l’article L. 1123-1 du même code.</w:t>
      </w:r>
    </w:p>
    <w:p>
      <w:pPr>
        <w:keepLines/>
        <w:spacing w:after="120" w:line="276"/>
        <w:ind w:firstLine="431"/>
        <w:jc w:val="both"/>
      </w:pPr>
      <w:r>
        <w:t xml:space="preserve">219° CPP Comité de protection des personnes Sud-Méditerranée V, régie par l’article L. 1123-1 du même code.</w:t>
      </w:r>
    </w:p>
    <w:p>
      <w:pPr>
        <w:keepLines/>
        <w:spacing w:after="120" w:line="276"/>
        <w:ind w:firstLine="431"/>
        <w:jc w:val="both"/>
      </w:pPr>
      <w:r>
        <w:t xml:space="preserve">220° CPP Comité de protection des personnes Sud-Ouest et outre-mer I, régie par l’article L. 1123-1 du même code.</w:t>
      </w:r>
    </w:p>
    <w:p>
      <w:pPr>
        <w:keepLines/>
        <w:spacing w:after="120" w:line="276"/>
        <w:ind w:firstLine="431"/>
        <w:jc w:val="both"/>
      </w:pPr>
      <w:r>
        <w:t xml:space="preserve">221° CPP Comité de protection des personnes Sud-Ouest et outre-mer II, régie par l’article L. 1123-1 du même code.</w:t>
      </w:r>
    </w:p>
    <w:p>
      <w:pPr>
        <w:keepLines/>
        <w:spacing w:after="120" w:line="276"/>
        <w:ind w:firstLine="431"/>
        <w:jc w:val="both"/>
      </w:pPr>
      <w:r>
        <w:t xml:space="preserve">222° CPP Comité de protection des personnes Sud-Ouest et outre mer III, régie par l’article L. 1123-1 du même code.</w:t>
      </w:r>
    </w:p>
    <w:p>
      <w:pPr>
        <w:keepLines/>
        <w:spacing w:after="120" w:line="276"/>
        <w:ind w:firstLine="431"/>
        <w:jc w:val="both"/>
      </w:pPr>
      <w:r>
        <w:t xml:space="preserve">223° CPP Comité de protection des personnes Sud-Ouest et Outre-mer IV, régie par l’article L. 1123-1 du même code.</w:t>
      </w:r>
    </w:p>
    <w:p>
      <w:pPr>
        <w:keepLines/>
        <w:spacing w:after="120" w:line="276"/>
        <w:ind w:firstLine="431"/>
        <w:jc w:val="both"/>
      </w:pPr>
      <w:r>
        <w:t xml:space="preserve">224° Groupement d’intérêt public Maison départementale des adolescents de la Vendée.</w:t>
      </w:r>
    </w:p>
    <w:p>
      <w:pPr>
        <w:keepLines/>
        <w:spacing w:after="120" w:line="276"/>
        <w:ind w:firstLine="431"/>
        <w:jc w:val="both"/>
      </w:pPr>
      <w:r>
        <w:t xml:space="preserve">225° Groupement d’intérêt public Maison départementale des adolescents de Loire-Atlantique.</w:t>
      </w:r>
    </w:p>
    <w:p>
      <w:pPr>
        <w:keepLines/>
        <w:spacing w:after="120" w:line="276"/>
        <w:ind w:firstLine="431"/>
        <w:jc w:val="both"/>
      </w:pPr>
      <w:r>
        <w:t xml:space="preserve">226° Groupement d’intérêt public Maison des adolescents.</w:t>
      </w:r>
    </w:p>
    <w:p>
      <w:pPr>
        <w:keepLines/>
        <w:spacing w:after="120" w:line="276"/>
        <w:ind w:firstLine="431"/>
        <w:jc w:val="both"/>
      </w:pPr>
      <w:r>
        <w:t xml:space="preserve">227° Groupement d’intérêt public Maison des adolescents de Vaucluse.</w:t>
      </w:r>
    </w:p>
    <w:p>
      <w:pPr>
        <w:keepLines/>
        <w:spacing w:after="120" w:line="276"/>
        <w:ind w:firstLine="431"/>
        <w:jc w:val="both"/>
      </w:pPr>
      <w:r>
        <w:t xml:space="preserve">228° Groupement d’intérêt public Maison des adolescents des Côtes d’Armor.</w:t>
      </w:r>
    </w:p>
    <w:p>
      <w:pPr>
        <w:keepLines/>
        <w:spacing w:after="120" w:line="276"/>
        <w:ind w:firstLine="431"/>
        <w:jc w:val="both"/>
      </w:pPr>
      <w:r>
        <w:t xml:space="preserve">229° Groupement d’intérêt public Maison des adolescents d’Ille et Vilaine.</w:t>
      </w:r>
    </w:p>
    <w:p>
      <w:pPr>
        <w:keepLines/>
        <w:spacing w:after="120" w:line="276"/>
        <w:ind w:firstLine="431"/>
        <w:jc w:val="both"/>
      </w:pPr>
      <w:r>
        <w:t xml:space="preserve">230° Groupement d’intérêt public Action Culturelle en Milieu Scolaire d’Alsace.</w:t>
      </w:r>
    </w:p>
    <w:p>
      <w:pPr>
        <w:keepLines/>
        <w:spacing w:after="120" w:line="276"/>
        <w:ind w:firstLine="431"/>
        <w:jc w:val="both"/>
      </w:pPr>
      <w:r>
        <w:t xml:space="preserve">231° Association française du festival international du film.</w:t>
      </w:r>
    </w:p>
    <w:p>
      <w:pPr>
        <w:keepLines/>
        <w:spacing w:after="120" w:line="276"/>
        <w:ind w:firstLine="431"/>
        <w:jc w:val="both"/>
      </w:pPr>
      <w:r>
        <w:t xml:space="preserve">232° Association pour le soutien du théâtre privé.</w:t>
      </w:r>
    </w:p>
    <w:p>
      <w:pPr>
        <w:keepLines/>
        <w:spacing w:after="120" w:line="276"/>
        <w:ind w:firstLine="431"/>
        <w:jc w:val="both"/>
      </w:pPr>
      <w:r>
        <w:t xml:space="preserve">233° Centre régional d’information et de documentation jeunesse de Bourgogne Franche Comté.</w:t>
      </w:r>
    </w:p>
    <w:p>
      <w:pPr>
        <w:keepLines/>
        <w:spacing w:after="120" w:line="276"/>
        <w:ind w:firstLine="431"/>
        <w:jc w:val="both"/>
      </w:pPr>
      <w:r>
        <w:t xml:space="preserve">234° Centre régional d’information et de documentation jeunesse de Bretagne.</w:t>
      </w:r>
    </w:p>
    <w:p>
      <w:pPr>
        <w:keepLines/>
        <w:spacing w:after="120" w:line="276"/>
        <w:ind w:firstLine="431"/>
        <w:jc w:val="both"/>
      </w:pPr>
      <w:r>
        <w:t xml:space="preserve">235° Centre régional d’information et de documentation jeunesse de Champagne-Ardenne.</w:t>
      </w:r>
    </w:p>
    <w:p>
      <w:pPr>
        <w:keepLines/>
        <w:spacing w:after="120" w:line="276"/>
        <w:ind w:firstLine="431"/>
        <w:jc w:val="both"/>
      </w:pPr>
      <w:r>
        <w:t xml:space="preserve">236° Centre régional d’information et de documentation jeunesse de Guadeloupe.</w:t>
      </w:r>
    </w:p>
    <w:p>
      <w:pPr>
        <w:keepLines/>
        <w:spacing w:after="120" w:line="276"/>
        <w:ind w:firstLine="431"/>
        <w:jc w:val="both"/>
      </w:pPr>
      <w:r>
        <w:t xml:space="preserve">237° Centre régional d’information et de documentation jeunesse de Guyane.</w:t>
      </w:r>
    </w:p>
    <w:p>
      <w:pPr>
        <w:keepLines/>
        <w:spacing w:after="120" w:line="276"/>
        <w:ind w:firstLine="431"/>
        <w:jc w:val="both"/>
      </w:pPr>
      <w:r>
        <w:t xml:space="preserve">238° Centre régional d’information et de documentation jeunesse de la Nouvelle Aquitaine.</w:t>
      </w:r>
    </w:p>
    <w:p>
      <w:pPr>
        <w:keepLines/>
        <w:spacing w:after="120" w:line="276"/>
        <w:ind w:firstLine="431"/>
        <w:jc w:val="both"/>
      </w:pPr>
      <w:r>
        <w:t xml:space="preserve">239° Centre régional d’information et de documentation jeunesse de La Réunion.</w:t>
      </w:r>
    </w:p>
    <w:p>
      <w:pPr>
        <w:keepLines/>
        <w:spacing w:after="120" w:line="276"/>
        <w:ind w:firstLine="431"/>
        <w:jc w:val="both"/>
      </w:pPr>
      <w:r>
        <w:t xml:space="preserve">240° Centre régional d’information et de documentation jeunesse de Normandie Caen.</w:t>
      </w:r>
    </w:p>
    <w:p>
      <w:pPr>
        <w:keepLines/>
        <w:spacing w:after="120" w:line="276"/>
        <w:ind w:firstLine="431"/>
        <w:jc w:val="both"/>
      </w:pPr>
      <w:r>
        <w:t xml:space="preserve">241° Centre régional d’information et de documentation jeunesse de Paris.</w:t>
      </w:r>
    </w:p>
    <w:p>
      <w:pPr>
        <w:keepLines/>
        <w:spacing w:after="120" w:line="276"/>
        <w:ind w:firstLine="431"/>
        <w:jc w:val="both"/>
      </w:pPr>
      <w:r>
        <w:t xml:space="preserve">242° Centre régional d’information et de documentation jeunesse de Provence-Alpes-Côte d’Azur.</w:t>
      </w:r>
    </w:p>
    <w:p>
      <w:pPr>
        <w:keepLines/>
        <w:spacing w:after="120" w:line="276"/>
        <w:ind w:firstLine="431"/>
        <w:jc w:val="both"/>
      </w:pPr>
      <w:r>
        <w:t xml:space="preserve">243° Centre régional d’information et de documentation jeunesse de Rhône Alpes.</w:t>
      </w:r>
    </w:p>
    <w:p>
      <w:pPr>
        <w:keepLines/>
        <w:spacing w:after="120" w:line="276"/>
        <w:ind w:firstLine="431"/>
        <w:jc w:val="both"/>
      </w:pPr>
      <w:r>
        <w:t xml:space="preserve">244° Centre régional d’information et de documentation jeunesse de Seine-et-Marne.</w:t>
      </w:r>
    </w:p>
    <w:p>
      <w:pPr>
        <w:keepLines/>
        <w:spacing w:after="120" w:line="276"/>
        <w:ind w:firstLine="431"/>
        <w:jc w:val="both"/>
      </w:pPr>
      <w:r>
        <w:t xml:space="preserve">245° Centre régional d’information et de documentation jeunesse des Hauts-de-France.</w:t>
      </w:r>
    </w:p>
    <w:p>
      <w:pPr>
        <w:keepLines/>
        <w:spacing w:after="120" w:line="276"/>
        <w:ind w:firstLine="431"/>
        <w:jc w:val="both"/>
      </w:pPr>
      <w:r>
        <w:t xml:space="preserve">246° Centre régional d’information et de documentation jeunesse des Pays de Loire.</w:t>
      </w:r>
    </w:p>
    <w:p>
      <w:pPr>
        <w:keepLines/>
        <w:spacing w:after="120" w:line="276"/>
        <w:ind w:firstLine="431"/>
        <w:jc w:val="both"/>
      </w:pPr>
      <w:r>
        <w:t xml:space="preserve">247° Centre régional d’information et de documentation jeunesse des Yvelines.</w:t>
      </w:r>
    </w:p>
    <w:p>
      <w:pPr>
        <w:keepLines/>
        <w:spacing w:after="120" w:line="276"/>
        <w:ind w:firstLine="431"/>
        <w:jc w:val="both"/>
      </w:pPr>
      <w:r>
        <w:t xml:space="preserve">248° Centre régional d’information et de documentation jeunesse du Centre.</w:t>
      </w:r>
    </w:p>
    <w:p>
      <w:pPr>
        <w:keepLines/>
        <w:spacing w:after="120" w:line="276"/>
        <w:ind w:firstLine="431"/>
        <w:jc w:val="both"/>
      </w:pPr>
      <w:r>
        <w:t xml:space="preserve">249° Centre régional d’information et de documentation jeunesse du Val d’Oise.</w:t>
      </w:r>
    </w:p>
    <w:p>
      <w:pPr>
        <w:keepLines/>
        <w:spacing w:after="120" w:line="276"/>
        <w:ind w:firstLine="431"/>
        <w:jc w:val="both"/>
      </w:pPr>
      <w:r>
        <w:t xml:space="preserve">250° Centre régional d’information et de documentation jeunesse Occitanie.</w:t>
      </w:r>
    </w:p>
    <w:p>
      <w:pPr>
        <w:keepLines/>
        <w:spacing w:after="120" w:line="276"/>
        <w:ind w:firstLine="431"/>
        <w:jc w:val="both"/>
      </w:pPr>
      <w:r>
        <w:t xml:space="preserve">251° Cotravaux.</w:t>
      </w:r>
    </w:p>
    <w:p>
      <w:pPr>
        <w:keepLines/>
        <w:spacing w:after="120" w:line="276"/>
        <w:ind w:firstLine="431"/>
        <w:jc w:val="both"/>
      </w:pPr>
      <w:r>
        <w:t xml:space="preserve">252° fonds de coopération de la jeunesse et de l’éducation populaire.</w:t>
      </w:r>
    </w:p>
    <w:p>
      <w:pPr>
        <w:keepLines/>
        <w:spacing w:after="120" w:line="276"/>
        <w:ind w:firstLine="431"/>
        <w:jc w:val="both"/>
      </w:pPr>
      <w:r>
        <w:t xml:space="preserve">253° France Télévisions, régie par le I de l’article 44 de la loi n° 86-1067 du 30 septembre 1986 relative à la liberté de communication.</w:t>
      </w:r>
    </w:p>
    <w:p>
      <w:pPr>
        <w:keepLines/>
        <w:spacing w:after="120" w:line="276"/>
        <w:ind w:firstLine="431"/>
        <w:jc w:val="both"/>
      </w:pPr>
      <w:r>
        <w:t xml:space="preserve">254° France 2 cinéma.</w:t>
      </w:r>
    </w:p>
    <w:p>
      <w:pPr>
        <w:keepLines/>
        <w:spacing w:after="120" w:line="276"/>
        <w:ind w:firstLine="431"/>
        <w:jc w:val="both"/>
      </w:pPr>
      <w:r>
        <w:t xml:space="preserve">255° France 3 cinéma.</w:t>
      </w:r>
    </w:p>
    <w:p>
      <w:pPr>
        <w:keepLines/>
        <w:spacing w:after="120" w:line="276"/>
        <w:ind w:firstLine="431"/>
        <w:jc w:val="both"/>
      </w:pPr>
      <w:r>
        <w:t xml:space="preserve">256° France Télévisions Distribution.</w:t>
      </w:r>
    </w:p>
    <w:p>
      <w:pPr>
        <w:keepLines/>
        <w:spacing w:after="120" w:line="276"/>
        <w:ind w:firstLine="431"/>
        <w:jc w:val="both"/>
      </w:pPr>
      <w:r>
        <w:t xml:space="preserve">257° France Télévisions Gestion Immobilière.</w:t>
      </w:r>
    </w:p>
    <w:p>
      <w:pPr>
        <w:keepLines/>
        <w:spacing w:after="120" w:line="276"/>
        <w:ind w:firstLine="431"/>
        <w:jc w:val="both"/>
      </w:pPr>
      <w:r>
        <w:t xml:space="preserve">258° France Télévisions Publicité.</w:t>
      </w:r>
    </w:p>
    <w:p>
      <w:pPr>
        <w:keepLines/>
        <w:spacing w:after="120" w:line="276"/>
        <w:ind w:firstLine="431"/>
        <w:jc w:val="both"/>
      </w:pPr>
      <w:r>
        <w:t xml:space="preserve">259° France Télévisions Publicité Conseil.</w:t>
      </w:r>
    </w:p>
    <w:p>
      <w:pPr>
        <w:keepLines/>
        <w:spacing w:after="120" w:line="276"/>
        <w:ind w:firstLine="431"/>
        <w:jc w:val="both"/>
      </w:pPr>
      <w:r>
        <w:t xml:space="preserve">260° France Télévisions Publicité Inter Océan.</w:t>
      </w:r>
    </w:p>
    <w:p>
      <w:pPr>
        <w:keepLines/>
        <w:spacing w:after="120" w:line="276"/>
        <w:ind w:firstLine="431"/>
        <w:jc w:val="both"/>
      </w:pPr>
      <w:r>
        <w:t xml:space="preserve">261° France Télévisions SVOD.</w:t>
      </w:r>
    </w:p>
    <w:p>
      <w:pPr>
        <w:keepLines/>
        <w:spacing w:after="120" w:line="276"/>
        <w:ind w:firstLine="431"/>
        <w:jc w:val="both"/>
      </w:pPr>
      <w:r>
        <w:t xml:space="preserve">262° France.tv presse.</w:t>
      </w:r>
    </w:p>
    <w:p>
      <w:pPr>
        <w:keepLines/>
        <w:spacing w:after="120" w:line="276"/>
        <w:ind w:firstLine="431"/>
        <w:jc w:val="both"/>
      </w:pPr>
      <w:r>
        <w:t xml:space="preserve">263° France.tv studio.</w:t>
      </w:r>
    </w:p>
    <w:p>
      <w:pPr>
        <w:keepLines/>
        <w:spacing w:after="120" w:line="276"/>
        <w:ind w:firstLine="431"/>
        <w:jc w:val="both"/>
      </w:pPr>
      <w:r>
        <w:t xml:space="preserve">264° Les tontons truqueurs.</w:t>
      </w:r>
    </w:p>
    <w:p>
      <w:pPr>
        <w:keepLines/>
        <w:spacing w:after="120" w:line="276"/>
        <w:ind w:firstLine="431"/>
        <w:jc w:val="both"/>
      </w:pPr>
      <w:r>
        <w:t xml:space="preserve">265° Papangue Immo.</w:t>
      </w:r>
    </w:p>
    <w:p>
      <w:pPr>
        <w:keepLines/>
        <w:spacing w:after="120" w:line="276"/>
        <w:ind w:firstLine="431"/>
        <w:jc w:val="both"/>
      </w:pPr>
      <w:r>
        <w:t xml:space="preserve">266° Réseau Outre Mer 1.</w:t>
      </w:r>
    </w:p>
    <w:p>
      <w:pPr>
        <w:keepLines/>
        <w:spacing w:after="120" w:line="276"/>
        <w:ind w:firstLine="431"/>
        <w:jc w:val="both"/>
      </w:pPr>
      <w:r>
        <w:t xml:space="preserve">267° Société civile immobilière France Télévisions.</w:t>
      </w:r>
    </w:p>
    <w:p>
      <w:pPr>
        <w:keepLines/>
        <w:spacing w:after="120" w:line="276"/>
        <w:ind w:firstLine="431"/>
        <w:jc w:val="both"/>
      </w:pPr>
      <w:r>
        <w:t xml:space="preserve">268° Société civile immobilière Valin.</w:t>
      </w:r>
    </w:p>
    <w:p>
      <w:pPr>
        <w:keepLines/>
        <w:spacing w:after="120" w:line="276"/>
        <w:ind w:firstLine="431"/>
        <w:jc w:val="both"/>
      </w:pPr>
      <w:r>
        <w:t xml:space="preserve">269° Société de gestion du réseau R1.</w:t>
      </w:r>
    </w:p>
    <w:p>
      <w:pPr>
        <w:keepLines/>
        <w:spacing w:after="120" w:line="276"/>
        <w:ind w:firstLine="431"/>
        <w:jc w:val="both"/>
      </w:pPr>
      <w:r>
        <w:t xml:space="preserve">270° France Médias Monde, régie par le IV de l’article 44 de la même loi.</w:t>
      </w:r>
    </w:p>
    <w:p>
      <w:pPr>
        <w:keepLines/>
        <w:spacing w:after="120" w:line="276"/>
        <w:ind w:firstLine="431"/>
        <w:jc w:val="both"/>
      </w:pPr>
      <w:r>
        <w:t xml:space="preserve">271° Institut du monde arabe.</w:t>
      </w:r>
    </w:p>
    <w:p>
      <w:pPr>
        <w:keepLines/>
        <w:spacing w:after="120" w:line="276"/>
        <w:ind w:firstLine="431"/>
        <w:jc w:val="both"/>
      </w:pPr>
      <w:r>
        <w:t xml:space="preserve">272° Groupement d’intérêt public d’Onairac : Terre de vie, terres de vignes.</w:t>
      </w:r>
    </w:p>
    <w:p>
      <w:pPr>
        <w:keepLines/>
        <w:spacing w:after="120" w:line="276"/>
        <w:ind w:firstLine="431"/>
        <w:jc w:val="both"/>
      </w:pPr>
      <w:r>
        <w:t xml:space="preserve">273° Ensemble orchestral de Paris.</w:t>
      </w:r>
    </w:p>
    <w:p>
      <w:pPr>
        <w:keepLines/>
        <w:spacing w:after="120" w:line="276"/>
        <w:ind w:firstLine="431"/>
        <w:jc w:val="both"/>
      </w:pPr>
      <w:r>
        <w:t xml:space="preserve">274° orchestre de Lille.</w:t>
      </w:r>
    </w:p>
    <w:p>
      <w:pPr>
        <w:keepLines/>
        <w:spacing w:after="120" w:line="276"/>
        <w:ind w:firstLine="431"/>
        <w:jc w:val="both"/>
      </w:pPr>
      <w:r>
        <w:t xml:space="preserve">275° orchestre de Montpellier Languedoc-Roussillon.</w:t>
      </w:r>
    </w:p>
    <w:p>
      <w:pPr>
        <w:keepLines/>
        <w:spacing w:after="120" w:line="276"/>
        <w:ind w:firstLine="431"/>
        <w:jc w:val="both"/>
      </w:pPr>
      <w:r>
        <w:t xml:space="preserve">276° Orchestre d’Île-de-France.</w:t>
      </w:r>
    </w:p>
    <w:p>
      <w:pPr>
        <w:keepLines/>
        <w:spacing w:after="120" w:line="276"/>
        <w:ind w:firstLine="431"/>
        <w:jc w:val="both"/>
      </w:pPr>
      <w:r>
        <w:t xml:space="preserve">277° orchestre national de chambre de Toulouse.</w:t>
      </w:r>
    </w:p>
    <w:p>
      <w:pPr>
        <w:keepLines/>
        <w:spacing w:after="120" w:line="276"/>
        <w:ind w:firstLine="431"/>
        <w:jc w:val="both"/>
      </w:pPr>
      <w:r>
        <w:t xml:space="preserve">278° orchestre régional de Provence-Alpes-Côte d’Azur de Cannes.</w:t>
      </w:r>
    </w:p>
    <w:p>
      <w:pPr>
        <w:keepLines/>
        <w:spacing w:after="120" w:line="276"/>
        <w:ind w:firstLine="431"/>
        <w:jc w:val="both"/>
      </w:pPr>
      <w:r>
        <w:t xml:space="preserve">279° Radio France, régie par l’article 44 de la même loi.</w:t>
      </w:r>
    </w:p>
    <w:p>
      <w:pPr>
        <w:keepLines/>
        <w:spacing w:after="120" w:line="276"/>
        <w:ind w:firstLine="431"/>
        <w:jc w:val="both"/>
      </w:pPr>
      <w:r>
        <w:t xml:space="preserve">280° Association Palais de Tokyo.</w:t>
      </w:r>
    </w:p>
    <w:p>
      <w:pPr>
        <w:keepLines/>
        <w:spacing w:after="120" w:line="276"/>
        <w:ind w:firstLine="431"/>
        <w:jc w:val="both"/>
      </w:pPr>
      <w:r>
        <w:t xml:space="preserve">281° Unifrance films.</w:t>
      </w:r>
    </w:p>
    <w:p>
      <w:pPr>
        <w:keepLines/>
        <w:spacing w:after="120" w:line="276"/>
        <w:ind w:firstLine="431"/>
        <w:jc w:val="both"/>
      </w:pPr>
      <w:r>
        <w:t xml:space="preserve">282° association française pour le développement de l’enseignement technique.</w:t>
      </w:r>
    </w:p>
    <w:p>
      <w:pPr>
        <w:keepLines/>
        <w:spacing w:after="120" w:line="276"/>
        <w:ind w:firstLine="431"/>
        <w:jc w:val="both"/>
      </w:pPr>
      <w:r>
        <w:t xml:space="preserve">283° Groupement d’intérêt public Centre régional de ressources pédagogiques et de développement de la qualité de la formation.</w:t>
      </w:r>
    </w:p>
    <w:p>
      <w:pPr>
        <w:keepLines/>
        <w:spacing w:after="120" w:line="276"/>
        <w:ind w:firstLine="431"/>
        <w:jc w:val="both"/>
      </w:pPr>
      <w:r>
        <w:t xml:space="preserve">284° Établissement public d’aménagement universitaire de la région Ile-de-France.</w:t>
      </w:r>
    </w:p>
    <w:p>
      <w:pPr>
        <w:keepLines/>
        <w:spacing w:after="120" w:line="276"/>
        <w:ind w:firstLine="431"/>
        <w:jc w:val="both"/>
      </w:pPr>
      <w:r>
        <w:t xml:space="preserve">285° Centre international d’études pédagogiques.</w:t>
      </w:r>
    </w:p>
    <w:p>
      <w:pPr>
        <w:keepLines/>
        <w:spacing w:after="120" w:line="276"/>
        <w:ind w:firstLine="431"/>
        <w:jc w:val="both"/>
      </w:pPr>
      <w:r>
        <w:t xml:space="preserve">286° ENSSPORT Centre de ressources, d’expertise et de performance sportives de Bordeaux, régie par l’article L. 114-1 du code du sport.</w:t>
      </w:r>
    </w:p>
    <w:p>
      <w:pPr>
        <w:keepLines/>
        <w:spacing w:after="120" w:line="276"/>
        <w:ind w:firstLine="431"/>
        <w:jc w:val="both"/>
      </w:pPr>
      <w:r>
        <w:t xml:space="preserve">287° ENSSPORT Centre de ressources, d’expertise et de performance sportives de Dijon, régie par l’article L. 114-1 du même code.</w:t>
      </w:r>
    </w:p>
    <w:p>
      <w:pPr>
        <w:keepLines/>
        <w:spacing w:after="120" w:line="276"/>
        <w:ind w:firstLine="431"/>
        <w:jc w:val="both"/>
      </w:pPr>
      <w:r>
        <w:t xml:space="preserve">288° ENSSPORT Centre de ressources, d’expertise et de performance sportives de la Réunion, régie par l’article L. 114-1 du même code.</w:t>
      </w:r>
    </w:p>
    <w:p>
      <w:pPr>
        <w:keepLines/>
        <w:spacing w:after="120" w:line="276"/>
        <w:ind w:firstLine="431"/>
        <w:jc w:val="both"/>
      </w:pPr>
      <w:r>
        <w:t xml:space="preserve">289° ENSSPORT Centre de ressources, d’expertise et de performance sportives de Montpellier, régie par l’article L. 114-1 du même code.</w:t>
      </w:r>
    </w:p>
    <w:p>
      <w:pPr>
        <w:keepLines/>
        <w:spacing w:after="120" w:line="276"/>
        <w:ind w:firstLine="431"/>
        <w:jc w:val="both"/>
      </w:pPr>
      <w:r>
        <w:t xml:space="preserve">290° ENSSPORT Centre de ressources, d’expertise et de performance sportives de Nancy, régie par l’article L. 114-1 du même code.</w:t>
      </w:r>
    </w:p>
    <w:p>
      <w:pPr>
        <w:keepLines/>
        <w:spacing w:after="120" w:line="276"/>
        <w:ind w:firstLine="431"/>
        <w:jc w:val="both"/>
      </w:pPr>
      <w:r>
        <w:t xml:space="preserve">291° ENSSPORT Centre de ressources, d’expertise et de performance sportives de Pointe à Pitre, régie par l’article L. 114-1 du même code.</w:t>
      </w:r>
    </w:p>
    <w:p>
      <w:pPr>
        <w:keepLines/>
        <w:spacing w:after="120" w:line="276"/>
        <w:ind w:firstLine="431"/>
        <w:jc w:val="both"/>
      </w:pPr>
      <w:r>
        <w:t xml:space="preserve">292° ENSSPORT Centre de ressources, d’expertise et de performance sportives de Poitiers, régie par l’article L. 114-1 du même code.</w:t>
      </w:r>
    </w:p>
    <w:p>
      <w:pPr>
        <w:keepLines/>
        <w:spacing w:after="120" w:line="276"/>
        <w:ind w:firstLine="431"/>
        <w:jc w:val="both"/>
      </w:pPr>
      <w:r>
        <w:t xml:space="preserve">293° ENSSPORT Centre de ressources, d’expertise et de performance sportives de Reims, régie par l’article L. 114-1 du même code.</w:t>
      </w:r>
    </w:p>
    <w:p>
      <w:pPr>
        <w:keepLines/>
        <w:spacing w:after="120" w:line="276"/>
        <w:ind w:firstLine="431"/>
        <w:jc w:val="both"/>
      </w:pPr>
      <w:r>
        <w:t xml:space="preserve">294° ENSSPORT Centre de ressources, d’expertise et de performance sportives de Rhône-Alpes, régie par l’article L. 114-1 du même code.</w:t>
      </w:r>
    </w:p>
    <w:p>
      <w:pPr>
        <w:keepLines/>
        <w:spacing w:after="120" w:line="276"/>
        <w:ind w:firstLine="431"/>
        <w:jc w:val="both"/>
      </w:pPr>
      <w:r>
        <w:t xml:space="preserve">295° ENSSPORT Centre de ressources, d’expertise et de performance sportives de Strasbourg, régie par l’article L. 114-1 du même code.</w:t>
      </w:r>
    </w:p>
    <w:p>
      <w:pPr>
        <w:keepLines/>
        <w:spacing w:after="120" w:line="276"/>
        <w:ind w:firstLine="431"/>
        <w:jc w:val="both"/>
      </w:pPr>
      <w:r>
        <w:t xml:space="preserve">296° ENSSPORT Centre de ressources, d’expertise et de performance sportives de Toulouse, régie par l’article L. 114-1 du même code.</w:t>
      </w:r>
    </w:p>
    <w:p>
      <w:pPr>
        <w:keepLines/>
        <w:spacing w:after="120" w:line="276"/>
        <w:ind w:firstLine="431"/>
        <w:jc w:val="both"/>
      </w:pPr>
      <w:r>
        <w:t xml:space="preserve">297° ENSSPORT Centre de ressources, d’expertise et de performance sportives de Vichy, régie par l’article L. 114-1 du même code.</w:t>
      </w:r>
    </w:p>
    <w:p>
      <w:pPr>
        <w:keepLines/>
        <w:spacing w:after="120" w:line="276"/>
        <w:ind w:firstLine="431"/>
        <w:jc w:val="both"/>
      </w:pPr>
      <w:r>
        <w:t xml:space="preserve">298° ENSSPORT Centre de ressources, d’expertise et de performance sportives de Wattignies, régie par l’article L. 114-1 du même code.</w:t>
      </w:r>
    </w:p>
    <w:p>
      <w:pPr>
        <w:keepLines/>
        <w:spacing w:after="120" w:line="276"/>
        <w:ind w:firstLine="431"/>
        <w:jc w:val="both"/>
      </w:pPr>
      <w:r>
        <w:t xml:space="preserve">299° ENSSPORT Centre de ressources, d’expertise et de performance sportives d’Ile de France, régie par l’article L. 114-1 du même code.</w:t>
      </w:r>
    </w:p>
    <w:p>
      <w:pPr>
        <w:keepLines/>
        <w:spacing w:after="120" w:line="276"/>
        <w:ind w:firstLine="431"/>
        <w:jc w:val="both"/>
      </w:pPr>
      <w:r>
        <w:t xml:space="preserve">300° ENSSPORT Centre de ressources, d’expertise et de performance sportives du Centre, régie par l’article L. 114-1 du même code.</w:t>
      </w:r>
    </w:p>
    <w:p>
      <w:pPr>
        <w:keepLines/>
        <w:spacing w:after="120" w:line="276"/>
        <w:ind w:firstLine="431"/>
        <w:jc w:val="both"/>
      </w:pPr>
      <w:r>
        <w:t xml:space="preserve">301° ENSSPORT Centre de ressources, d’expertise et de performance sportives Pays de la Loire, régie par l’article L. 114-1 du même code.</w:t>
      </w:r>
    </w:p>
    <w:p>
      <w:pPr>
        <w:keepLines/>
        <w:spacing w:after="120" w:line="276"/>
        <w:ind w:firstLine="431"/>
        <w:jc w:val="both"/>
      </w:pPr>
      <w:r>
        <w:t xml:space="preserve">302° ENSSPORT Centre de ressources, d’expertise et de performance sportives Provence-Alpes-Côte d’Azur, régie par l’article L. 114-1 du même code.</w:t>
      </w:r>
    </w:p>
    <w:p>
      <w:pPr>
        <w:keepLines/>
        <w:spacing w:after="120" w:line="276"/>
        <w:ind w:firstLine="431"/>
        <w:jc w:val="both"/>
      </w:pPr>
      <w:r>
        <w:t xml:space="preserve">303° École nationale supérieure de sécurité sociale, régie par l’article L. 123-3 du code de la sécurité sociale.</w:t>
      </w:r>
    </w:p>
    <w:p>
      <w:pPr>
        <w:keepLines/>
        <w:spacing w:after="120" w:line="276"/>
        <w:ind w:firstLine="431"/>
        <w:jc w:val="both"/>
      </w:pPr>
      <w:r>
        <w:t xml:space="preserve">304° Groupement d’intérêt public académique pour la promotion de la formation des adultes, l’insertion professionnelle et la validation.</w:t>
      </w:r>
    </w:p>
    <w:p>
      <w:pPr>
        <w:keepLines/>
        <w:spacing w:after="120" w:line="276"/>
        <w:ind w:firstLine="431"/>
        <w:jc w:val="both"/>
      </w:pPr>
      <w:r>
        <w:t xml:space="preserve">305° Groupement d’intérêt public Dispositif académique d’insertion, de formation et d’ingénierie FCIP Guadeloupe.</w:t>
      </w:r>
    </w:p>
    <w:p>
      <w:pPr>
        <w:keepLines/>
        <w:spacing w:after="120" w:line="276"/>
        <w:ind w:firstLine="431"/>
        <w:jc w:val="both"/>
      </w:pPr>
      <w:r>
        <w:t xml:space="preserve">306° Groupement d’intérêt public Formation continue et insertion professionnelle de Bourgogne.</w:t>
      </w:r>
    </w:p>
    <w:p>
      <w:pPr>
        <w:keepLines/>
        <w:spacing w:after="120" w:line="276"/>
        <w:ind w:firstLine="431"/>
        <w:jc w:val="both"/>
      </w:pPr>
      <w:r>
        <w:t xml:space="preserve">307° Groupement d’intérêt public Formation Continue et Insertion professionnelle de Franche Comté.</w:t>
      </w:r>
    </w:p>
    <w:p>
      <w:pPr>
        <w:keepLines/>
        <w:spacing w:after="120" w:line="276"/>
        <w:ind w:firstLine="431"/>
        <w:jc w:val="both"/>
      </w:pPr>
      <w:r>
        <w:t xml:space="preserve">308° Groupement d’intérêt public Formation Continue et Insertion Professionnelle de l’Académie de Normandie.</w:t>
      </w:r>
    </w:p>
    <w:p>
      <w:pPr>
        <w:keepLines/>
        <w:spacing w:after="120" w:line="276"/>
        <w:ind w:firstLine="431"/>
        <w:jc w:val="both"/>
      </w:pPr>
      <w:r>
        <w:t xml:space="preserve">309° Groupement d’intérêt public Formation continue et Insertion professionnelle de Paris.</w:t>
      </w:r>
    </w:p>
    <w:p>
      <w:pPr>
        <w:keepLines/>
        <w:spacing w:after="120" w:line="276"/>
        <w:ind w:firstLine="431"/>
        <w:jc w:val="both"/>
      </w:pPr>
      <w:r>
        <w:t xml:space="preserve">310° Groupement d’intérêt public Formation et certification pour l’insertion professionnelle de Toulouse.</w:t>
      </w:r>
    </w:p>
    <w:p>
      <w:pPr>
        <w:keepLines/>
        <w:spacing w:after="120" w:line="276"/>
        <w:ind w:firstLine="431"/>
        <w:jc w:val="both"/>
      </w:pPr>
      <w:r>
        <w:t xml:space="preserve">311° Groupement d’intérêt public Formation tout au long de la vie.</w:t>
      </w:r>
    </w:p>
    <w:p>
      <w:pPr>
        <w:keepLines/>
        <w:spacing w:after="120" w:line="276"/>
        <w:ind w:firstLine="431"/>
        <w:jc w:val="both"/>
      </w:pPr>
      <w:r>
        <w:t xml:space="preserve">312° Groupement d’intérêt public Formation tout au long de la vie et insertion professionnelle de l’académie d’Orléans-Tours.</w:t>
      </w:r>
    </w:p>
    <w:p>
      <w:pPr>
        <w:keepLines/>
        <w:spacing w:after="120" w:line="276"/>
        <w:ind w:firstLine="431"/>
        <w:jc w:val="both"/>
      </w:pPr>
      <w:r>
        <w:t xml:space="preserve">313° Groupement d’intérêt public - Formation continue et insertion professionnelle de l’académie de Poitiers.</w:t>
      </w:r>
    </w:p>
    <w:p>
      <w:pPr>
        <w:keepLines/>
        <w:spacing w:after="120" w:line="276"/>
        <w:ind w:firstLine="431"/>
        <w:jc w:val="both"/>
      </w:pPr>
      <w:r>
        <w:t xml:space="preserve">314° Groupement d’intérêt public académique dans les domaines de la formation et de l’insertion professionnelle.</w:t>
      </w:r>
    </w:p>
    <w:p>
      <w:pPr>
        <w:keepLines/>
        <w:spacing w:after="120" w:line="276"/>
        <w:ind w:firstLine="431"/>
        <w:jc w:val="both"/>
      </w:pPr>
      <w:r>
        <w:t xml:space="preserve">315° Groupement d’intérêt public académique Formation Continue.</w:t>
      </w:r>
    </w:p>
    <w:p>
      <w:pPr>
        <w:keepLines/>
        <w:spacing w:after="120" w:line="276"/>
        <w:ind w:firstLine="431"/>
        <w:jc w:val="both"/>
      </w:pPr>
      <w:r>
        <w:t xml:space="preserve">316° Groupement d’intérêt public Auvergne.</w:t>
      </w:r>
    </w:p>
    <w:p>
      <w:pPr>
        <w:keepLines/>
        <w:spacing w:after="120" w:line="276"/>
        <w:ind w:firstLine="431"/>
        <w:jc w:val="both"/>
      </w:pPr>
      <w:r>
        <w:t xml:space="preserve">317° Groupement d’intérêt public de l’académie de Lyon.</w:t>
      </w:r>
    </w:p>
    <w:p>
      <w:pPr>
        <w:keepLines/>
        <w:spacing w:after="120" w:line="276"/>
        <w:ind w:firstLine="431"/>
        <w:jc w:val="both"/>
      </w:pPr>
      <w:r>
        <w:t xml:space="preserve">318° Groupement d’intérêt public Éducation et formation tout au long de la vie de l’académie de Lille.</w:t>
      </w:r>
    </w:p>
    <w:p>
      <w:pPr>
        <w:keepLines/>
        <w:spacing w:after="120" w:line="276"/>
        <w:ind w:firstLine="431"/>
        <w:jc w:val="both"/>
      </w:pPr>
      <w:r>
        <w:t xml:space="preserve">319° Groupement d’intérêt public Formation continue et insertion professionnelle de l’académie de Martinique.</w:t>
      </w:r>
    </w:p>
    <w:p>
      <w:pPr>
        <w:keepLines/>
        <w:spacing w:after="120" w:line="276"/>
        <w:ind w:firstLine="431"/>
        <w:jc w:val="both"/>
      </w:pPr>
      <w:r>
        <w:t xml:space="preserve">320° Groupement d’intérêt public Formation continue et insertion professionnelle - Alsace.</w:t>
      </w:r>
    </w:p>
    <w:p>
      <w:pPr>
        <w:keepLines/>
        <w:spacing w:after="120" w:line="276"/>
        <w:ind w:firstLine="431"/>
        <w:jc w:val="both"/>
      </w:pPr>
      <w:r>
        <w:t xml:space="preserve">321° Groupement d’intérêt public Formation continue et insertion professionnelle : EXPERIENCE.</w:t>
      </w:r>
    </w:p>
    <w:p>
      <w:pPr>
        <w:keepLines/>
        <w:spacing w:after="120" w:line="276"/>
        <w:ind w:firstLine="431"/>
        <w:jc w:val="both"/>
      </w:pPr>
      <w:r>
        <w:t xml:space="preserve">322° Groupement d’intérêt public Formation continue et insertion professionnelle d’Aquitaine.</w:t>
      </w:r>
    </w:p>
    <w:p>
      <w:pPr>
        <w:keepLines/>
        <w:spacing w:after="120" w:line="276"/>
        <w:ind w:firstLine="431"/>
        <w:jc w:val="both"/>
      </w:pPr>
      <w:r>
        <w:t xml:space="preserve">323° Groupement d’intérêt public Formation continue et insertion professionnelle de la Guyane.</w:t>
      </w:r>
    </w:p>
    <w:p>
      <w:pPr>
        <w:keepLines/>
        <w:spacing w:after="120" w:line="276"/>
        <w:ind w:firstLine="431"/>
        <w:jc w:val="both"/>
      </w:pPr>
      <w:r>
        <w:t xml:space="preserve">324° Groupement d’intérêt public Formation continue et insertion professionnelle de l’académie de Corse (GIPACOR).</w:t>
      </w:r>
    </w:p>
    <w:p>
      <w:pPr>
        <w:keepLines/>
        <w:spacing w:after="120" w:line="276"/>
        <w:ind w:firstLine="431"/>
        <w:jc w:val="both"/>
      </w:pPr>
      <w:r>
        <w:t xml:space="preserve">325° Groupement d’intérêt public Formation continue et insertion professionnelle de l’académie de Créteil.</w:t>
      </w:r>
    </w:p>
    <w:p>
      <w:pPr>
        <w:keepLines/>
        <w:spacing w:after="120" w:line="276"/>
        <w:ind w:firstLine="431"/>
        <w:jc w:val="both"/>
      </w:pPr>
      <w:r>
        <w:t xml:space="preserve">326° Groupement d’intérêt public Formation continue et insertion professionnelle de l’académie de la Réunion.</w:t>
      </w:r>
    </w:p>
    <w:p>
      <w:pPr>
        <w:keepLines/>
        <w:spacing w:after="120" w:line="276"/>
        <w:ind w:firstLine="431"/>
        <w:jc w:val="both"/>
      </w:pPr>
      <w:r>
        <w:t xml:space="preserve">327° Groupement d’intérêt public Formation continue et insertion professionnelle de l’académie de Limoges.</w:t>
      </w:r>
    </w:p>
    <w:p>
      <w:pPr>
        <w:keepLines/>
        <w:spacing w:after="120" w:line="276"/>
        <w:ind w:firstLine="431"/>
        <w:jc w:val="both"/>
      </w:pPr>
      <w:r>
        <w:t xml:space="preserve">328° Groupement d’intérêt public Formation continue et insertion professionnelle de l’académie de Versailles.</w:t>
      </w:r>
    </w:p>
    <w:p>
      <w:pPr>
        <w:keepLines/>
        <w:spacing w:after="120" w:line="276"/>
        <w:ind w:firstLine="431"/>
        <w:jc w:val="both"/>
      </w:pPr>
      <w:r>
        <w:t xml:space="preserve">329° Groupement d’intérêt public formation de l’académie de Rennes - GIPFAR.</w:t>
      </w:r>
    </w:p>
    <w:p>
      <w:pPr>
        <w:keepLines/>
        <w:spacing w:after="120" w:line="276"/>
        <w:ind w:firstLine="431"/>
        <w:jc w:val="both"/>
      </w:pPr>
      <w:r>
        <w:t xml:space="preserve">330° Groupement d’intérêt public Formation et insertion professionnelles de l’académie de Grenoble.</w:t>
      </w:r>
    </w:p>
    <w:p>
      <w:pPr>
        <w:keepLines/>
        <w:spacing w:after="120" w:line="276"/>
        <w:ind w:firstLine="431"/>
        <w:jc w:val="both"/>
      </w:pPr>
      <w:r>
        <w:t xml:space="preserve">331° Groupement d’intérêt public Formation et insertion professionnelles de l’académie de Nice.</w:t>
      </w:r>
    </w:p>
    <w:p>
      <w:pPr>
        <w:keepLines/>
        <w:spacing w:after="120" w:line="276"/>
        <w:ind w:firstLine="431"/>
        <w:jc w:val="both"/>
      </w:pPr>
      <w:r>
        <w:t xml:space="preserve">332° Groupement d’intérêt public FORMAVIE - académie de Montpellier.</w:t>
      </w:r>
    </w:p>
    <w:p>
      <w:pPr>
        <w:keepLines/>
        <w:spacing w:after="120" w:line="276"/>
        <w:ind w:firstLine="431"/>
        <w:jc w:val="both"/>
      </w:pPr>
      <w:r>
        <w:t xml:space="preserve">333° Groupement d’intérêt public Insertion.</w:t>
      </w:r>
    </w:p>
    <w:p>
      <w:pPr>
        <w:keepLines/>
        <w:spacing w:after="120" w:line="276"/>
        <w:ind w:firstLine="431"/>
        <w:jc w:val="both"/>
      </w:pPr>
      <w:r>
        <w:t xml:space="preserve">334° Fonds pour l’insertion des personnes handicapées dans la Fonction Publique, régie par l’article L. 351-7 du code général de la fonction publique.</w:t>
      </w:r>
    </w:p>
    <w:p>
      <w:pPr>
        <w:keepLines/>
        <w:spacing w:after="120" w:line="276"/>
        <w:ind w:firstLine="431"/>
        <w:jc w:val="both"/>
      </w:pPr>
      <w:r>
        <w:t xml:space="preserve">335° Association pour la gestion du régime d’assurance des créances des salariés, régie par l’article L. 3253-14 du code du travail.</w:t>
      </w:r>
    </w:p>
    <w:p>
      <w:pPr>
        <w:keepLines/>
        <w:spacing w:after="120" w:line="276"/>
        <w:ind w:firstLine="431"/>
        <w:jc w:val="both"/>
      </w:pPr>
      <w:r>
        <w:t xml:space="preserve">336° Centre des liaisons européennes et internationales de sécurité sociale, régie par l’article L. 767-1 du code de la sécurité sociale.</w:t>
      </w:r>
    </w:p>
    <w:p>
      <w:pPr>
        <w:keepLines/>
        <w:spacing w:after="120" w:line="276"/>
        <w:ind w:firstLine="431"/>
        <w:jc w:val="both"/>
      </w:pPr>
      <w:r>
        <w:t xml:space="preserve">337° Groupement d’intérêt public système national d’enregistrement.</w:t>
      </w:r>
    </w:p>
    <w:p>
      <w:pPr>
        <w:keepLines/>
        <w:spacing w:after="120" w:line="276"/>
        <w:ind w:firstLine="431"/>
        <w:jc w:val="both"/>
      </w:pPr>
      <w:r>
        <w:rPr>
          <w:b/>
          <w:bCs/>
        </w:rPr>
        <w:t xml:space="preserve">IV.</w:t>
      </w:r>
      <w:r>
        <w:t xml:space="preserve"> – Les biens, droits et obligations des personnes morales dissoutes en application du I sont transférés à l’État à la date de la dissolution. Ces transferts ne donnent lieu au versement d’aucun droit, impôt, taxe, salaire ou honoraire.</w:t>
      </w:r>
    </w:p>
    <w:p>
      <w:pPr>
        <w:keepLines/>
        <w:spacing w:after="120" w:line="276"/>
        <w:ind w:firstLine="431"/>
        <w:jc w:val="both"/>
      </w:pPr>
      <w:r>
        <w:rPr>
          <w:b/>
          <w:bCs/>
        </w:rPr>
        <w:t xml:space="preserve">V.</w:t>
      </w:r>
      <w:r>
        <w:t xml:space="preserve"> – Le I, le A du II, le III et le IV entrent en vigueur le </w:t>
      </w:r>
      <w:r>
        <w:t xml:space="preserve">1</w:t>
      </w:r>
      <w:r>
        <w:rPr>
          <w:vertAlign w:val="superscript"/>
        </w:rPr>
        <w:t xml:space="preserve">er</w:t>
      </w:r>
      <w:r>
        <w:t xml:space="preserve"> juillet 2027. Le dernier alinéa du B du II entre en vigueur le </w:t>
      </w:r>
      <w:r>
        <w:t xml:space="preserve">1</w:t>
      </w:r>
      <w:r>
        <w:rPr>
          <w:vertAlign w:val="superscript"/>
        </w:rPr>
        <w:t xml:space="preserve">er</w:t>
      </w:r>
      <w:r>
        <w:t xml:space="preserve"> décembre 2027.</w:t>
      </w:r>
    </w:p>
    <w:p>
      <w:pPr>
        <w:keepLines/>
        <w:spacing w:after="120" w:line="276"/>
        <w:ind w:firstLine="431"/>
        <w:jc w:val="both"/>
      </w:pPr>
      <w:r>
        <w:rPr>
          <w:b/>
          <w:bCs/>
        </w:rPr>
        <w:t xml:space="preserve">VI.</w:t>
      </w:r>
      <w:r>
        <w:t xml:space="preserve">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ferme les structures de l’État qui exercent une mission facultative.</w:t>
      </w:r>
    </w:p>
    <w:p>
      <w:pPr>
        <w:keepLines/>
        <w:spacing w:after="120" w:line="276"/>
        <w:ind w:firstLine="431"/>
        <w:jc w:val="both"/>
      </w:pPr>
      <w:r>
        <w:t xml:space="preserve">L’État publie chaque année, en annexe du projet de loi de finances, trois listes qu’il tient lui-même : 431 opérateurs, 318 commissions et instances consultatives, 73 milliards d’euros de financements publics et 401 310 emplois sous plafond</w:t>
      </w:r>
      <w:r>
        <w:rPr>
          <w:vertAlign w:val="superscript"/>
        </w:rPr>
        <w:t xml:space="preserve">1</w:t>
      </w:r>
      <w:r>
        <w:t xml:space="preserve">. L’agent qui y travaille, l’usager qui s’y adresse et le contribuable qui les finance découvrent leur existence dans un document que personne ne vote. Ces listes existent depuis que la loi les impose</w:t>
      </w:r>
      <w:r>
        <w:rPr>
          <w:vertAlign w:val="superscript"/>
        </w:rPr>
        <w:t xml:space="preserve">2</w:t>
      </w:r>
      <w:r>
        <w:t xml:space="preserve"> et aucune n’a jamais eu à justifier le maintien d’une seule ligne.</w:t>
      </w:r>
    </w:p>
    <w:p>
      <w:pPr>
        <w:keepLines/>
        <w:spacing w:after="120" w:line="276"/>
        <w:ind w:firstLine="431"/>
        <w:jc w:val="both"/>
      </w:pPr>
      <w:r>
        <w:t xml:space="preserve">Le présent article renverse la charge et il le fait par la forme avant de le faire par les noms. Toute personne morale autre que l’État, financée majoritairement sur fonds publics, instituée par la loi ou le règlement, placée sous tutelle de l’État ou dirigée avec ses représentants, est dissoute à une date fixe</w:t>
      </w:r>
      <w:r>
        <w:rPr>
          <w:vertAlign w:val="superscript"/>
        </w:rPr>
        <w:t xml:space="preserve">3</w:t>
      </w:r>
      <w:r>
        <w:t xml:space="preserve"> et changer de nom, de statut ou de tutelle ne met personne hors d’atteinte. Le champ ne se lit plus dans une annexe que le Gouvernement établit et fait varier chaque année. Il est écrit dans la loi, par quatre caractères et la liste du présent article désigne nom par nom celles qui les réunissent. Trois réserves nommées retiennent le reste. Les missions de puissance publique, autorisations, sanctions et perception de recettes, reviennent aux services du ministre compétent, qui en répond devant le Parlement. Les établissements qui vivent de leur patrimoine et de leurs recettes propres ne ferment pas : ils sortent de la subvention et gardent l’intégralité de leurs produits. Les autorités indépendantes que la loi institue demeurent. Une liste nomme ensuite les personnes morales dissoutes, de sorte que le périmètre se discute sur pièce. En sont écartées, comme ARTE France, les personnes morales dont l’existence ou le financement procède d’une source conventionnelle ou internationale que l’article 55 de la Constitution place au-dessus de la loi : la loi de finances ne défait pas seule un engagement international de la France. Le tunnel euroalpin Lyon Turin et TV5 Monde relèvent de ce motif et la liste ne les porte pas.</w:t>
      </w:r>
    </w:p>
    <w:p>
      <w:pPr>
        <w:keepLines/>
        <w:spacing w:after="120" w:line="276"/>
        <w:ind w:firstLine="431"/>
        <w:jc w:val="both"/>
      </w:pPr>
      <w:r>
        <w:t xml:space="preserve">Cet amendement n’a pas d’effet de recette propre : il ouvre l’économie que portent les amendements de crédits et la fin des affectations, sous l’hypothèse que les financements publics recensés à l’annexe des opérateurs suivent la dissolution au prorata du semestre</w:t>
      </w:r>
      <w:r>
        <w:rPr>
          <w:vertAlign w:val="superscript"/>
        </w:rPr>
        <w:t xml:space="preserve">4</w:t>
      </w:r>
      <w:r>
        <w:t xml:space="preserve">. Le patrimoine et les engagements passent à l’État au jour de la dissolution. Ce que l’État cesse de verser à ces structures part au salaire net, par la baisse des prélèvements assis sur les revenus d’activité. L’État cesse de déléguer ce qu’il n’a pas choisi de faire.</w:t>
      </w:r>
    </w:p>
    <w:p>
      <w:pPr>
        <w:keepLines/>
        <w:spacing w:after="120" w:line="276"/>
        <w:ind w:firstLine="431"/>
        <w:jc w:val="both"/>
      </w:pPr>
      <w:r>
        <w:rPr>
          <w:vertAlign w:val="superscript"/>
        </w:rPr>
        <w:t xml:space="preserve">1</w:t>
      </w:r>
      <w:r>
        <w:t xml:space="preserve"> Annexe au projet de loi de finances pour 2026, « Opérateurs de l’État » et annexe au projet de loi de finances pour 2026, « Liste des commissions et instances consultatives ou délibératives placées directement auprès du Premier ministre ou des ministres ».</w:t>
      </w:r>
    </w:p>
    <w:p>
      <w:pPr>
        <w:keepLines/>
        <w:spacing w:after="120" w:line="276"/>
        <w:ind w:firstLine="431"/>
        <w:jc w:val="both"/>
      </w:pPr>
      <w:r>
        <w:rPr>
          <w:vertAlign w:val="superscript"/>
        </w:rPr>
        <w:t xml:space="preserve">2</w:t>
      </w:r>
      <w:r>
        <w:t xml:space="preserve"> Article 179 du I de la loi n° 2019-1479 du 28 décembre 2019 de finances pour 2020, 9°, 25° et 26°.</w:t>
      </w:r>
    </w:p>
    <w:p>
      <w:pPr>
        <w:keepLines/>
        <w:spacing w:after="120" w:line="276"/>
        <w:ind w:firstLine="431"/>
        <w:jc w:val="both"/>
      </w:pPr>
      <w:r>
        <w:rPr>
          <w:vertAlign w:val="superscript"/>
        </w:rPr>
        <w:t xml:space="preserve">3</w:t>
      </w:r>
      <w:r>
        <w:t xml:space="preserve"> Assemblée nationale, rapport d’information n° 4267 en conclusion des travaux de la mission d’évaluation et de contrôle des lois de financement de la sécurité sociale sur les agences régionales de santé, juin 2021.</w:t>
      </w:r>
    </w:p>
    <w:p>
      <w:pPr>
        <w:keepLines/>
        <w:spacing w:after="120" w:line="276"/>
        <w:ind w:firstLine="431"/>
        <w:jc w:val="both"/>
      </w:pPr>
      <w:r>
        <w:rPr>
          <w:vertAlign w:val="superscript"/>
        </w:rPr>
        <w:t xml:space="preserve">4</w:t>
      </w:r>
      <w:r>
        <w:t xml:space="preserve"> France Travail, Rapport annuel 2024 · annexe au projet de loi de finances pour 2026, « Opérateurs de l’État ».</w:t>
      </w:r>
    </w:p>
    <w:p>
      <w:pPr>
        <w:pStyle w:val="Heading2"/>
        <w:keepNext/>
        <w:keepLines/>
        <w:pageBreakBefore/>
        <w:spacing w:after="200" w:before="0" w:line="276"/>
        <w:jc w:val="center"/>
      </w:pPr>
      <w:r>
        <w:rPr>
          <w:b/>
          <w:bCs/>
          <w:smallCaps/>
        </w:rPr>
        <w:t xml:space="preserve">Amendement n° 26 [Organiser la sortie des agents dont l’emploi est supprimé]</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66, insérer l’article suivant :</w:t>
      </w:r>
    </w:p>
    <w:p>
      <w:pPr>
        <w:keepLines/>
        <w:spacing w:after="120" w:line="276"/>
        <w:ind w:firstLine="431"/>
        <w:jc w:val="both"/>
      </w:pPr>
      <w:r>
        <w:rPr>
          <w:b/>
          <w:bCs/>
        </w:rPr>
        <w:t xml:space="preserve">I.</w:t>
      </w:r>
    </w:p>
    <w:p>
      <w:pPr>
        <w:keepLines/>
        <w:spacing w:after="120" w:line="276"/>
        <w:ind w:firstLine="431"/>
        <w:jc w:val="both"/>
      </w:pPr>
      <w:r>
        <w:t xml:space="preserve">A. – La minoration des plafonds d’autorisation des emplois de l’État prévue par la présente loi emporte suppression des emplois correspondants à compter du </w:t>
      </w:r>
      <w:r>
        <w:t xml:space="preserve">1</w:t>
      </w:r>
      <w:r>
        <w:rPr>
          <w:vertAlign w:val="superscript"/>
        </w:rPr>
        <w:t xml:space="preserve">er</w:t>
      </w:r>
      <w:r>
        <w:t xml:space="preserve"> juillet 2027.</w:t>
      </w:r>
    </w:p>
    <w:p>
      <w:pPr>
        <w:keepLines/>
        <w:spacing w:after="120" w:line="276"/>
        <w:ind w:firstLine="431"/>
        <w:jc w:val="both"/>
      </w:pPr>
      <w:r>
        <w:t xml:space="preserve">B. – Le fonctionnaire mentionné à l’article L. 3 du code général de la fonction publique dont l’emploi est supprimé en application du A du présent I est licencié en application du 4° de l’article L. 553-1 du même code, dans les conditions prévues au V du présent article.</w:t>
      </w:r>
    </w:p>
    <w:p>
      <w:pPr>
        <w:keepLines/>
        <w:spacing w:after="120" w:line="276"/>
        <w:ind w:firstLine="431"/>
        <w:jc w:val="both"/>
      </w:pPr>
      <w:r>
        <w:t xml:space="preserve">C. – Il est institué, à compter du </w:t>
      </w:r>
      <w:r>
        <w:t xml:space="preserve">1</w:t>
      </w:r>
      <w:r>
        <w:rPr>
          <w:vertAlign w:val="superscript"/>
        </w:rPr>
        <w:t xml:space="preserve">er</w:t>
      </w:r>
      <w:r>
        <w:t xml:space="preserve"> juillet 2027, une indemnité mensuelle à la charge de l’État au bénéfice du fonctionnaire licencié en application du B du présent I. Elle a pour objet de compenser la perte de l’emploi supprimé en application du A du même I et de favoriser le retour à l’activité de son bénéficiaire.</w:t>
      </w:r>
    </w:p>
    <w:p>
      <w:pPr>
        <w:keepLines/>
        <w:spacing w:after="120" w:line="276"/>
        <w:ind w:firstLine="431"/>
        <w:jc w:val="both"/>
      </w:pPr>
      <w:r>
        <w:t xml:space="preserve">D. – Le fonctionnaire licencié en application du B du présent I est en privation involontaire d’emploi au sens du premier alinéa de l’article L. 5424-1 du code du travail. L’État assure la charge de l’allocation d’assurance due à ce titre, dans les conditions prévues au premier alinéa de l’article L. 5424-2 du même code.</w:t>
      </w:r>
    </w:p>
    <w:p>
      <w:pPr>
        <w:keepLines/>
        <w:spacing w:after="120" w:line="276"/>
        <w:ind w:firstLine="431"/>
        <w:jc w:val="both"/>
      </w:pPr>
      <w:r>
        <w:t xml:space="preserve">L’indemnité prévue au C du présent I se substitue à cette allocation. Son service vaut renonciation au bénéfice de l’allocation pour la même période.</w:t>
      </w:r>
    </w:p>
    <w:p>
      <w:pPr>
        <w:keepLines/>
        <w:spacing w:after="120" w:line="276"/>
        <w:ind w:firstLine="431"/>
        <w:jc w:val="both"/>
      </w:pPr>
      <w:r>
        <w:rPr>
          <w:b/>
          <w:bCs/>
        </w:rPr>
        <w:t xml:space="preserve">II.</w:t>
      </w:r>
    </w:p>
    <w:p>
      <w:pPr>
        <w:keepLines/>
        <w:spacing w:after="120" w:line="276"/>
        <w:ind w:firstLine="431"/>
        <w:jc w:val="both"/>
      </w:pPr>
      <w:r>
        <w:t xml:space="preserve">A. – Le taux de l’indemnité est de 70 % de l’assiette définie au B du présent II.</w:t>
      </w:r>
    </w:p>
    <w:p>
      <w:pPr>
        <w:keepLines/>
        <w:spacing w:after="120" w:line="276"/>
        <w:ind w:firstLine="431"/>
        <w:jc w:val="both"/>
      </w:pPr>
      <w:r>
        <w:t xml:space="preserve">B. – L’assiette de l’indemnité est le traitement indiciaire brut afférent au dernier échelon détenu par l’intéressé dans son grade, augmenté d’une part des primes et indemnités récurrentes mentionnées au 4° de l’article L. 712-1 du code général de la fonction publique.</w:t>
      </w:r>
    </w:p>
    <w:p>
      <w:pPr>
        <w:keepLines/>
        <w:spacing w:after="120" w:line="276"/>
        <w:ind w:firstLine="431"/>
        <w:jc w:val="both"/>
      </w:pPr>
      <w:r>
        <w:t xml:space="preserve">Un décret fixe cette part pour chacune des trois catégories mentionnées à l’article L. 411-2 du même code. Les parts ainsi fixées sont décroissantes de la catégorie C à la catégorie A et chacune demeure au plus égale au quart du traitement indiciaire brut mentionné au premier alinéa du présent B. À défaut de décret, cette part est nulle et l’assiette est le seul traitement indiciaire brut.</w:t>
      </w:r>
    </w:p>
    <w:p>
      <w:pPr>
        <w:keepLines/>
        <w:spacing w:after="120" w:line="276"/>
        <w:ind w:firstLine="431"/>
        <w:jc w:val="both"/>
      </w:pPr>
      <w:r>
        <w:t xml:space="preserve">C. – L’indemnité est due à compter de la radiation des cadres. Sa durée est déterminée par l’ancienneté de services publics effectifs du bénéficiaire à la date de sa radiation des cadres, dans les conditions suivantes :</w:t>
      </w:r>
    </w:p>
    <w:p>
      <w:pPr>
        <w:keepLines/>
        <w:spacing w:after="120" w:line="276"/>
        <w:ind w:firstLine="431"/>
        <w:jc w:val="both"/>
      </w:pPr>
      <w:r>
        <w:t xml:space="preserve">1° Une année, lorsque cette ancienneté est inférieure à deux ans.</w:t>
      </w:r>
    </w:p>
    <w:p>
      <w:pPr>
        <w:keepLines/>
        <w:spacing w:after="120" w:line="276"/>
        <w:ind w:firstLine="431"/>
        <w:jc w:val="both"/>
      </w:pPr>
      <w:r>
        <w:t xml:space="preserve">2° Deux années, lorsqu’elle est d’au moins deux ans et de moins de cinq ans.</w:t>
      </w:r>
    </w:p>
    <w:p>
      <w:pPr>
        <w:keepLines/>
        <w:spacing w:after="120" w:line="276"/>
        <w:ind w:firstLine="431"/>
        <w:jc w:val="both"/>
      </w:pPr>
      <w:r>
        <w:t xml:space="preserve">3° Trois années, lorsqu’elle est d’au moins cinq ans et de moins de dix ans.</w:t>
      </w:r>
    </w:p>
    <w:p>
      <w:pPr>
        <w:keepLines/>
        <w:spacing w:after="120" w:line="276"/>
        <w:ind w:firstLine="431"/>
        <w:jc w:val="both"/>
      </w:pPr>
      <w:r>
        <w:t xml:space="preserve">4° Quatre années, lorsqu’elle est d’au moins dix ans et de moins de quinze ans.</w:t>
      </w:r>
    </w:p>
    <w:p>
      <w:pPr>
        <w:keepLines/>
        <w:spacing w:after="120" w:line="276"/>
        <w:ind w:firstLine="431"/>
        <w:jc w:val="both"/>
      </w:pPr>
      <w:r>
        <w:t xml:space="preserve">5° Cinq années, lorsqu’elle est d’au moins quinze ans et de moins de vingt ans.</w:t>
      </w:r>
    </w:p>
    <w:p>
      <w:pPr>
        <w:keepLines/>
        <w:spacing w:after="120" w:line="276"/>
        <w:ind w:firstLine="431"/>
        <w:jc w:val="both"/>
      </w:pPr>
      <w:r>
        <w:t xml:space="preserve">6° Six années, lorsqu’elle est d’au moins vingt ans et de moins de vingt-cinq ans.</w:t>
      </w:r>
    </w:p>
    <w:p>
      <w:pPr>
        <w:keepLines/>
        <w:spacing w:after="120" w:line="276"/>
        <w:ind w:firstLine="431"/>
        <w:jc w:val="both"/>
      </w:pPr>
      <w:r>
        <w:t xml:space="preserve">7° Sept années, lorsqu’elle est d’au moins vingt-cinq ans.</w:t>
      </w:r>
    </w:p>
    <w:p>
      <w:pPr>
        <w:keepLines/>
        <w:spacing w:after="120" w:line="276"/>
        <w:ind w:firstLine="431"/>
        <w:jc w:val="both"/>
      </w:pPr>
      <w:r>
        <w:rPr>
          <w:b/>
          <w:bCs/>
        </w:rPr>
        <w:t xml:space="preserve">III.</w:t>
      </w:r>
    </w:p>
    <w:p>
      <w:pPr>
        <w:keepLines/>
        <w:spacing w:after="120" w:line="276"/>
        <w:ind w:firstLine="431"/>
        <w:jc w:val="both"/>
      </w:pPr>
      <w:r>
        <w:t xml:space="preserve">A. – L’indemnité se cumule avec les revenus tirés de toute activité professionnelle autre qu’un emploi rémunéré par une personne publique. Son montant demeure entier quel que soit le montant de ces revenus.</w:t>
      </w:r>
    </w:p>
    <w:p>
      <w:pPr>
        <w:keepLines/>
        <w:spacing w:after="120" w:line="276"/>
        <w:ind w:firstLine="431"/>
        <w:jc w:val="both"/>
      </w:pPr>
      <w:r>
        <w:t xml:space="preserve">B. – Le service de l’indemnité est suspendu pendant la durée d’un emploi rémunéré par une personne publique. Il reprend, pour la durée restant à courir, à la cessation de cet emploi.</w:t>
      </w:r>
    </w:p>
    <w:p>
      <w:pPr>
        <w:keepLines/>
        <w:spacing w:after="120" w:line="276"/>
        <w:ind w:firstLine="431"/>
        <w:jc w:val="both"/>
      </w:pPr>
      <w:r>
        <w:t xml:space="preserve">C. – Le montant mensuel de l’indemnité demeure au plus égal au traitement indiciaire brut mentionné au premier alinéa du B du II. Un décret en Conseil d’État peut fixer un montant mensuel minimal.</w:t>
      </w:r>
    </w:p>
    <w:p>
      <w:pPr>
        <w:keepLines/>
        <w:spacing w:after="120" w:line="276"/>
        <w:ind w:firstLine="431"/>
        <w:jc w:val="both"/>
      </w:pPr>
      <w:r>
        <w:t xml:space="preserve">D. – Le service de l’indemnité cesse à la date d’admission à la retraite de son bénéficiaire mentionnée au 5° de l’article L. 550-1 du code général de la fonction publique, à la date à laquelle il remplit les conditions requises pour la liquidation de ses droits à pension à taux plein ou à son décès.</w:t>
      </w:r>
    </w:p>
    <w:p>
      <w:pPr>
        <w:keepLines/>
        <w:spacing w:after="120" w:line="276"/>
        <w:ind w:firstLine="431"/>
        <w:jc w:val="both"/>
      </w:pPr>
      <w:r>
        <w:t xml:space="preserve">E. – L’indemnité est liquidée et versée par l’administration qui employait son bénéficiaire à la date de la suppression de l’emploi. Le bénéficiaire déclare à cette administration tout emploi rémunéré par une personne publique qu’il occupe. Un décret en Conseil d’État peut fixer les autres modalités de liquidation et de versement ainsi que les autres obligations déclaratives.</w:t>
      </w:r>
    </w:p>
    <w:p>
      <w:pPr>
        <w:keepLines/>
        <w:spacing w:after="120" w:line="276"/>
        <w:ind w:firstLine="431"/>
        <w:jc w:val="both"/>
      </w:pPr>
      <w:r>
        <w:rPr>
          <w:b/>
          <w:bCs/>
        </w:rPr>
        <w:t xml:space="preserve">IV.</w:t>
      </w:r>
    </w:p>
    <w:p>
      <w:pPr>
        <w:keepLines/>
        <w:spacing w:after="120" w:line="276"/>
        <w:ind w:firstLine="431"/>
        <w:jc w:val="both"/>
      </w:pPr>
      <w:r>
        <w:t xml:space="preserve">A. – Avant le licenciement prévu au B du I, l’administration propose au fonctionnaire, lorsqu’un tel emploi est identifié, un emploi occupé sous contrat à durée indéterminée auprès d’un employeur mentionné à l’article L. 2 du code général de la fonction publique ou auprès de la personne morale qui reprend la mission.</w:t>
      </w:r>
    </w:p>
    <w:p>
      <w:pPr>
        <w:keepLines/>
        <w:spacing w:after="120" w:line="276"/>
        <w:ind w:firstLine="431"/>
        <w:jc w:val="both"/>
      </w:pPr>
      <w:r>
        <w:t xml:space="preserve">B. – La proposition mentionne l’employeur, l’emploi, le lieu d’exercice et la rémunération. La rémunération proposée est au moins égale au traitement indiciaire brut afférent au dernier échelon détenu par l’intéressé dans son grade.</w:t>
      </w:r>
    </w:p>
    <w:p>
      <w:pPr>
        <w:keepLines/>
        <w:spacing w:after="120" w:line="276"/>
        <w:ind w:firstLine="431"/>
        <w:jc w:val="both"/>
      </w:pPr>
      <w:r>
        <w:t xml:space="preserve">C. – Le fonctionnaire qui accepte est placé en position de disponibilité pour la durée du contrat. Il conserve, pendant cette durée, le bénéfice des priorités prévues aux articles L. 442-5 et L. 442-6 du même code.</w:t>
      </w:r>
    </w:p>
    <w:p>
      <w:pPr>
        <w:keepLines/>
        <w:spacing w:after="120" w:line="276"/>
        <w:ind w:firstLine="431"/>
        <w:jc w:val="both"/>
      </w:pPr>
      <w:r>
        <w:t xml:space="preserve">D. – Le fonctionnaire qui refuse une première proposition conforme au B du présent IV conserve l’indemnité entière. Le refus d’une deuxième proposition conforme au même B emporte réduction de moitié du taux mentionné au A du II. Le refus d’une troisième proposition conforme au même B emporte renonciation à l’indemnité et le licenciement est prononcé sans qu’elle soit due.</w:t>
      </w:r>
    </w:p>
    <w:p>
      <w:pPr>
        <w:keepLines/>
        <w:spacing w:after="120" w:line="276"/>
        <w:ind w:firstLine="431"/>
        <w:jc w:val="both"/>
      </w:pPr>
      <w:r>
        <w:rPr>
          <w:b/>
          <w:bCs/>
        </w:rPr>
        <w:t xml:space="preserve">V.</w:t>
      </w:r>
    </w:p>
    <w:p>
      <w:pPr>
        <w:keepLines/>
        <w:spacing w:after="120" w:line="276"/>
        <w:ind w:firstLine="431"/>
        <w:jc w:val="both"/>
      </w:pPr>
      <w:r>
        <w:t xml:space="preserve">A. – Le présent article s’applique aux corps de fonctionnaires de l’État dont les membres exercent, à la date de publication de la présente loi, une mission d’une personne morale dissoute en application de la présente loi ou une mission d’un service de l’État supprimée par elle.</w:t>
      </w:r>
    </w:p>
    <w:p>
      <w:pPr>
        <w:keepLines/>
        <w:spacing w:after="120" w:line="276"/>
        <w:ind w:firstLine="431"/>
        <w:jc w:val="both"/>
      </w:pPr>
      <w:r>
        <w:t xml:space="preserve">Le nombre d’emplois supprimés dans chaque corps mentionné au premier alinéa du présent A demeure au plus égal au nombre d’emplois correspondant à ces missions et à la minoration prévue au A du I. Il est arrêté dans ces limites par le ministre dont relève le corps. Un décret en Conseil d’État peut le constater pour l’ensemble de ces corps.</w:t>
      </w:r>
    </w:p>
    <w:p>
      <w:pPr>
        <w:keepLines/>
        <w:spacing w:after="120" w:line="276"/>
        <w:ind w:firstLine="431"/>
        <w:jc w:val="both"/>
      </w:pPr>
      <w:r>
        <w:t xml:space="preserve">B. – Au sein de chaque corps mentionné au premier alinéa du A du présent V, les fonctionnaires dont l’emploi est supprimé sont désignés dans l’ordre suivant :</w:t>
      </w:r>
    </w:p>
    <w:p>
      <w:pPr>
        <w:keepLines/>
        <w:spacing w:after="120" w:line="276"/>
        <w:ind w:firstLine="431"/>
        <w:jc w:val="both"/>
      </w:pPr>
      <w:r>
        <w:t xml:space="preserve">1° Les fonctionnaires qui en font la demande, dans la limite du nombre d’emplois supprimés.</w:t>
      </w:r>
    </w:p>
    <w:p>
      <w:pPr>
        <w:keepLines/>
        <w:spacing w:after="120" w:line="276"/>
        <w:ind w:firstLine="431"/>
        <w:jc w:val="both"/>
      </w:pPr>
      <w:r>
        <w:t xml:space="preserve">2° À défaut, les fonctionnaires qui remplissent les conditions requises pour la liquidation de leurs droits à pension à taux plein.</w:t>
      </w:r>
    </w:p>
    <w:p>
      <w:pPr>
        <w:keepLines/>
        <w:spacing w:after="120" w:line="276"/>
        <w:ind w:firstLine="431"/>
        <w:jc w:val="both"/>
      </w:pPr>
      <w:r>
        <w:t xml:space="preserve">3° À défaut, les fonctionnaires affectés, à la date de publication de la présente loi, sur un emploi concourant à une mission mentionnée au même alinéa.</w:t>
      </w:r>
    </w:p>
    <w:p>
      <w:pPr>
        <w:keepLines/>
        <w:spacing w:after="120" w:line="276"/>
        <w:ind w:firstLine="431"/>
        <w:jc w:val="both"/>
      </w:pPr>
      <w:r>
        <w:t xml:space="preserve">4° À défaut, les fonctionnaires désignés au vu de leur ancienneté dans le corps, de leurs charges de famille et de leur situation au regard du handicap.</w:t>
      </w:r>
    </w:p>
    <w:p>
      <w:pPr>
        <w:keepLines/>
        <w:spacing w:after="120" w:line="276"/>
        <w:ind w:firstLine="431"/>
        <w:jc w:val="both"/>
      </w:pPr>
      <w:r>
        <w:t xml:space="preserve">Le fonctionnaire bénéficiant d’une protection au titre de l’exercice d’un mandat syndical ou de représentant du personnel demeure hors du champ du présent B. Il en va de même du fonctionnaire en congé pour invalidité temporaire imputable au service.</w:t>
      </w:r>
    </w:p>
    <w:p>
      <w:pPr>
        <w:keepLines/>
        <w:spacing w:after="120" w:line="276"/>
        <w:ind w:firstLine="431"/>
        <w:jc w:val="both"/>
      </w:pPr>
      <w:r>
        <w:t xml:space="preserve">Un décret en Conseil d’État peut fixer les modalités d’application du présent B.</w:t>
      </w:r>
    </w:p>
    <w:p>
      <w:pPr>
        <w:keepLines/>
        <w:spacing w:after="120" w:line="276"/>
        <w:ind w:firstLine="431"/>
        <w:jc w:val="both"/>
      </w:pPr>
      <w:r>
        <w:t xml:space="preserve">C. – Le comité social d’administration compétent est consulté préalablement à la désignation prévue au B du présent V, dans les conditions prévues à l’article L. 442-3 du code général de la fonction publique.</w:t>
      </w:r>
    </w:p>
    <w:p>
      <w:pPr>
        <w:keepLines/>
        <w:spacing w:after="120" w:line="276"/>
        <w:ind w:firstLine="431"/>
        <w:jc w:val="both"/>
      </w:pPr>
      <w:r>
        <w:t xml:space="preserve">D. – Les dispositifs mentionnés aux articles L. 442-1 et L. 442-4 du même code sont mis en œuvre au bénéfice de chaque fonctionnaire désigné en application du B du présent V.</w:t>
      </w:r>
    </w:p>
    <w:p>
      <w:pPr>
        <w:keepLines/>
        <w:spacing w:after="120" w:line="276"/>
        <w:ind w:firstLine="431"/>
        <w:jc w:val="both"/>
      </w:pPr>
      <w:r>
        <w:t xml:space="preserve">Le licenciement est prononcé à l’expiration d’un délai de six mois courant à compter de la notification de la suppression de l’emploi. Pendant ce délai, le fonctionnaire bénéficie des priorités prévues aux articles L. 442-5 et L. 442-6 du même code, qui prévalent dans les conditions prévues à l’article L. 442-7 du même code.</w:t>
      </w:r>
    </w:p>
    <w:p>
      <w:pPr>
        <w:keepLines/>
        <w:spacing w:after="120" w:line="276"/>
        <w:ind w:firstLine="431"/>
        <w:jc w:val="both"/>
      </w:pPr>
      <w:r>
        <w:t xml:space="preserve">E. – Par dérogation aux articles L. 442-5 et L. 442-6 du même code, l’affectation et les priorités qu’ils prévoient s’exercent, pour les fonctionnaires désignés en application du B du présent V, dans la limite des emplois vacants et pendant le délai mentionné au D du même V.</w:t>
      </w:r>
    </w:p>
    <w:p>
      <w:pPr>
        <w:keepLines/>
        <w:spacing w:after="120" w:line="276"/>
        <w:ind w:firstLine="431"/>
        <w:jc w:val="both"/>
      </w:pPr>
      <w:r>
        <w:t xml:space="preserve">Le présent E laisse entier le droit des fonctionnaires mentionnés au F du présent V.</w:t>
      </w:r>
    </w:p>
    <w:p>
      <w:pPr>
        <w:keepLines/>
        <w:spacing w:after="120" w:line="276"/>
        <w:ind w:firstLine="431"/>
        <w:jc w:val="both"/>
      </w:pPr>
      <w:r>
        <w:t xml:space="preserve">F. – Le fonctionnaire de l’État qui, sans appartenir à un corps mentionné au premier alinéa du A du présent V, occupe à la date de publication de la présente loi un emploi supprimé par elle reçoit, à son choix :</w:t>
      </w:r>
    </w:p>
    <w:p>
      <w:pPr>
        <w:keepLines/>
        <w:spacing w:after="120" w:line="276"/>
        <w:ind w:firstLine="431"/>
        <w:jc w:val="both"/>
      </w:pPr>
      <w:r>
        <w:t xml:space="preserve">1° La proposition mentionnée au IV et, s’il l’accepte ou si aucun emploi n’est identifié, le bénéfice des I à III dans les mêmes conditions que le fonctionnaire désigné en application du B du présent V.</w:t>
      </w:r>
    </w:p>
    <w:p>
      <w:pPr>
        <w:keepLines/>
        <w:spacing w:after="120" w:line="276"/>
        <w:ind w:firstLine="431"/>
        <w:jc w:val="both"/>
      </w:pPr>
      <w:r>
        <w:t xml:space="preserve">2° Une affectation dans un emploi vacant correspondant à son grade au sein de son administration d’origine, dans les conditions prévues à l’article L. 442-5 du même code.</w:t>
      </w:r>
    </w:p>
    <w:p>
      <w:pPr>
        <w:keepLines/>
        <w:spacing w:after="120" w:line="276"/>
        <w:ind w:firstLine="431"/>
        <w:jc w:val="both"/>
      </w:pPr>
      <w:r>
        <w:t xml:space="preserve">Le fonctionnaire qui reçoit l’affectation mentionnée au 2° du présent F perçoit la rémunération de l’emploi d’affectation. Les primes et indemnités mentionnées au 4° de l’article L. 712-1 du même code qui étaient attachées à l’emploi supprimé s’éteignent avec lui.</w:t>
      </w:r>
    </w:p>
    <w:p>
      <w:pPr>
        <w:keepLines/>
        <w:spacing w:after="120" w:line="276"/>
        <w:ind w:firstLine="431"/>
        <w:jc w:val="both"/>
      </w:pPr>
      <w:r>
        <w:t xml:space="preserve">Le choix est exprimé dans un délai de deux mois à compter de la notification de la suppression de l’emploi. À défaut, le 2° du présent F s’applique.</w:t>
      </w:r>
    </w:p>
    <w:p>
      <w:pPr>
        <w:keepLines/>
        <w:spacing w:after="120" w:line="276"/>
        <w:ind w:firstLine="431"/>
        <w:jc w:val="both"/>
      </w:pPr>
      <w:r>
        <w:rPr>
          <w:b/>
          <w:bCs/>
        </w:rPr>
        <w:t xml:space="preserve">VI.</w:t>
      </w:r>
    </w:p>
    <w:p>
      <w:pPr>
        <w:keepLines/>
        <w:spacing w:after="120" w:line="276"/>
        <w:ind w:firstLine="431"/>
        <w:jc w:val="both"/>
      </w:pPr>
      <w:r>
        <w:t xml:space="preserve">A. – La collectivité territoriale ou l’établissement public mentionné à l’article L. 4 du code général de la fonction publique qui supprime un emploi en conséquence de la suppression ou du transfert à l’État d’une mission opérée par la présente loi peut décider, par une délibération motivée et après l’avis du comité social territorial prévu à l’article L. 542-2 du même code, d’appliquer au fonctionnaire territorial concerné le régime prévu aux II à IV du présent article.</w:t>
      </w:r>
    </w:p>
    <w:p>
      <w:pPr>
        <w:keepLines/>
        <w:spacing w:after="120" w:line="276"/>
        <w:ind w:firstLine="431"/>
        <w:jc w:val="both"/>
      </w:pPr>
      <w:r>
        <w:t xml:space="preserve">La délibération mentionne la mission supprimée ou transférée, le nombre d’emplois supprimés et les cadres d’emplois concernés.</w:t>
      </w:r>
    </w:p>
    <w:p>
      <w:pPr>
        <w:keepLines/>
        <w:spacing w:after="120" w:line="276"/>
        <w:ind w:firstLine="431"/>
        <w:jc w:val="both"/>
      </w:pPr>
      <w:r>
        <w:t xml:space="preserve">B. – Lorsque la collectivité ou l’établissement exerce l’option prévue au A du présent VI, les articles L. 542-4 à L. 542-23 du même code demeurent sans application aux fonctionnaires concernés. Ceux-ci sont désignés dans les conditions prévues aux B à E du V, le cadre d’emplois tenant lieu de corps.</w:t>
      </w:r>
    </w:p>
    <w:p>
      <w:pPr>
        <w:keepLines/>
        <w:spacing w:after="120" w:line="276"/>
        <w:ind w:firstLine="431"/>
        <w:jc w:val="both"/>
      </w:pPr>
      <w:r>
        <w:t xml:space="preserve">L’indemnité prévue au II est à la charge de la collectivité ou de l’établissement qui a exercé l’option. Elle est liquidée et versée par lui, dans les conditions prévues au E du III.</w:t>
      </w:r>
    </w:p>
    <w:p>
      <w:pPr>
        <w:keepLines/>
        <w:spacing w:after="120" w:line="276"/>
        <w:ind w:firstLine="431"/>
        <w:jc w:val="both"/>
      </w:pPr>
      <w:r>
        <w:t xml:space="preserve">C. – Le présent article demeure sans application à la répartition des personnels consécutive à la dissolution d’un établissement public de coopération intercommunale régie par les articles L. 5212-33, L. 5214-28, L. 5215-42 et L. 5216-9 du code général des collectivités territoriales.</w:t>
      </w:r>
    </w:p>
    <w:p>
      <w:pPr>
        <w:keepLines/>
        <w:spacing w:after="120" w:line="276"/>
        <w:ind w:firstLine="431"/>
        <w:jc w:val="both"/>
      </w:pPr>
      <w:r>
        <w:t xml:space="preserve">D. – L’option prévue au A du présent VI procède de la réduction des missions des collectivités territoriales opérée par la présente loi. Elle laisse entière leur liberté de ne pas l’exercer.</w:t>
      </w:r>
    </w:p>
    <w:p>
      <w:pPr>
        <w:keepLines/>
        <w:spacing w:after="120" w:line="276"/>
        <w:ind w:firstLine="431"/>
        <w:jc w:val="both"/>
      </w:pPr>
      <w:r>
        <w:rPr>
          <w:b/>
          <w:bCs/>
        </w:rPr>
        <w:t xml:space="preserve">VII.</w:t>
      </w:r>
    </w:p>
    <w:p>
      <w:pPr>
        <w:keepLines/>
        <w:spacing w:after="120" w:line="276"/>
        <w:ind w:firstLine="431"/>
        <w:jc w:val="both"/>
      </w:pPr>
      <w:r>
        <w:t xml:space="preserve">A. – L’article L. 552-2 du code général de la fonction publique est ainsi modifié :</w:t>
      </w:r>
    </w:p>
    <w:p>
      <w:pPr>
        <w:keepLines/>
        <w:spacing w:after="120" w:line="276"/>
        <w:ind w:firstLine="431"/>
        <w:jc w:val="both"/>
      </w:pPr>
      <w:r>
        <w:t xml:space="preserve">1° À la fin du 3°, le point est remplacé par le signe : « ; ».</w:t>
      </w:r>
    </w:p>
    <w:p>
      <w:pPr>
        <w:keepLines/>
        <w:spacing w:after="120" w:line="276"/>
        <w:ind w:firstLine="431"/>
        <w:jc w:val="both"/>
      </w:pPr>
      <w:r>
        <w:t xml:space="preserve">2° Il est ajouté un 4° ainsi rédigé :</w:t>
      </w:r>
    </w:p>
    <w:p>
      <w:pPr>
        <w:keepLines/>
        <w:spacing w:after="120" w:line="276"/>
        <w:ind w:firstLine="431"/>
        <w:jc w:val="both"/>
      </w:pPr>
      <w:r>
        <w:t xml:space="preserve">« 4° Au fonctionnaire mentionné à l’article L. 3. »</w:t>
      </w:r>
    </w:p>
    <w:p>
      <w:pPr>
        <w:keepLines/>
        <w:spacing w:after="120" w:line="276"/>
        <w:ind w:firstLine="431"/>
        <w:jc w:val="both"/>
      </w:pPr>
      <w:r>
        <w:t xml:space="preserve">B. – Le A du présent VII demeure sans application aux procédures de rupture conventionnelle engagées avant le </w:t>
      </w:r>
      <w:r>
        <w:t xml:space="preserve">1</w:t>
      </w:r>
      <w:r>
        <w:rPr>
          <w:vertAlign w:val="superscript"/>
        </w:rPr>
        <w:t xml:space="preserve">er</w:t>
      </w:r>
      <w:r>
        <w:t xml:space="preserve"> juillet 2027. Les conventions mentionnées à l’article L. 552-1 du même code signées avant cette date continuent de produire leurs effets.</w:t>
      </w:r>
    </w:p>
    <w:p>
      <w:pPr>
        <w:keepLines/>
        <w:spacing w:after="120" w:line="276"/>
        <w:ind w:firstLine="431"/>
        <w:jc w:val="both"/>
      </w:pPr>
      <w:r>
        <w:t xml:space="preserve">C. – Le présent article entre en vigueur le </w:t>
      </w:r>
      <w:r>
        <w:t xml:space="preserve">1</w:t>
      </w:r>
      <w:r>
        <w:rPr>
          <w:vertAlign w:val="superscript"/>
        </w:rPr>
        <w:t xml:space="preserve">er</w:t>
      </w:r>
      <w:r>
        <w:t xml:space="preserve"> juillet 2027.</w:t>
      </w:r>
    </w:p>
    <w:p>
      <w:pPr>
        <w:keepLines/>
        <w:spacing w:after="120" w:line="276"/>
        <w:ind w:firstLine="431"/>
        <w:jc w:val="both"/>
      </w:pPr>
      <w:r>
        <w:t xml:space="preserve">D. – Le Gouvernement remet au Parlement, chaque année jusqu’en 2035, un rapport annexé au projet de loi de finances qui indique, par corps et par catégorie, le nombre d’emplois supprimés en application du A du I, le nombre de fonctionnaires désignés en application du B du V, le nombre de ceux qui ont accepté la proposition mentionnée au IV, le montant des indemnités versées en application du I et le montant de l’allocation d’assurance mentionnée au D du même I à laquelle elles se sont substituées.</w:t>
      </w:r>
    </w:p>
    <w:p>
      <w:pPr>
        <w:keepLines/>
        <w:spacing w:after="120" w:line="276"/>
        <w:ind w:firstLine="431"/>
        <w:jc w:val="both"/>
      </w:pPr>
      <w:r>
        <w:rPr>
          <w:b/>
          <w:bCs/>
        </w:rPr>
        <w:t xml:space="preserve">VIII.</w:t>
      </w:r>
      <w:r>
        <w:t xml:space="preserve">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Le contribuable paie aujourd’hui le traitement d’agents dont la Nation n’a plus la mission. Il le paie sans terme, parce que le droit en vigueur n’en prévoit aucun. Le code organise l’affectation sur un emploi vacant, la priorité de mutation ou de détachement et l’accompagnement, puis il s’arrête. Lorsque la mission a disparu et qu’aucun emploi vacant ne correspond, aucune de ces voies ne peut jouer et l’emploi supprimé reste payé.</w:t>
      </w:r>
    </w:p>
    <w:p>
      <w:pPr>
        <w:keepLines/>
        <w:spacing w:after="120" w:line="276"/>
        <w:ind w:firstLine="431"/>
        <w:jc w:val="both"/>
      </w:pPr>
      <w:r>
        <w:t xml:space="preserve">Le code a pourtant écrit la sortie. Le licenciement est ouvert, dans la fonction publique de l’État, « en vertu de dispositions législatives de dégagement des cadres prévoyant soit le reclassement des fonctionnaires intéressés, soit leur indemnisation »</w:t>
      </w:r>
      <w:r>
        <w:rPr>
          <w:vertAlign w:val="superscript"/>
        </w:rPr>
        <w:t xml:space="preserve">1</w:t>
      </w:r>
      <w:r>
        <w:t xml:space="preserve">. Cette habilitation est en vigueur depuis le </w:t>
      </w:r>
      <w:r>
        <w:t xml:space="preserve">1</w:t>
      </w:r>
      <w:r>
        <w:rPr>
          <w:vertAlign w:val="superscript"/>
        </w:rPr>
        <w:t xml:space="preserve">er</w:t>
      </w:r>
      <w:r>
        <w:t xml:space="preserve"> mars 2022 et elle n’a jamais reçu sa loi. Le présent article est cette loi.</w:t>
      </w:r>
    </w:p>
    <w:p>
      <w:pPr>
        <w:keepLines/>
        <w:spacing w:after="120" w:line="276"/>
        <w:ind w:firstLine="431"/>
        <w:jc w:val="both"/>
      </w:pPr>
      <w:r>
        <w:rPr>
          <w:b/>
          <w:bCs/>
        </w:rPr>
        <w:t xml:space="preserve">Ce qu’il donne.</w:t>
      </w:r>
      <w:r>
        <w:t xml:space="preserve"> Un droit chiffré dans la loi même : 70 % de l’assiette, pour une durée qui croît avec l’ancienneté et qui atteint sept années pour les agents les plus anciens, sur le modèle de gradation retenu par le législateur à l’article L. 1235-3 du code du travail</w:t>
      </w:r>
      <w:r>
        <w:rPr>
          <w:vertAlign w:val="superscript"/>
        </w:rPr>
        <w:t xml:space="preserve">2</w:t>
      </w:r>
      <w:r>
        <w:t xml:space="preserve">. L’indemnité se cumule intégralement avec les revenus d’une activité privée, sans réduction ni plafond de ressources : l’agent qui retrouve un emploi hors de la sphère publique y gagne et l’État y gagne avec lui. Un emploi sous contrat à durée indéterminée est proposé chaque fois qu’il est identifié, à une rémunération au moins égale au dernier traitement, et le premier refus laisse l’indemnité entière.</w:t>
      </w:r>
    </w:p>
    <w:p>
      <w:pPr>
        <w:keepLines/>
        <w:spacing w:after="120" w:line="276"/>
        <w:ind w:firstLine="431"/>
        <w:jc w:val="both"/>
      </w:pPr>
      <w:r>
        <w:rPr>
          <w:b/>
          <w:bCs/>
        </w:rPr>
        <w:t xml:space="preserve">Ce qu’il coûte et à quoi il se substitue.</w:t>
      </w:r>
      <w:r>
        <w:t xml:space="preserve"> La dépense créée est de l’année et des années ultérieures. Elle remplace une charge déjà écrite au droit positif : le fonctionnaire licencié pour suppression d’emploi est en privation involontaire d’emploi au sens de l’article L. 5424-1 du code du travail, il a droit de plein droit à une allocation d’assurance et l’État en est le débiteur direct, l’article L. 5424-2 ne lui ouvrant pas l’adhésion au régime</w:t>
      </w:r>
      <w:r>
        <w:rPr>
          <w:vertAlign w:val="superscript"/>
        </w:rPr>
        <w:t xml:space="preserve">3</w:t>
      </w:r>
      <w:r>
        <w:t xml:space="preserve">. L’article ne crée pas une dépense à côté du droit commun, il substitue une charge bornée à une charge ouverte. Cette charge n’est ouverte nulle part ailleurs parce qu’elle n’a pas à l’être : l’indemnité est servie sur la masse salariale même des emplois supprimés et son montant demeure inférieur aux traitements qu’elle remplace, le taux du A du II étant de 70 % d’une assiette elle-même bornée par le B du même II. C’est pour cela que les amendements de crédits de personnel minorent le titre 2 d’un montant net de cette indemnité et non du montant entier des traitements économisés.</w:t>
      </w:r>
    </w:p>
    <w:p>
      <w:pPr>
        <w:keepLines/>
        <w:spacing w:after="120" w:line="276"/>
        <w:ind w:firstLine="431"/>
        <w:jc w:val="both"/>
      </w:pPr>
      <w:r>
        <w:rPr>
          <w:b/>
          <w:bCs/>
        </w:rPr>
        <w:t xml:space="preserve">Pourquoi il est à sa place.</w:t>
      </w:r>
      <w:r>
        <w:t xml:space="preserve"> La loi de finances fixe, par ministère et par budget annexe, le plafond des autorisations d’emplois et le II de l’article 34 de la loi organique du </w:t>
      </w:r>
      <w:r>
        <w:t xml:space="preserve">1</w:t>
      </w:r>
      <w:r>
        <w:rPr>
          <w:vertAlign w:val="superscript"/>
        </w:rPr>
        <w:t xml:space="preserve">er</w:t>
      </w:r>
      <w:r>
        <w:t xml:space="preserve"> août 2001 fait de cette fixation une matière obligatoire</w:t>
      </w:r>
      <w:r>
        <w:rPr>
          <w:vertAlign w:val="superscript"/>
        </w:rPr>
        <w:t xml:space="preserve">4</w:t>
      </w:r>
      <w:r>
        <w:t xml:space="preserve">. La minoration de ces plafonds est donc un acte que le véhicule financier doit porter. Le présent article dit l’effet de cette minoration sur les emplois et il institue la charge qui en découle, ce que le b du 7° du II du même article 34 admet expressément pour les dépenses « soit de l’année ; soit de l’année et d’une ou de plusieurs années ultérieures ». Deux portes mordent ensemble, la charge et le plafond d’emplois.</w:t>
      </w:r>
    </w:p>
    <w:p>
      <w:pPr>
        <w:keepLines/>
        <w:spacing w:after="120" w:line="276"/>
        <w:ind w:firstLine="431"/>
        <w:jc w:val="both"/>
      </w:pPr>
      <w:r>
        <w:rPr>
          <w:b/>
          <w:bCs/>
        </w:rPr>
        <w:t xml:space="preserve">Et le précédent est constant.</w:t>
      </w:r>
      <w:r>
        <w:t xml:space="preserve"> Une loi de finances a institué une indemnité d’agents publics</w:t>
      </w:r>
      <w:r>
        <w:rPr>
          <w:vertAlign w:val="superscript"/>
        </w:rPr>
        <w:t xml:space="preserve">5</w:t>
      </w:r>
      <w:r>
        <w:t xml:space="preserve">, majoré un traitement</w:t>
      </w:r>
      <w:r>
        <w:rPr>
          <w:vertAlign w:val="superscript"/>
        </w:rPr>
        <w:t xml:space="preserve">6</w:t>
      </w:r>
      <w:r>
        <w:t xml:space="preserve">, modifié les lois statutaires</w:t>
      </w:r>
      <w:r>
        <w:rPr>
          <w:vertAlign w:val="superscript"/>
        </w:rPr>
        <w:t xml:space="preserve">7</w:t>
      </w:r>
      <w:r>
        <w:t xml:space="preserve"> et modifié le code général de la fonction publique lui-même</w:t>
      </w:r>
      <w:r>
        <w:rPr>
          <w:vertAlign w:val="superscript"/>
        </w:rPr>
        <w:t xml:space="preserve">8</w:t>
      </w:r>
      <w:r>
        <w:t xml:space="preserve">, sous une rubrique que la loi de finances pour 2025 intitule « Transformation et fonction publiques ». La décision qui a censuré neuf cavaliers dans cette loi a laissé cet article debout</w:t>
      </w:r>
      <w:r>
        <w:rPr>
          <w:vertAlign w:val="superscript"/>
        </w:rPr>
        <w:t xml:space="preserve">9</w:t>
      </w:r>
      <w:r>
        <w:t xml:space="preserve">.</w:t>
      </w:r>
    </w:p>
    <w:p>
      <w:pPr>
        <w:keepLines/>
        <w:spacing w:after="120" w:line="276"/>
        <w:ind w:firstLine="431"/>
        <w:jc w:val="both"/>
      </w:pPr>
      <w:r>
        <w:rPr>
          <w:b/>
          <w:bCs/>
        </w:rPr>
        <w:t xml:space="preserve">Le raisonnement par l’absurde clôt le débat.</w:t>
      </w:r>
      <w:r>
        <w:t xml:space="preserve"> Le Parlement peut supprimer un service. Il doit fixer le plafond des emplois. Il peut donc le minorer. Mais si la minoration ne peut produire aucun effet sur les emplois qu’elle supprime, alors la dépense demeure, le plafond baisse sur le papier et le vote n’a atteint que la nomenclature. Un Parlement qui peut supprimer un service sans pouvoir en tirer la conséquence sur les emplois qui le servaient ne vote qu’un budget nominal.</w:t>
      </w:r>
    </w:p>
    <w:p>
      <w:pPr>
        <w:keepLines/>
        <w:spacing w:after="120" w:line="276"/>
        <w:ind w:firstLine="431"/>
        <w:jc w:val="both"/>
      </w:pPr>
      <w:r>
        <w:rPr>
          <w:vertAlign w:val="superscript"/>
        </w:rPr>
        <w:t xml:space="preserve">1</w:t>
      </w:r>
      <w:r>
        <w:t xml:space="preserve"> Code général de la fonction publique, article L. 553-1, 4° (LEGIARTI000044425184, version applicable depuis le 2022-03-01).</w:t>
      </w:r>
    </w:p>
    <w:p>
      <w:pPr>
        <w:keepLines/>
        <w:spacing w:after="120" w:line="276"/>
        <w:ind w:firstLine="431"/>
        <w:jc w:val="both"/>
      </w:pPr>
      <w:r>
        <w:rPr>
          <w:vertAlign w:val="superscript"/>
        </w:rPr>
        <w:t xml:space="preserve">2</w:t>
      </w:r>
      <w:r>
        <w:t xml:space="preserve"> Code du travail, article L. 1235-3 (LEGIARTI000036762052, version applicable depuis le 2018-04-01), barème introduit par l’ordonnance n° 2017-1387 du 22 septembre 2017 relative à la prévisibilité et la sécurisation des relations de travail. Seul le principe de gradation par années complètes d’ancienneté, assorti d’un maximum, est repris. Les durées du C du II sont de droit nouveau.</w:t>
      </w:r>
    </w:p>
    <w:p>
      <w:pPr>
        <w:keepLines/>
        <w:spacing w:after="120" w:line="276"/>
        <w:ind w:firstLine="431"/>
        <w:jc w:val="both"/>
      </w:pPr>
      <w:r>
        <w:rPr>
          <w:vertAlign w:val="superscript"/>
        </w:rPr>
        <w:t xml:space="preserve">3</w:t>
      </w:r>
      <w:r>
        <w:t xml:space="preserve"> Code du travail, articles L. 5424-1 (LEGIARTI000038951954) et L. 5424-2 (LEGIARTI000048600589).</w:t>
      </w:r>
    </w:p>
    <w:p>
      <w:pPr>
        <w:keepLines/>
        <w:spacing w:after="120" w:line="276"/>
        <w:ind w:firstLine="431"/>
        <w:jc w:val="both"/>
      </w:pPr>
      <w:r>
        <w:rPr>
          <w:vertAlign w:val="superscript"/>
        </w:rPr>
        <w:t xml:space="preserve">4</w:t>
      </w:r>
      <w:r>
        <w:t xml:space="preserve"> Loi organique n° 2001-692 du </w:t>
      </w:r>
      <w:r>
        <w:t xml:space="preserve">1</w:t>
      </w:r>
      <w:r>
        <w:rPr>
          <w:vertAlign w:val="superscript"/>
        </w:rPr>
        <w:t xml:space="preserve">er</w:t>
      </w:r>
      <w:r>
        <w:t xml:space="preserve"> août 2001, article 34, II, 2° et 7°, b (LEGIARTI000044611799).</w:t>
      </w:r>
    </w:p>
    <w:p>
      <w:pPr>
        <w:keepLines/>
        <w:spacing w:after="120" w:line="276"/>
        <w:ind w:firstLine="431"/>
        <w:jc w:val="both"/>
      </w:pPr>
      <w:r>
        <w:rPr>
          <w:vertAlign w:val="superscript"/>
        </w:rPr>
        <w:t xml:space="preserve">5</w:t>
      </w:r>
      <w:r>
        <w:t xml:space="preserve"> Article 113 de la loi n° 2017-1837 du 30 décembre 2017 de finances pour 2018 (LEGIARTI000036377692).</w:t>
      </w:r>
    </w:p>
    <w:p>
      <w:pPr>
        <w:keepLines/>
        <w:spacing w:after="120" w:line="276"/>
        <w:ind w:firstLine="431"/>
        <w:jc w:val="both"/>
      </w:pPr>
      <w:r>
        <w:rPr>
          <w:vertAlign w:val="superscript"/>
        </w:rPr>
        <w:t xml:space="preserve">6</w:t>
      </w:r>
      <w:r>
        <w:t xml:space="preserve"> Article 178 de la loi n° 2021-1900 du 30 décembre 2021 de finances pour 2022.</w:t>
      </w:r>
    </w:p>
    <w:p>
      <w:pPr>
        <w:keepLines/>
        <w:spacing w:after="120" w:line="276"/>
        <w:ind w:firstLine="431"/>
        <w:jc w:val="both"/>
      </w:pPr>
      <w:r>
        <w:rPr>
          <w:vertAlign w:val="superscript"/>
        </w:rPr>
        <w:t xml:space="preserve">7</w:t>
      </w:r>
      <w:r>
        <w:t xml:space="preserve"> Article 148 de la loi n° 2015-1785 du 29 décembre 2015 de finances pour 2016.</w:t>
      </w:r>
    </w:p>
    <w:p>
      <w:pPr>
        <w:keepLines/>
        <w:spacing w:after="120" w:line="276"/>
        <w:ind w:firstLine="431"/>
        <w:jc w:val="both"/>
      </w:pPr>
      <w:r>
        <w:rPr>
          <w:vertAlign w:val="superscript"/>
        </w:rPr>
        <w:t xml:space="preserve">8</w:t>
      </w:r>
      <w:r>
        <w:t xml:space="preserve"> Article 189 de la loi n° 2025-127 du 14 février 2025 de finances pour 2025 (LEGIARTI000051173247).</w:t>
      </w:r>
    </w:p>
    <w:p>
      <w:pPr>
        <w:keepLines/>
        <w:spacing w:after="120" w:line="276"/>
        <w:ind w:firstLine="431"/>
        <w:jc w:val="both"/>
      </w:pPr>
      <w:r>
        <w:rPr>
          <w:vertAlign w:val="superscript"/>
        </w:rPr>
        <w:t xml:space="preserve">9</w:t>
      </w:r>
      <w:r>
        <w:t xml:space="preserve"> Décision n° 2025-874 DC du 13 février 2025.</w:t>
      </w:r>
    </w:p>
    <w:p>
      <w:pPr>
        <w:pStyle w:val="Heading2"/>
        <w:keepNext/>
        <w:keepLines/>
        <w:pageBreakBefore/>
        <w:spacing w:after="200" w:before="0" w:line="276"/>
        <w:jc w:val="center"/>
      </w:pPr>
      <w:r>
        <w:rPr>
          <w:b/>
          <w:bCs/>
          <w:smallCaps/>
        </w:rPr>
        <w:t xml:space="preserve">Amendement n° 27 [Plus aucune dépense nouvelle de l’État sans une signature qui en réponde]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67, insérer l’article suivant :</w:t>
      </w:r>
    </w:p>
    <w:p>
      <w:pPr>
        <w:keepLines/>
        <w:spacing w:after="120" w:line="276"/>
        <w:ind w:firstLine="431"/>
        <w:jc w:val="both"/>
      </w:pPr>
      <w:r>
        <w:t xml:space="preserve">I. – À compter du lendemain de la publication de la présente loi et avant le </w:t>
      </w:r>
      <w:r>
        <w:t xml:space="preserve">1</w:t>
      </w:r>
      <w:r>
        <w:rPr>
          <w:vertAlign w:val="superscript"/>
        </w:rPr>
        <w:t xml:space="preserve">er</w:t>
      </w:r>
      <w:r>
        <w:t xml:space="preserve"> janvier 2028, aucun engagement juridique ne peut être souscrit par l’État au titre d’une dépense nouvelle relevant de l’une des missions suivantes :</w:t>
      </w:r>
    </w:p>
    <w:p>
      <w:pPr>
        <w:keepLines/>
        <w:spacing w:after="120" w:line="276"/>
        <w:ind w:firstLine="431"/>
        <w:jc w:val="both"/>
      </w:pPr>
      <w:r>
        <w:t xml:space="preserve">1° Défense.</w:t>
      </w:r>
    </w:p>
    <w:p>
      <w:pPr>
        <w:keepLines/>
        <w:spacing w:after="120" w:line="276"/>
        <w:ind w:firstLine="431"/>
        <w:jc w:val="both"/>
      </w:pPr>
      <w:r>
        <w:t xml:space="preserve">2° Sécurités.</w:t>
      </w:r>
    </w:p>
    <w:p>
      <w:pPr>
        <w:keepLines/>
        <w:spacing w:after="120" w:line="276"/>
        <w:ind w:firstLine="431"/>
        <w:jc w:val="both"/>
      </w:pPr>
      <w:r>
        <w:t xml:space="preserve">3° Justice.</w:t>
      </w:r>
    </w:p>
    <w:p>
      <w:pPr>
        <w:keepLines/>
        <w:spacing w:after="120" w:line="276"/>
        <w:ind w:firstLine="431"/>
        <w:jc w:val="both"/>
      </w:pPr>
      <w:r>
        <w:t xml:space="preserve">4° Action extérieure de l’État.</w:t>
      </w:r>
    </w:p>
    <w:p>
      <w:pPr>
        <w:keepLines/>
        <w:spacing w:after="120" w:line="276"/>
        <w:ind w:firstLine="431"/>
        <w:jc w:val="both"/>
      </w:pPr>
      <w:r>
        <w:t xml:space="preserve">5° Gestion des finances publiques et lutte contre les fraudes.</w:t>
      </w:r>
    </w:p>
    <w:p>
      <w:pPr>
        <w:keepLines/>
        <w:spacing w:after="120" w:line="276"/>
        <w:ind w:firstLine="431"/>
        <w:jc w:val="both"/>
      </w:pPr>
      <w:r>
        <w:t xml:space="preserve">6° Solidarité, insertion et égalité des chances.</w:t>
      </w:r>
    </w:p>
    <w:p>
      <w:pPr>
        <w:keepLines/>
        <w:spacing w:after="120" w:line="276"/>
        <w:ind w:firstLine="431"/>
        <w:jc w:val="both"/>
      </w:pPr>
      <w:r>
        <w:t xml:space="preserve">7° Enseignement scolaire.</w:t>
      </w:r>
    </w:p>
    <w:p>
      <w:pPr>
        <w:keepLines/>
        <w:spacing w:after="120" w:line="276"/>
        <w:ind w:firstLine="431"/>
        <w:jc w:val="both"/>
      </w:pPr>
      <w:r>
        <w:t xml:space="preserve">Est une dépense nouvelle, au sens du présent article, toute dépense qui ne correspond ni à la poursuite d’un dispositif existant au </w:t>
      </w:r>
      <w:r>
        <w:t xml:space="preserve">1</w:t>
      </w:r>
      <w:r>
        <w:rPr>
          <w:vertAlign w:val="superscript"/>
        </w:rPr>
        <w:t xml:space="preserve">er</w:t>
      </w:r>
      <w:r>
        <w:t xml:space="preserve"> janvier 2027 ni à l’exécution d’un engagement juridique antérieurement souscrit.</w:t>
      </w:r>
    </w:p>
    <w:p>
      <w:pPr>
        <w:keepLines/>
        <w:spacing w:after="120" w:line="276"/>
        <w:ind w:firstLine="431"/>
        <w:jc w:val="both"/>
      </w:pPr>
      <w:r>
        <w:t xml:space="preserve">La suspension prévue au premier alinéa porte sur les engagements souscrits au titre des dépenses mentionnées aux 3°, 5°, 6° et 7° du I de l’article 5 de la loi organique n° 2001-692 du </w:t>
      </w:r>
      <w:r>
        <w:t xml:space="preserve">1</w:t>
      </w:r>
      <w:r>
        <w:rPr>
          <w:vertAlign w:val="superscript"/>
        </w:rPr>
        <w:t xml:space="preserve">er</w:t>
      </w:r>
      <w:r>
        <w:t xml:space="preserve"> août 2001 relative aux lois de finances. Elle ne porte ni sur les subventions pour charges de service public ni sur les subventions versées à des personnes publiques ou privées.</w:t>
      </w:r>
    </w:p>
    <w:p>
      <w:pPr>
        <w:keepLines/>
        <w:spacing w:after="120" w:line="276"/>
        <w:ind w:firstLine="431"/>
        <w:jc w:val="both"/>
      </w:pPr>
      <w:r>
        <w:t xml:space="preserve">II. – Le I ne s’applique pas aux dépenses indispensables à la continuité du service public, à la sécurité des personnes et des biens, à la défense nationale ou à l’exécution des décisions de justice.</w:t>
      </w:r>
    </w:p>
    <w:p>
      <w:pPr>
        <w:keepLines/>
        <w:spacing w:after="120" w:line="276"/>
        <w:ind w:firstLine="431"/>
        <w:jc w:val="both"/>
      </w:pPr>
      <w:r>
        <w:t xml:space="preserve">III. – L’ordonnateur ne peut souscrire un engagement juridique relevant du II qu’au vu d’une décision motivée du ministre chargé du budget constatant que la dépense relève de l’une des catégories que le II mentionne. Cette décision est jointe aux pièces justificatives de la dépense.</w:t>
      </w:r>
    </w:p>
    <w:p>
      <w:pPr>
        <w:keepLines/>
        <w:spacing w:after="120" w:line="276"/>
        <w:ind w:firstLine="431"/>
        <w:jc w:val="both"/>
      </w:pPr>
      <w:r>
        <w:t xml:space="preserve">IV. – À défaut de la décision mentionnée au III, l’engagement ne peut être visé et le paiement est suspendu de plein droit.</w:t>
      </w:r>
    </w:p>
    <w:p>
      <w:pPr>
        <w:keepLines/>
        <w:spacing w:after="120" w:line="276"/>
        <w:ind w:firstLine="431"/>
        <w:jc w:val="both"/>
      </w:pPr>
      <w:r>
        <w:t xml:space="preserve">V. – Le ministre chargé du budget publie chaque trimestre, par mission et par programme, la liste des engagements souscrits en application du II, leur montant et le motif retenu.</w:t>
      </w:r>
    </w:p>
    <w:p>
      <w:pPr>
        <w:keepLines/>
        <w:spacing w:after="120" w:line="276"/>
        <w:ind w:firstLine="431"/>
        <w:jc w:val="both"/>
      </w:pPr>
      <w:r>
        <w:t xml:space="preserve">VI.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suspend en 2027 les dépenses nouvelles des sept missions que l’État conserve.</w:t>
      </w:r>
    </w:p>
    <w:p>
      <w:pPr>
        <w:keepLines/>
        <w:spacing w:after="120" w:line="276"/>
        <w:ind w:firstLine="431"/>
        <w:jc w:val="both"/>
      </w:pPr>
      <w:r>
        <w:t xml:space="preserve">Dans un ministère, la création d’un dispositif inédit se décide à l’intérieur du service : un crédit disponible sur le programme y suffit. Un parlementaire qui a voté une enveloppe découvre l’emploi qui en a été fait l’année suivante, dans un document de performance, quand l’engagement est déjà souscrit et que le paiement court sur plusieurs exercices. Le Parlement vote une enveloppe et jamais son emploi : le vote porte sur un plafond, la décision de dépense se prend ailleurs, sans que rien n’oblige celui qui la prend à en rendre compte au moment où il la prend</w:t>
      </w:r>
      <w:r>
        <w:rPr>
          <w:vertAlign w:val="superscript"/>
        </w:rPr>
        <w:t xml:space="preserve">1</w:t>
      </w:r>
      <w:r>
        <w:t xml:space="preserve">.</w:t>
      </w:r>
    </w:p>
    <w:p>
      <w:pPr>
        <w:keepLines/>
        <w:spacing w:after="120" w:line="276"/>
        <w:ind w:firstLine="431"/>
        <w:jc w:val="both"/>
      </w:pPr>
      <w:r>
        <w:t xml:space="preserve">La présente loi interrompt les missions facultatives de l’État et lui en laisse sept, qu’il est seul à pouvoir remplir : la défense, l’intérieur, la justice, les affaires étrangères, les comptes publics, la solidarité nationale et l’enseignement. C’est là seulement que subsiste en 2027 un crédit sur lequel une dépense nouvelle pourrait naître. Le présent amendement l’y suspend : jusqu’au </w:t>
      </w:r>
      <w:r>
        <w:t xml:space="preserve">1</w:t>
      </w:r>
      <w:r>
        <w:rPr>
          <w:vertAlign w:val="superscript"/>
        </w:rPr>
        <w:t xml:space="preserve">er</w:t>
      </w:r>
      <w:r>
        <w:t xml:space="preserve"> janvier 2028, aucun engagement nouveau ne se souscrit sur ces sept missions en fonctionnement, en investissement, en intervention ou en opérations financières, sauf si le ministre chargé du budget constate par une décision motivée que la dépense est indispensable à la continuité du service, à la sécurité, à la défense ou à l’exécution d’une décision de justice. Les subventions restent hors du champ, le sort des concours versés aux organismes et aux associations étant réglé ailleurs dans la présente loi.</w:t>
      </w:r>
    </w:p>
    <w:p>
      <w:pPr>
        <w:keepLines/>
        <w:spacing w:after="120" w:line="276"/>
        <w:ind w:firstLine="431"/>
        <w:jc w:val="both"/>
      </w:pPr>
      <w:r>
        <w:t xml:space="preserve">L’effet sur l’exercice tient à ce qui ne sera pas engagé. Il n’est pas chiffrable à ce jour : aucune annexe du texte déposé n’isole le flux des engagements nouveaux. L’économie dégagée va à la baisse des prélèvements sur les revenus d’activité. La dépense nouvelle a désormais un nom au bas d’une décision.</w:t>
      </w:r>
    </w:p>
    <w:p>
      <w:pPr>
        <w:keepLines/>
        <w:spacing w:after="120" w:line="276"/>
        <w:ind w:firstLine="431"/>
        <w:jc w:val="both"/>
      </w:pPr>
      <w:r>
        <w:rPr>
          <w:vertAlign w:val="superscript"/>
        </w:rPr>
        <w:t xml:space="preserve">1</w:t>
      </w:r>
      <w:r>
        <w:t xml:space="preserve"> Cour des comptes, Note d’exécution budgétaire 2024, mission Investir pour la France de 2030, avril 2025.</w:t>
      </w:r>
    </w:p>
    <w:p>
      <w:pPr>
        <w:pStyle w:val="Heading2"/>
        <w:keepNext/>
        <w:keepLines/>
        <w:pageBreakBefore/>
        <w:spacing w:after="200" w:before="0" w:line="276"/>
        <w:jc w:val="center"/>
      </w:pPr>
      <w:r>
        <w:rPr>
          <w:b/>
          <w:bCs/>
          <w:smallCaps/>
        </w:rPr>
        <w:t xml:space="preserve">Amendement n° 28 [Retirer l’automaticité des indexations et rendre la revalorisation au vote]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74, insérer l’article suivant :</w:t>
      </w:r>
    </w:p>
    <w:p>
      <w:pPr>
        <w:keepLines/>
        <w:spacing w:after="120" w:line="276"/>
        <w:ind w:firstLine="431"/>
        <w:jc w:val="both"/>
      </w:pPr>
      <w:r>
        <w:t xml:space="preserve">I. – Les dispositions législatives qui prévoient la revalorisation ou l’indexation périodique d’une dépense, d’une prestation, d’une allocation, d’une dotation, d’un concours financier, d’un montant, d’un seuil ou d’un plafond à la charge de l’État ou de ses établissements publics, ainsi que d’une prestation que les départements servent pour le compte de l’État ou dont l’État fixe le barème, par renvoi à un indice de prix, à l’évolution des salaires, au salaire minimum de croissance ou à toute autre grandeur économique, cessent d’emporter cette revalorisation de plein droit. Il en va de même des prestations que l’État finance et dont la revalorisation est prévue par le code de la sécurité sociale, par le code de l’action sociale et des familles ou par le code du travail.</w:t>
      </w:r>
    </w:p>
    <w:p>
      <w:pPr>
        <w:keepLines/>
        <w:spacing w:after="120" w:line="276"/>
        <w:ind w:firstLine="431"/>
        <w:jc w:val="both"/>
      </w:pPr>
      <w:r>
        <w:t xml:space="preserve">Sont notamment soumis au premier alinéa du présent I :</w:t>
      </w:r>
    </w:p>
    <w:p>
      <w:pPr>
        <w:keepLines/>
        <w:spacing w:after="120" w:line="276"/>
        <w:ind w:firstLine="431"/>
        <w:jc w:val="both"/>
      </w:pPr>
      <w:r>
        <w:t xml:space="preserve">1° L’article L. 821-3-1 du code de la sécurité sociale, relatif à l’allocation aux adultes handicapés.</w:t>
      </w:r>
    </w:p>
    <w:p>
      <w:pPr>
        <w:keepLines/>
        <w:spacing w:after="120" w:line="276"/>
        <w:ind w:firstLine="431"/>
        <w:jc w:val="both"/>
      </w:pPr>
      <w:r>
        <w:t xml:space="preserve">2° L’article L. 842-3 du même code, relatif à la prime d’activité.</w:t>
      </w:r>
    </w:p>
    <w:p>
      <w:pPr>
        <w:keepLines/>
        <w:spacing w:after="120" w:line="276"/>
        <w:ind w:firstLine="431"/>
        <w:jc w:val="both"/>
      </w:pPr>
      <w:r>
        <w:t xml:space="preserve">3° L’article L. 262-3 du code de l’action sociale et des familles, relatif au revenu de solidarité active.</w:t>
      </w:r>
    </w:p>
    <w:p>
      <w:pPr>
        <w:keepLines/>
        <w:spacing w:after="120" w:line="276"/>
        <w:ind w:firstLine="431"/>
        <w:jc w:val="both"/>
      </w:pPr>
      <w:r>
        <w:t xml:space="preserve">4° L’article L. 5423-6 du code du travail, relatif à l’allocation de solidarité spécifique.</w:t>
      </w:r>
    </w:p>
    <w:p>
      <w:pPr>
        <w:keepLines/>
        <w:spacing w:after="120" w:line="276"/>
        <w:ind w:firstLine="431"/>
        <w:jc w:val="both"/>
      </w:pPr>
      <w:r>
        <w:t xml:space="preserve">5° L’article L. 117-3 du code de l’action sociale et des familles, relatif à l’aide à la vie familiale et sociale des anciens migrants dans leur pays d’origine.</w:t>
      </w:r>
    </w:p>
    <w:p>
      <w:pPr>
        <w:keepLines/>
        <w:spacing w:after="120" w:line="276"/>
        <w:ind w:firstLine="431"/>
        <w:jc w:val="both"/>
      </w:pPr>
      <w:r>
        <w:t xml:space="preserve">II. – Le I ne s’applique ni à la charge de la dette de l’État ni aux sommes dues en exécution d’une décision de justice ni aux engagements internationaux de la France.</w:t>
      </w:r>
    </w:p>
    <w:p>
      <w:pPr>
        <w:keepLines/>
        <w:spacing w:after="120" w:line="276"/>
        <w:ind w:firstLine="431"/>
        <w:jc w:val="both"/>
      </w:pPr>
      <w:r>
        <w:t xml:space="preserve">III. – Le pouvoir réglementaire peut revaloriser tout ou partie de ces montants. Il ne peut le faire que si deux conditions sont réunies : le solde budgétaire de l’État constaté pour le dernier exercice clos par la loi relative aux résultats de la gestion et portant approbation des comptes n’est pas déficitaire et le coût de la revalorisation envisagée, apprécié sur l’exercice en cours et sur les deux exercices suivants, demeure inférieur à l’excédent ainsi constaté. La Cour des comptes constate ces montants dans le rapport qu’elle joint au projet de loi relative aux résultats de la gestion. La revalorisation prise en méconnaissance du présent III est dépourvue de base légale.</w:t>
      </w:r>
    </w:p>
    <w:p>
      <w:pPr>
        <w:keepLines/>
        <w:spacing w:after="120" w:line="276"/>
        <w:ind w:firstLine="431"/>
        <w:jc w:val="both"/>
      </w:pPr>
      <w:r>
        <w:t xml:space="preserve">IV. – Toute revalorisation que le pouvoir réglementaire ne peut pas prendre en application du III ne peut résulter que d’une disposition expresse de la loi de finances de l’année ou de la loi de financement de la sécurité sociale de l’année.</w:t>
      </w:r>
    </w:p>
    <w:p>
      <w:pPr>
        <w:keepLines/>
        <w:spacing w:after="120" w:line="276"/>
        <w:ind w:firstLine="431"/>
        <w:jc w:val="both"/>
      </w:pPr>
      <w:r>
        <w:t xml:space="preserve">V. – Le présent article ne s’applique pas aux mécanismes qui ajustent un taux, un seuil ou un montant par renvoi à une grandeur interne au dispositif qu’ils régissent, à la seule fin de maintenir son équilibre ou de ne pas accroître la dépense qu’il entraîne.</w:t>
      </w:r>
    </w:p>
    <w:p>
      <w:pPr>
        <w:keepLines/>
        <w:spacing w:after="120" w:line="276"/>
        <w:ind w:firstLine="431"/>
        <w:jc w:val="both"/>
      </w:pPr>
      <w:r>
        <w:t xml:space="preserve">VI. – Le Gouvernement publie, en annexe au projet de loi de finances de l’année, la liste des montants auxquels le I s’applique et le coût qu’aurait représenté leur revalorisation au titre de l’année écoulée.</w:t>
      </w:r>
    </w:p>
    <w:p>
      <w:pPr>
        <w:keepLines/>
        <w:spacing w:after="120" w:line="276"/>
        <w:ind w:firstLine="431"/>
        <w:jc w:val="both"/>
      </w:pPr>
      <w:r>
        <w:t xml:space="preserve">Cette annexe présente le cumul des sommes non versées depuis l’entrée en vigueur du présent article. Elle indique la part de ce cumul que le Gouvernement propose de porter, au titre de l’exercice, au montant global du versement de patrimoine inscrit au compte d’épargne personnel ouvert au nom de chaque personne physique ayant son domicile fiscal en France à compter du </w:t>
      </w:r>
      <w:r>
        <w:t xml:space="preserve">1</w:t>
      </w:r>
      <w:r>
        <w:rPr>
          <w:vertAlign w:val="superscript"/>
        </w:rPr>
        <w:t xml:space="preserve">er</w:t>
      </w:r>
      <w:r>
        <w:t xml:space="preserve"> janvier 2028. Le présent VI ne fait naître aucun droit à versement.</w:t>
      </w:r>
    </w:p>
    <w:p>
      <w:pPr>
        <w:keepLines/>
        <w:spacing w:after="120" w:line="276"/>
        <w:ind w:firstLine="431"/>
        <w:jc w:val="both"/>
      </w:pPr>
      <w:r>
        <w:t xml:space="preserve">VII. – Le présent article s’applique aux revalorisations prenant effet à compter du </w:t>
      </w:r>
      <w:r>
        <w:t xml:space="preserve">1</w:t>
      </w:r>
      <w:r>
        <w:rPr>
          <w:vertAlign w:val="superscript"/>
        </w:rPr>
        <w:t xml:space="preserve">er</w:t>
      </w:r>
      <w:r>
        <w:t xml:space="preserve"> janvier 2027.</w:t>
      </w:r>
    </w:p>
    <w:p>
      <w:pPr>
        <w:keepLines/>
        <w:spacing w:after="120" w:line="276"/>
        <w:ind w:firstLine="431"/>
        <w:jc w:val="both"/>
      </w:pPr>
      <w:r>
        <w:t xml:space="preserve">VIII.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rend la revalorisation au vote et la subordonne à l’équilibre des comptes.</w:t>
      </w:r>
    </w:p>
    <w:p>
      <w:pPr>
        <w:keepLines/>
        <w:spacing w:after="120" w:line="276"/>
        <w:ind w:firstLine="431"/>
        <w:jc w:val="both"/>
      </w:pPr>
      <w:r>
        <w:t xml:space="preserve">Une revalorisation promise sans ressource pour la tenir est de la monnaie de singe et l’inflation qui l’absorbe est un prélèvement que personne n’a voté. Revaloriser engage une dépense durable et c’est au Parlement de la décider, au vu des comptes de l’année. Le texte déposé le reconnaît, qui suspend une par une deux revalorisations pour contenir la dépense en 2027. Il ne retranche aucun droit : il remet la revalorisation entre les mains qui votent et la rattache à la ressource qui la rende tenable.</w:t>
      </w:r>
    </w:p>
    <w:p>
      <w:pPr>
        <w:keepLines/>
        <w:spacing w:after="120" w:line="276"/>
        <w:ind w:firstLine="431"/>
        <w:jc w:val="both"/>
      </w:pPr>
      <w:r>
        <w:t xml:space="preserve">Aucun indice économique ne commande plus la dépense de l’État : seule la commande une considération d’équilibre financier. Le pouvoir réglementaire garde la faculté de revaloriser. Il ne l’exerce que si le solde du dernier exercice clos n’est pas déficitaire et si le coût tient dans l’excédent constaté. C’est une borne haute et jamais une obligation. Trois exclusions subsistent : la charge de la dette, les sommes dues en exécution d’une décision de justice et les engagements internationaux.</w:t>
      </w:r>
    </w:p>
    <w:p>
      <w:pPr>
        <w:keepLines/>
        <w:spacing w:after="120" w:line="276"/>
        <w:ind w:firstLine="431"/>
        <w:jc w:val="both"/>
      </w:pPr>
      <w:r>
        <w:t xml:space="preserve">Le dispositif énumère les cinq sièges que la règle atteint : l’allocation aux adultes handicapés, la prime d’activité, le revenu de solidarité active, l’allocation de solidarité spécifique et l’aide aux anciens migrants. Nommer vaut mieux que sous-entendre et la clause demeure pour les autres.</w:t>
      </w:r>
    </w:p>
    <w:p>
      <w:pPr>
        <w:keepLines/>
        <w:spacing w:after="120" w:line="276"/>
        <w:ind w:firstLine="431"/>
        <w:jc w:val="both"/>
      </w:pPr>
      <w:r>
        <w:t xml:space="preserve">Ce qui est retenu ne disparaît pas. Chaque année, le Gouvernement publie les montants concernés, ce qu’aurait coûté leur hausse et le cumul de ce qui n’a pas été versé. Ce cumul a vocation à être rendu sur le compte d’épargne personnel que la présente loi ouvre au nom de chaque résident fiscal au </w:t>
      </w:r>
      <w:r>
        <w:t xml:space="preserve">1</w:t>
      </w:r>
      <w:r>
        <w:rPr>
          <w:vertAlign w:val="superscript"/>
        </w:rPr>
        <w:t xml:space="preserve">er</w:t>
      </w:r>
      <w:r>
        <w:t xml:space="preserve"> janvier 2028, par le versement de patrimoine dont la loi de finances arrête le montant global. L’équilibre et la maîtrise protègent le contribuable, qui reçoit la baisse des prélèvements sur les revenus d’activité, puis le capital.</w:t>
      </w:r>
    </w:p>
    <w:p>
      <w:pPr>
        <w:pStyle w:val="Heading2"/>
        <w:keepNext/>
        <w:keepLines/>
        <w:pageBreakBefore/>
        <w:spacing w:after="200" w:before="0" w:line="276"/>
        <w:jc w:val="center"/>
      </w:pPr>
      <w:r>
        <w:rPr>
          <w:b/>
          <w:bCs/>
          <w:smallCaps/>
        </w:rPr>
        <w:t xml:space="preserve">Amendement n° 29 [Plus un logement social neuf financé par l’État]</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74, insérer l’article suivant :</w:t>
      </w:r>
    </w:p>
    <w:p>
      <w:pPr>
        <w:keepLines/>
        <w:spacing w:after="120" w:line="276"/>
        <w:ind w:firstLine="431"/>
        <w:jc w:val="both"/>
      </w:pPr>
      <w:r>
        <w:t xml:space="preserve">I. – À compter du </w:t>
      </w:r>
      <w:r>
        <w:t xml:space="preserve">1</w:t>
      </w:r>
      <w:r>
        <w:rPr>
          <w:vertAlign w:val="superscript"/>
        </w:rPr>
        <w:t xml:space="preserve">er</w:t>
      </w:r>
      <w:r>
        <w:t xml:space="preserve"> janvier 2027, l’État n’attribue aucune aide nouvelle à l’investissement pour la construction, l’acquisition ou l’acquisition-amélioration de logements locatifs sociaux, y compris lorsque l’attribution de ces aides est déléguée en application de l’article L. 301-3 du code de la construction et de l’habitation.</w:t>
      </w:r>
    </w:p>
    <w:p>
      <w:pPr>
        <w:keepLines/>
        <w:spacing w:after="120" w:line="276"/>
        <w:ind w:firstLine="431"/>
        <w:jc w:val="both"/>
      </w:pPr>
      <w:r>
        <w:t xml:space="preserve">II. – À compter du </w:t>
      </w:r>
      <w:r>
        <w:t xml:space="preserve">1</w:t>
      </w:r>
      <w:r>
        <w:rPr>
          <w:vertAlign w:val="superscript"/>
        </w:rPr>
        <w:t xml:space="preserve">er</w:t>
      </w:r>
      <w:r>
        <w:t xml:space="preserve"> janvier 2027, la dotation régionale mentionnée au deuxième alinéa de l’article L. 301-3 du même code ne comprend plus de crédits destinés aux aides mentionnées au I.</w:t>
      </w:r>
    </w:p>
    <w:p>
      <w:pPr>
        <w:keepLines/>
        <w:spacing w:after="120" w:line="276"/>
        <w:ind w:firstLine="431"/>
        <w:jc w:val="both"/>
      </w:pPr>
      <w:r>
        <w:t xml:space="preserve">III. – À compter du </w:t>
      </w:r>
      <w:r>
        <w:t xml:space="preserve">1</w:t>
      </w:r>
      <w:r>
        <w:rPr>
          <w:vertAlign w:val="superscript"/>
        </w:rPr>
        <w:t xml:space="preserve">er</w:t>
      </w:r>
      <w:r>
        <w:t xml:space="preserve"> janvier 2027, les conventions conclues en application des articles L. 301-5-1 et L. 301-5-2 du même code ne portent plus délégation de l’attribution des aides mentionnées au I.</w:t>
      </w:r>
    </w:p>
    <w:p>
      <w:pPr>
        <w:keepLines/>
        <w:spacing w:after="120" w:line="276"/>
        <w:ind w:firstLine="431"/>
        <w:jc w:val="both"/>
      </w:pPr>
      <w:r>
        <w:t xml:space="preserve">IV. – Les décisions d’attribution prises avant le </w:t>
      </w:r>
      <w:r>
        <w:t xml:space="preserve">1</w:t>
      </w:r>
      <w:r>
        <w:rPr>
          <w:vertAlign w:val="superscript"/>
        </w:rPr>
        <w:t xml:space="preserve">er</w:t>
      </w:r>
      <w:r>
        <w:t xml:space="preserve"> janvier 2027 s’exécutent jusqu’à leur terme.</w:t>
      </w:r>
    </w:p>
    <w:p>
      <w:pPr>
        <w:keepLines/>
        <w:spacing w:after="120" w:line="276"/>
        <w:ind w:firstLine="431"/>
        <w:jc w:val="both"/>
      </w:pPr>
      <w:r>
        <w:t xml:space="preserve">V.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met fin, au </w:t>
      </w:r>
      <w:r>
        <w:t xml:space="preserve">1</w:t>
      </w:r>
      <w:r>
        <w:rPr>
          <w:vertAlign w:val="superscript"/>
        </w:rPr>
        <w:t xml:space="preserve">er</w:t>
      </w:r>
      <w:r>
        <w:t xml:space="preserve"> janvier 2027, aux aides de l’État à la construction et à l’acquisition de logements locatifs sociaux.</w:t>
      </w:r>
    </w:p>
    <w:p>
      <w:pPr>
        <w:keepLines/>
        <w:spacing w:after="120" w:line="276"/>
        <w:ind w:firstLine="431"/>
        <w:jc w:val="both"/>
      </w:pPr>
      <w:r>
        <w:t xml:space="preserve">Le logement social se gère par attribution administrative : l’offre se décide au programme et le logement s’attribue en commission. Chaque logement neuf financé par l’État ajoute un loyer administré de plus et une attribution de plus à la décision d’une commission. Le programme budgétaire qui porte ces aides ouvre pour 2027 5,8 milliards d’euros d’autorisations d’engagement (projet de loi de finances pour 2027, état B)</w:t>
      </w:r>
      <w:r>
        <w:rPr>
          <w:vertAlign w:val="superscript"/>
        </w:rPr>
        <w:t xml:space="preserve">1</w:t>
      </w:r>
      <w:r>
        <w:t xml:space="preserve"> ; la part des aides à la pierre n’y est pas isolée.</w:t>
      </w:r>
    </w:p>
    <w:p>
      <w:pPr>
        <w:keepLines/>
        <w:spacing w:after="120" w:line="276"/>
        <w:ind w:firstLine="431"/>
        <w:jc w:val="both"/>
      </w:pPr>
      <w:r>
        <w:t xml:space="preserve">L’amendement interdit toute aide nouvelle de l’État à l’investissement locatif social, qu’elle soit attribuée par le préfet ou par une collectivité délégataire. La dotation régionale cesse de financer ces aides et les conventions de délégation cessent de les porter. Les décisions déjà prises s’exécutent : aucun chantier engagé n’est interrompu. Dit simplement : l’aide de l’État à la pierre s’arrête et l’offre nouvelle se construit au droit commun.</w:t>
      </w:r>
    </w:p>
    <w:p>
      <w:pPr>
        <w:keepLines/>
        <w:spacing w:after="120" w:line="276"/>
        <w:ind w:firstLine="431"/>
        <w:jc w:val="both"/>
      </w:pPr>
      <w:r>
        <w:t xml:space="preserve">C’est le premier temps de la sortie du logement social, celui qu’une loi de finances peut porter : arrêter le flux avant de traiter le stock. L’argent ainsi conservé concourt à la baisse des prélèvements sur les revenus d’activité et l’offre de logement se reconstitue là où elle répond à la demande, sans file d’attente ni attribution administrative.</w:t>
      </w:r>
    </w:p>
    <w:p>
      <w:pPr>
        <w:keepLines/>
        <w:spacing w:after="120" w:line="276"/>
        <w:ind w:firstLine="431"/>
        <w:jc w:val="both"/>
      </w:pPr>
      <w:r>
        <w:rPr>
          <w:vertAlign w:val="superscript"/>
        </w:rPr>
        <w:t xml:space="preserve">1</w:t>
      </w:r>
      <w:r>
        <w:t xml:space="preserve"> Projet de loi de finances pour 2027, état B (article 58), mission « Cohésion des territoires », programme « Urbanisme, territoires et amélioration de l’habitat ».</w:t>
      </w:r>
    </w:p>
    <w:p>
      <w:pPr>
        <w:pStyle w:val="Heading2"/>
        <w:keepNext/>
        <w:keepLines/>
        <w:pageBreakBefore/>
        <w:spacing w:after="200" w:before="0" w:line="276"/>
        <w:jc w:val="center"/>
      </w:pPr>
      <w:r>
        <w:rPr>
          <w:b/>
          <w:bCs/>
          <w:smallCaps/>
        </w:rPr>
        <w:t xml:space="preserve">Amendement n° 30 [L’État cesse d’acheter, il valorise et il vend]</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75, insérer l’article suivant :</w:t>
      </w:r>
    </w:p>
    <w:p>
      <w:pPr>
        <w:keepLines/>
        <w:spacing w:after="120" w:line="276"/>
        <w:ind w:firstLine="431"/>
        <w:jc w:val="both"/>
      </w:pPr>
      <w:r>
        <w:t xml:space="preserve">I. – Le I de l’article 48 de la loi n° 2005-1719 du 30 décembre 2005 de finances pour 2006 est complété par un alinéa ainsi rédigé :</w:t>
      </w:r>
    </w:p>
    <w:p>
      <w:pPr>
        <w:keepLines/>
        <w:spacing w:after="120" w:line="276"/>
        <w:ind w:firstLine="431"/>
        <w:jc w:val="both"/>
      </w:pPr>
      <w:r>
        <w:t xml:space="preserve">« À compter du </w:t>
      </w:r>
      <w:r>
        <w:t xml:space="preserve">1</w:t>
      </w:r>
      <w:r>
        <w:rPr>
          <w:vertAlign w:val="superscript"/>
        </w:rPr>
        <w:t xml:space="preserve">er</w:t>
      </w:r>
      <w:r>
        <w:t xml:space="preserve"> janvier 2027, les dépenses mentionnées aux c et d du 2° se limitent à l’exécution des engagements juridiques souscrits avant cette date. »</w:t>
      </w:r>
    </w:p>
    <w:p>
      <w:pPr>
        <w:keepLines/>
        <w:spacing w:after="120" w:line="276"/>
        <w:ind w:firstLine="431"/>
        <w:jc w:val="both"/>
      </w:pPr>
      <w:r>
        <w:t xml:space="preserve">II. – Le Gouvernement publie, en annexe au projet de loi de finances de l’année, l’état des participations financières de l’État, leur valorisation et le calendrier prévisionnel de leur cession.</w:t>
      </w:r>
    </w:p>
    <w:p>
      <w:pPr>
        <w:keepLines/>
        <w:spacing w:after="120" w:line="276"/>
        <w:ind w:firstLine="431"/>
        <w:jc w:val="both"/>
      </w:pPr>
      <w:r>
        <w:t xml:space="preserve">III. – Les I et II entrent en vigueur le </w:t>
      </w:r>
      <w:r>
        <w:t xml:space="preserve">1</w:t>
      </w:r>
      <w:r>
        <w:rPr>
          <w:vertAlign w:val="superscript"/>
        </w:rPr>
        <w:t xml:space="preserve">er</w:t>
      </w:r>
      <w:r>
        <w:t xml:space="preserve"> janvier 2027.</w:t>
      </w:r>
    </w:p>
    <w:p>
      <w:pPr>
        <w:keepLines/>
        <w:spacing w:after="120" w:line="276"/>
        <w:ind w:firstLine="431"/>
        <w:jc w:val="both"/>
      </w:pPr>
      <w:r>
        <w:t xml:space="preserve">IV.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interdit à l’État d’apporter du capital et d’acheter des titres dès 2027.</w:t>
      </w:r>
    </w:p>
    <w:p>
      <w:pPr>
        <w:keepLines/>
        <w:spacing w:after="120" w:line="276"/>
        <w:ind w:firstLine="431"/>
        <w:jc w:val="both"/>
      </w:pPr>
      <w:r>
        <w:t xml:space="preserve">L’État vend d’une main et rachète de l’autre et personne ne vote la stratégie d’ensemble</w:t>
      </w:r>
      <w:r>
        <w:rPr>
          <w:vertAlign w:val="superscript"/>
        </w:rPr>
        <w:t xml:space="preserve">1</w:t>
      </w:r>
      <w:r>
        <w:t xml:space="preserve">. Pour 2027, le compte qui retrace ces opérations prévoit 2,34 milliards d’euros de produits de cession et ouvre 2,92 milliards d’euros de crédits pour ses opérations en capital (états A et D)</w:t>
      </w:r>
      <w:r>
        <w:rPr>
          <w:vertAlign w:val="superscript"/>
        </w:rPr>
        <w:t xml:space="preserve">2</w:t>
      </w:r>
      <w:r>
        <w:t xml:space="preserve">. Le portefeuille grossit donc en même temps qu’il se vend et la discussion budgétaire ne porte que sur des montants, jamais sur ce que l’État détient ni sur ce qu’il veut en faire.</w:t>
      </w:r>
    </w:p>
    <w:p>
      <w:pPr>
        <w:keepLines/>
        <w:spacing w:after="120" w:line="276"/>
        <w:ind w:firstLine="431"/>
        <w:jc w:val="both"/>
      </w:pPr>
      <w:r>
        <w:t xml:space="preserve">L’amendement limite les deux catégories de dépense qui font grossir le portefeuille, soit les augmentations de capital, les avances d’actionnaire et les prêts assimilés d’une part, les achats et souscriptions de titres d’autre part, à l’exécution des engagements souscrits avant le </w:t>
      </w:r>
      <w:r>
        <w:t xml:space="preserve">1</w:t>
      </w:r>
      <w:r>
        <w:rPr>
          <w:vertAlign w:val="superscript"/>
        </w:rPr>
        <w:t xml:space="preserve">er</w:t>
      </w:r>
      <w:r>
        <w:t xml:space="preserve"> janvier 2027. La limitation vaut pour toute société et toute participation, sans exception de secteur, l’énergie et la défense comprises : une exception sectorielle rouvrirait en séance ce que la règle ferme. Les cessions, le désendettement et les frais liés aux opérations demeurent. Le Gouvernement publie chaque année, en annexe au projet de loi de finances, l’état des participations, leur valorisation et le calendrier prévisionnel de leur cession. En clair : l’État cesse d’acheter, il dit ce qu’il détient et à quelle échéance il le vend.</w:t>
      </w:r>
    </w:p>
    <w:p>
      <w:pPr>
        <w:keepLines/>
        <w:spacing w:after="120" w:line="276"/>
        <w:ind w:firstLine="431"/>
        <w:jc w:val="both"/>
      </w:pPr>
      <w:r>
        <w:t xml:space="preserve">L’effet sur l’exercice tient aux apports qui ne seront pas décidés et les documents budgétaires ne distinguent pas, dans les crédits du compte, les apports nouveaux de l’exécution des engagements anciens : l’amendement n’invente pas ce partage. L’annexe le rendra mesurable dès 2028. Le capital que l’État cesse d’apporter rejoint la restitution que la présente loi engage et part au salaire net, par la baisse des prélèvements assis sur les revenus d’activité. Un patrimoine que l’on publie est un patrimoine dont on peut répondre.</w:t>
      </w:r>
    </w:p>
    <w:p>
      <w:pPr>
        <w:keepLines/>
        <w:spacing w:after="120" w:line="276"/>
        <w:ind w:firstLine="431"/>
        <w:jc w:val="both"/>
      </w:pPr>
      <w:r>
        <w:rPr>
          <w:vertAlign w:val="superscript"/>
        </w:rPr>
        <w:t xml:space="preserve">1</w:t>
      </w:r>
      <w:r>
        <w:t xml:space="preserve"> David Azéma, L’impossible État actionnaire, Institut Montaigne, janvier 2017.</w:t>
      </w:r>
    </w:p>
    <w:p>
      <w:pPr>
        <w:keepLines/>
        <w:spacing w:after="120" w:line="276"/>
        <w:ind w:firstLine="431"/>
        <w:jc w:val="both"/>
      </w:pPr>
      <w:r>
        <w:rPr>
          <w:vertAlign w:val="superscript"/>
        </w:rPr>
        <w:t xml:space="preserve">2</w:t>
      </w:r>
      <w:r>
        <w:t xml:space="preserve"> Projet de loi de finances pour 2027, n° 3210, état A (article 57), compte d’affectation spéciale « Participations financières de l’État », ligne 01 ; état D (article 60), programme « Opérations en capital intéressant les participations financières de l’État ».</w:t>
      </w:r>
    </w:p>
    <w:p>
      <w:pPr>
        <w:pStyle w:val="Heading2"/>
        <w:keepNext/>
        <w:keepLines/>
        <w:pageBreakBefore/>
        <w:spacing w:after="200" w:before="0" w:line="276"/>
        <w:jc w:val="center"/>
      </w:pPr>
      <w:r>
        <w:rPr>
          <w:b/>
          <w:bCs/>
          <w:smallCaps/>
        </w:rPr>
        <w:t xml:space="preserve">Amendement n° 31 [Cesser de subventionner, cesser de choisir sur dossier]</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75, insérer l’article suivant :</w:t>
      </w:r>
    </w:p>
    <w:p>
      <w:pPr>
        <w:keepLines/>
        <w:spacing w:after="120" w:line="276"/>
        <w:ind w:firstLine="431"/>
        <w:jc w:val="both"/>
      </w:pPr>
      <w:r>
        <w:t xml:space="preserve">I. – À compter du </w:t>
      </w:r>
      <w:r>
        <w:t xml:space="preserve">1</w:t>
      </w:r>
      <w:r>
        <w:rPr>
          <w:vertAlign w:val="superscript"/>
        </w:rPr>
        <w:t xml:space="preserve">er</w:t>
      </w:r>
      <w:r>
        <w:t xml:space="preserve"> janvier 2027, les crédits ouverts au budget général, aux budgets annexes et aux comptes spéciaux, quelle que soit la nature de ces comptes et y compris les comptes de commerce et les comptes d’opérations monétaires, ne peuvent financer :</w:t>
      </w:r>
    </w:p>
    <w:p>
      <w:pPr>
        <w:keepLines/>
        <w:spacing w:after="120" w:line="276"/>
        <w:ind w:firstLine="431"/>
        <w:jc w:val="both"/>
      </w:pPr>
      <w:r>
        <w:t xml:space="preserve">1° Une subvention, une dotation en capital, un apport, une avance, une avance remboursable, un prêt, une garantie ou tout autre concours financier attribué à une personne morale de droit privé à but lucratif ou à but non lucratif, quelle que soit sa forme juridique.</w:t>
      </w:r>
    </w:p>
    <w:p>
      <w:pPr>
        <w:keepLines/>
        <w:spacing w:after="120" w:line="276"/>
        <w:ind w:firstLine="431"/>
        <w:jc w:val="both"/>
      </w:pPr>
      <w:r>
        <w:t xml:space="preserve">2° Un concours financier attribué, quel qu’en soit le bénéficiaire, à l’issue d’un appel à projets, d’un appel à manifestation d’intérêt ou d’une sélection de dossiers ou par une décision individuelle qui n’applique pas un barème fixé par la loi.</w:t>
      </w:r>
    </w:p>
    <w:p>
      <w:pPr>
        <w:keepLines/>
        <w:spacing w:after="120" w:line="276"/>
        <w:ind w:firstLine="431"/>
        <w:jc w:val="both"/>
      </w:pPr>
      <w:r>
        <w:t xml:space="preserve">II. – Pour l’application du 1° du I, relèvent de l’interdiction, quel que soit l’état de la loi de finances où la dépense est retracée :</w:t>
      </w:r>
    </w:p>
    <w:p>
      <w:pPr>
        <w:keepLines/>
        <w:spacing w:after="120" w:line="276"/>
        <w:ind w:firstLine="431"/>
        <w:jc w:val="both"/>
      </w:pPr>
      <w:r>
        <w:t xml:space="preserve">1° L’augmentation de capital, l’avance d’actionnaire et le prêt assimilé, ainsi que tout autre investissement financier de nature patrimoniale de l’État.</w:t>
      </w:r>
    </w:p>
    <w:p>
      <w:pPr>
        <w:keepLines/>
        <w:spacing w:after="120" w:line="276"/>
        <w:ind w:firstLine="431"/>
        <w:jc w:val="both"/>
      </w:pPr>
      <w:r>
        <w:t xml:space="preserve">2° L’achat et la souscription de titres, parts ou droits de société.</w:t>
      </w:r>
    </w:p>
    <w:p>
      <w:pPr>
        <w:keepLines/>
        <w:spacing w:after="120" w:line="276"/>
        <w:ind w:firstLine="431"/>
        <w:jc w:val="both"/>
      </w:pPr>
      <w:r>
        <w:t xml:space="preserve">3° La mise à disposition de fonds au profit d’un organisme chargé de gérer, au nom et pour le compte de l’État, une garantie, une avance ou un prêt.</w:t>
      </w:r>
    </w:p>
    <w:p>
      <w:pPr>
        <w:keepLines/>
        <w:spacing w:after="120" w:line="276"/>
        <w:ind w:firstLine="431"/>
        <w:jc w:val="both"/>
      </w:pPr>
      <w:r>
        <w:t xml:space="preserve">4° La dotation versée par la voie d’un compte de concours financiers, sous forme d’avance ou sous toute autre forme, quelle que soit la nature de la ressource qui alimente ce compte.</w:t>
      </w:r>
    </w:p>
    <w:p>
      <w:pPr>
        <w:keepLines/>
        <w:spacing w:after="120" w:line="276"/>
        <w:ind w:firstLine="431"/>
        <w:jc w:val="both"/>
      </w:pPr>
      <w:r>
        <w:t xml:space="preserve">III. – Les subventions pour charges de service public versées par l’État à ses opérateurs ne peuvent être employées aux concours mentionnés aux 1° et 2° du I.</w:t>
      </w:r>
    </w:p>
    <w:p>
      <w:pPr>
        <w:keepLines/>
        <w:spacing w:after="120" w:line="276"/>
        <w:ind w:firstLine="431"/>
        <w:jc w:val="both"/>
      </w:pPr>
      <w:r>
        <w:t xml:space="preserve">IV. – À compter du </w:t>
      </w:r>
      <w:r>
        <w:t xml:space="preserve">1</w:t>
      </w:r>
      <w:r>
        <w:rPr>
          <w:vertAlign w:val="superscript"/>
        </w:rPr>
        <w:t xml:space="preserve">er</w:t>
      </w:r>
      <w:r>
        <w:t xml:space="preserve"> janvier 2027, une imposition de toute nature ne peut être affectée à une personne morale de droit privé à but lucratif ou à but non lucratif, quelle que soit sa forme juridique. Le produit des impositions dont l’affectation prend fin en application du présent IV revient au budget général de l’État.</w:t>
      </w:r>
    </w:p>
    <w:p>
      <w:pPr>
        <w:keepLines/>
        <w:spacing w:after="120" w:line="276"/>
        <w:ind w:firstLine="431"/>
        <w:jc w:val="both"/>
      </w:pPr>
      <w:r>
        <w:t xml:space="preserve">V. – Le I ne s’applique pas aux sommes versées en contrepartie de la prise en charge d’une personne ou de la délivrance d’une prestation ni aux sommes versées en exécution d’un marché public ou d’un contrat de concession.</w:t>
      </w:r>
    </w:p>
    <w:p>
      <w:pPr>
        <w:keepLines/>
        <w:spacing w:after="120" w:line="276"/>
        <w:ind w:firstLine="431"/>
        <w:jc w:val="both"/>
      </w:pPr>
      <w:r>
        <w:t xml:space="preserve">VI. – Une dépense engagée en méconnaissance du I, du II ou du III ne peut être payée.</w:t>
      </w:r>
    </w:p>
    <w:p>
      <w:pPr>
        <w:keepLines/>
        <w:spacing w:after="120" w:line="276"/>
        <w:ind w:firstLine="431"/>
        <w:jc w:val="both"/>
      </w:pPr>
      <w:r>
        <w:t xml:space="preserve">VII. – Les engagements juridiques souscrits avant le </w:t>
      </w:r>
      <w:r>
        <w:t xml:space="preserve">1</w:t>
      </w:r>
      <w:r>
        <w:rPr>
          <w:vertAlign w:val="superscript"/>
        </w:rPr>
        <w:t xml:space="preserve">er</w:t>
      </w:r>
      <w:r>
        <w:t xml:space="preserve"> janvier 2027 s’exécutent jusqu’à leur terme et au plus tard jusqu’au </w:t>
      </w:r>
      <w:r>
        <w:t xml:space="preserve">1</w:t>
      </w:r>
      <w:r>
        <w:rPr>
          <w:vertAlign w:val="superscript"/>
        </w:rPr>
        <w:t xml:space="preserve">er</w:t>
      </w:r>
      <w:r>
        <w:t xml:space="preserve"> janvier 2029.</w:t>
      </w:r>
    </w:p>
    <w:p>
      <w:pPr>
        <w:keepLines/>
        <w:spacing w:after="120" w:line="276"/>
        <w:ind w:firstLine="431"/>
        <w:jc w:val="both"/>
      </w:pPr>
      <w:r>
        <w:t xml:space="preserve">VIII.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pose deux règles générales : l’une sur l’emploi des crédits de l’État, l’autre sur l’affectation des impositions.</w:t>
      </w:r>
    </w:p>
    <w:p>
      <w:pPr>
        <w:keepLines/>
        <w:spacing w:after="120" w:line="276"/>
        <w:ind w:firstLine="431"/>
        <w:jc w:val="both"/>
      </w:pPr>
      <w:r>
        <w:t xml:space="preserve">Deux structures au même objet, dans la même ville : l’une obtient parce qu’elle sait répondre à un appel à projets, l’autre non. Deux communes au même besoin : l’une obtient parce qu’elle a un service capable de monter un dossier. La dépense attribuée sur sélection trie par la capacité à demander, jamais par le besoin. Le Parlement vote des crédits par programme et il ne vote ni la liste des bénéficiaires retenus ni les critères qui les ont départagés, qu’aucun texte ne fixe.</w:t>
      </w:r>
    </w:p>
    <w:p>
      <w:pPr>
        <w:keepLines/>
        <w:spacing w:after="120" w:line="276"/>
        <w:ind w:firstLine="431"/>
        <w:jc w:val="both"/>
      </w:pPr>
      <w:r>
        <w:t xml:space="preserve">La même logique vaut au-delà de la subvention. L’apport en capital, l’avance d’actionnaire, la garantie gérée par un tiers et la dotation versée par un compte de concours financiers financent des personnes privées sans que la décision passe par un barème voté. L’amendement les nomme, quel que soit l’état de la loi de finances où la dépense est retracée, de sorte que le choix de l’état comptable ne commande plus la règle.</w:t>
      </w:r>
    </w:p>
    <w:p>
      <w:pPr>
        <w:keepLines/>
        <w:spacing w:after="120" w:line="276"/>
        <w:ind w:firstLine="431"/>
        <w:jc w:val="both"/>
      </w:pPr>
      <w:r>
        <w:t xml:space="preserve">À compter du </w:t>
      </w:r>
      <w:r>
        <w:t xml:space="preserve">1</w:t>
      </w:r>
      <w:r>
        <w:rPr>
          <w:vertAlign w:val="superscript"/>
        </w:rPr>
        <w:t xml:space="preserve">er</w:t>
      </w:r>
      <w:r>
        <w:t xml:space="preserve"> janvier 2027, aucun crédit du budget général, des budgets annexes ou des comptes spéciaux, comptes de commerce et comptes d’opérations monétaires compris, ne finance un concours à une personne morale de droit privé, à but lucratif comme à but non lucratif, et aucun concours ne s’attribue sur sélection de dossiers. Les opérateurs de l’État ne peuvent employer leur dotation à faire ce que l’État s’interdit. Aucune imposition de toute nature ne peut plus être affectée à une personne privée.</w:t>
      </w:r>
    </w:p>
    <w:p>
      <w:pPr>
        <w:keepLines/>
        <w:spacing w:after="120" w:line="276"/>
        <w:ind w:firstLine="431"/>
        <w:jc w:val="both"/>
      </w:pPr>
      <w:r>
        <w:t xml:space="preserve">Ce qui paie une prise en charge, une prestation ou un marché public reste dû. Les engagements en cours s’exécutent jusqu’à leur terme, au plus tard au </w:t>
      </w:r>
      <w:r>
        <w:t xml:space="preserve">1</w:t>
      </w:r>
      <w:r>
        <w:rPr>
          <w:vertAlign w:val="superscript"/>
        </w:rPr>
        <w:t xml:space="preserve">er</w:t>
      </w:r>
      <w:r>
        <w:t xml:space="preserve"> janvier 2029. En clair : l’État paie un service rendu ou applique un barème voté et il cesse de choisir ses bénéficiaires au cas par cas. Ce qui cesse d’être distribué part au salaire net, par la baisse des prélèvements assis sur les revenus d’activité.</w:t>
      </w:r>
    </w:p>
    <w:p>
      <w:pPr>
        <w:pStyle w:val="Heading2"/>
        <w:keepNext/>
        <w:keepLines/>
        <w:pageBreakBefore/>
        <w:spacing w:after="200" w:before="0" w:line="276"/>
        <w:jc w:val="center"/>
      </w:pPr>
      <w:r>
        <w:rPr>
          <w:b/>
          <w:bCs/>
          <w:smallCaps/>
        </w:rPr>
        <w:t xml:space="preserve">Amendement n° 32 [Éteindre l’aide personnelle au logement au rythme des droits en cours]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78, insérer l’article suivant :</w:t>
      </w:r>
    </w:p>
    <w:p>
      <w:pPr>
        <w:keepLines/>
        <w:spacing w:after="120" w:line="276"/>
        <w:ind w:firstLine="431"/>
        <w:jc w:val="both"/>
      </w:pPr>
      <w:r>
        <w:t xml:space="preserve">I. – Après l’article L. 822-2 du code de la construction et de l’habitation, il est inséré un article L. 822-2-1 ainsi rédigé :</w:t>
      </w:r>
    </w:p>
    <w:p>
      <w:pPr>
        <w:keepLines/>
        <w:spacing w:after="120" w:line="276"/>
        <w:ind w:firstLine="431"/>
        <w:jc w:val="both"/>
      </w:pPr>
      <w:r>
        <w:t xml:space="preserve">« Art. L. 822-2-1. – I. – Aucune demande d’aide personnelle au logement déposée à compter du </w:t>
      </w:r>
      <w:r>
        <w:t xml:space="preserve">1</w:t>
      </w:r>
      <w:r>
        <w:rPr>
          <w:vertAlign w:val="superscript"/>
        </w:rPr>
        <w:t xml:space="preserve">er</w:t>
      </w:r>
      <w:r>
        <w:t xml:space="preserve"> juin 2027 n’ouvre droit à l’aide.</w:t>
      </w:r>
    </w:p>
    <w:p>
      <w:pPr>
        <w:keepLines/>
        <w:spacing w:after="120" w:line="276"/>
        <w:ind w:firstLine="431"/>
        <w:jc w:val="both"/>
      </w:pPr>
      <w:r>
        <w:t xml:space="preserve">« Le droit ouvert au titre d’une demande déposée à compter du </w:t>
      </w:r>
      <w:r>
        <w:t xml:space="preserve">1</w:t>
      </w:r>
      <w:r>
        <w:rPr>
          <w:vertAlign w:val="superscript"/>
        </w:rPr>
        <w:t xml:space="preserve">er</w:t>
      </w:r>
      <w:r>
        <w:t xml:space="preserve"> janvier 2027 est servi pendant douze mois au plus. Son montant ne peut excéder celui déterminé lors de son ouverture.</w:t>
      </w:r>
    </w:p>
    <w:p>
      <w:pPr>
        <w:keepLines/>
        <w:spacing w:after="120" w:line="276"/>
        <w:ind w:firstLine="431"/>
        <w:jc w:val="both"/>
      </w:pPr>
      <w:r>
        <w:t xml:space="preserve">« II. – Pour un logement faisant l’objet d’une convention mentionnée à l’article L. 831-1, lorsque le droit a été ouvert au titre d’une demande déposée avant le </w:t>
      </w:r>
      <w:r>
        <w:t xml:space="preserve">1</w:t>
      </w:r>
      <w:r>
        <w:rPr>
          <w:vertAlign w:val="superscript"/>
        </w:rPr>
        <w:t xml:space="preserve">er</w:t>
      </w:r>
      <w:r>
        <w:t xml:space="preserve"> janvier 2027, le montant de l’aide calculé selon les règles de droit commun ne peut excéder ni celui dû au titre du mois de décembre 2026 ni celui calculé lors de la révision précédente. Ce montant est réduit d’un tiers au titre des mois courant à compter du </w:t>
      </w:r>
      <w:r>
        <w:t xml:space="preserve">1</w:t>
      </w:r>
      <w:r>
        <w:rPr>
          <w:vertAlign w:val="superscript"/>
        </w:rPr>
        <w:t xml:space="preserve">er</w:t>
      </w:r>
      <w:r>
        <w:t xml:space="preserve"> juillet 2027 et des deux tiers au titre des mois courant à compter du </w:t>
      </w:r>
      <w:r>
        <w:t xml:space="preserve">1</w:t>
      </w:r>
      <w:r>
        <w:rPr>
          <w:vertAlign w:val="superscript"/>
        </w:rPr>
        <w:t xml:space="preserve">er</w:t>
      </w:r>
      <w:r>
        <w:t xml:space="preserve"> juillet 2028. L’aide cesse d’être due à compter du </w:t>
      </w:r>
      <w:r>
        <w:t xml:space="preserve">1</w:t>
      </w:r>
      <w:r>
        <w:rPr>
          <w:vertAlign w:val="superscript"/>
        </w:rPr>
        <w:t xml:space="preserve">er</w:t>
      </w:r>
      <w:r>
        <w:t xml:space="preserve"> juillet 2029 ou dès que le bénéficiaire quitte le logement.</w:t>
      </w:r>
    </w:p>
    <w:p>
      <w:pPr>
        <w:keepLines/>
        <w:spacing w:after="120" w:line="276"/>
        <w:ind w:firstLine="431"/>
        <w:jc w:val="both"/>
      </w:pPr>
      <w:r>
        <w:t xml:space="preserve">« III. – Pour les autres logements, lorsque le droit a été ouvert au titre d’une demande déposée avant le </w:t>
      </w:r>
      <w:r>
        <w:t xml:space="preserve">1</w:t>
      </w:r>
      <w:r>
        <w:rPr>
          <w:vertAlign w:val="superscript"/>
        </w:rPr>
        <w:t xml:space="preserve">er</w:t>
      </w:r>
      <w:r>
        <w:t xml:space="preserve"> janvier 2027, l’aide cesse d’être due au terme du bail, du contrat de séjour, du contrat de location-accession ou, pour les personnes qui accèdent à la propriété, du contrat de prêt en cours au </w:t>
      </w:r>
      <w:r>
        <w:t xml:space="preserve">1</w:t>
      </w:r>
      <w:r>
        <w:rPr>
          <w:vertAlign w:val="superscript"/>
        </w:rPr>
        <w:t xml:space="preserve">er</w:t>
      </w:r>
      <w:r>
        <w:t xml:space="preserve"> janvier 2027 et au plus tard le </w:t>
      </w:r>
      <w:r>
        <w:t xml:space="preserve">1</w:t>
      </w:r>
      <w:r>
        <w:rPr>
          <w:vertAlign w:val="superscript"/>
        </w:rPr>
        <w:t xml:space="preserve">er</w:t>
      </w:r>
      <w:r>
        <w:t xml:space="preserve"> janvier 2030. Le renouvellement, la reconduction ou la prorogation de ce titre n’ouvrent pas droit à l’aide.</w:t>
      </w:r>
    </w:p>
    <w:p>
      <w:pPr>
        <w:keepLines/>
        <w:spacing w:after="120" w:line="276"/>
        <w:ind w:firstLine="431"/>
        <w:jc w:val="both"/>
      </w:pPr>
      <w:r>
        <w:t xml:space="preserve">« IV. – Les aides personnelles au logement ne sont plus dues à compter du </w:t>
      </w:r>
      <w:r>
        <w:t xml:space="preserve">1</w:t>
      </w:r>
      <w:r>
        <w:rPr>
          <w:vertAlign w:val="superscript"/>
        </w:rPr>
        <w:t xml:space="preserve">er</w:t>
      </w:r>
      <w:r>
        <w:t xml:space="preserve"> janvier 2030. »</w:t>
      </w:r>
    </w:p>
    <w:p>
      <w:pPr>
        <w:keepLines/>
        <w:spacing w:after="120" w:line="276"/>
        <w:ind w:firstLine="431"/>
        <w:jc w:val="both"/>
      </w:pPr>
      <w:r>
        <w:t xml:space="preserve">II. – Le I entre en vigueur le </w:t>
      </w:r>
      <w:r>
        <w:t xml:space="preserve">1</w:t>
      </w:r>
      <w:r>
        <w:rPr>
          <w:vertAlign w:val="superscript"/>
        </w:rPr>
        <w:t xml:space="preserve">er</w:t>
      </w:r>
      <w:r>
        <w:t xml:space="preserve"> janvier 2027.</w:t>
      </w:r>
    </w:p>
    <w:p>
      <w:pPr>
        <w:keepLines/>
        <w:spacing w:after="120" w:line="276"/>
        <w:ind w:firstLine="431"/>
        <w:jc w:val="both"/>
      </w:pPr>
      <w:r>
        <w:t xml:space="preserve">III.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éteint l’aide personnelle au logement au rythme des droits en cours.</w:t>
      </w:r>
    </w:p>
    <w:p>
      <w:pPr>
        <w:keepLines/>
        <w:spacing w:after="120" w:line="276"/>
        <w:ind w:firstLine="431"/>
        <w:jc w:val="both"/>
      </w:pPr>
      <w:r>
        <w:t xml:space="preserve">Un revenu libre d’emploi rend au locataire tout ce qu’il reçoit. Une aide fléchée sur le loyer entre dans la solvabilité retenue pour le fixer. Le programme qui porte cette aide reçoit 16 520 517 313 euros dans le texte déposé (état B)</w:t>
      </w:r>
      <w:r>
        <w:rPr>
          <w:vertAlign w:val="superscript"/>
        </w:rPr>
        <w:t xml:space="preserve">1</w:t>
      </w:r>
      <w:r>
        <w:t xml:space="preserve">. Le même texte gèle en 2027 l’aide au logement et la prime d’activité quand les minima sociaux demeurent indexés (article 74)</w:t>
      </w:r>
      <w:r>
        <w:rPr>
          <w:vertAlign w:val="superscript"/>
        </w:rPr>
        <w:t xml:space="preserve">2</w:t>
      </w:r>
      <w:r>
        <w:t xml:space="preserve">. Il aménage l’aide étudiante par un droit d’option avec les avantages d’impôt sur le revenu (article 78)</w:t>
      </w:r>
      <w:r>
        <w:rPr>
          <w:vertAlign w:val="superscript"/>
        </w:rPr>
        <w:t xml:space="preserve">3</w:t>
      </w:r>
      <w:r>
        <w:t xml:space="preserve"> : une aide qu’il faut sans cesse borner gagne à céder la place à un revenu libre d’emploi.</w:t>
      </w:r>
    </w:p>
    <w:p>
      <w:pPr>
        <w:keepLines/>
        <w:spacing w:after="120" w:line="276"/>
        <w:ind w:firstLine="431"/>
        <w:jc w:val="both"/>
      </w:pPr>
      <w:r>
        <w:t xml:space="preserve">Aucune demande déposée à compter du </w:t>
      </w:r>
      <w:r>
        <w:t xml:space="preserve">1</w:t>
      </w:r>
      <w:r>
        <w:rPr>
          <w:vertAlign w:val="superscript"/>
        </w:rPr>
        <w:t xml:space="preserve">er</w:t>
      </w:r>
      <w:r>
        <w:t xml:space="preserve"> juin 2027 n’ouvre droit à l’aide. L’ancrage est le dépôt de la demande, acte de la caisse, non la conclusion du bail, qui s’antidate. Le droit ouvert au titre d’une demande de 2027 est servi douze mois au plus, pour un montant plafonné à son ouverture. Dans le parc libre, l’aide court jusqu’au terme du bail, sans reconduction et au plus tard jusqu’au </w:t>
      </w:r>
      <w:r>
        <w:t xml:space="preserve">1</w:t>
      </w:r>
      <w:r>
        <w:rPr>
          <w:vertAlign w:val="superscript"/>
        </w:rPr>
        <w:t xml:space="preserve">er</w:t>
      </w:r>
      <w:r>
        <w:t xml:space="preserve"> janvier 2030. Dans le parc conventionné, l’aide ne peut plus remonter et chaque révision ne joue qu’à la baisse. Elle diminue d’un tiers au </w:t>
      </w:r>
      <w:r>
        <w:t xml:space="preserve">1</w:t>
      </w:r>
      <w:r>
        <w:rPr>
          <w:vertAlign w:val="superscript"/>
        </w:rPr>
        <w:t xml:space="preserve">er</w:t>
      </w:r>
      <w:r>
        <w:t xml:space="preserve"> juillet 2027, de deux tiers au </w:t>
      </w:r>
      <w:r>
        <w:t xml:space="preserve">1</w:t>
      </w:r>
      <w:r>
        <w:rPr>
          <w:vertAlign w:val="superscript"/>
        </w:rPr>
        <w:t xml:space="preserve">er</w:t>
      </w:r>
      <w:r>
        <w:t xml:space="preserve"> juillet 2028 et s’arrête au </w:t>
      </w:r>
      <w:r>
        <w:t xml:space="preserve">1</w:t>
      </w:r>
      <w:r>
        <w:rPr>
          <w:vertAlign w:val="superscript"/>
        </w:rPr>
        <w:t xml:space="preserve">er</w:t>
      </w:r>
      <w:r>
        <w:t xml:space="preserve"> juillet 2029 ou au départ du locataire.</w:t>
      </w:r>
    </w:p>
    <w:p>
      <w:pPr>
        <w:keepLines/>
        <w:spacing w:after="120" w:line="276"/>
        <w:ind w:firstLine="431"/>
        <w:jc w:val="both"/>
      </w:pPr>
      <w:r>
        <w:t xml:space="preserve">L’économie de l’exercice 2027 est de 5,4 milliards d’euros, économie de première année. L’économie de l’année pleine est plus élevée et ne s’atteint qu’en 2030, quand plus aucune aide n’est due. Un amendement distinct retire ces 5,4 milliards d’euros au programme qui les porte. L’économie va d’abord à la baisse des prélèvements pesant sur les revenus d’activité : elle rend en salaire net ce que l’aide fléchée prenait à chacun. Le loyer redevient ce que le locataire paie, non ce que deux payeurs se partagent.</w:t>
      </w:r>
    </w:p>
    <w:p>
      <w:pPr>
        <w:keepLines/>
        <w:spacing w:after="120" w:line="276"/>
        <w:ind w:firstLine="431"/>
        <w:jc w:val="both"/>
      </w:pPr>
      <w:r>
        <w:rPr>
          <w:vertAlign w:val="superscript"/>
        </w:rPr>
        <w:t xml:space="preserve">1</w:t>
      </w:r>
      <w:r>
        <w:t xml:space="preserve"> Projet de loi de finances pour 2027, n° 3210, état B annexé à l’article 58, mission « Cohésion des territoires », programme « Aide à l’accès au logement ».</w:t>
      </w:r>
    </w:p>
    <w:p>
      <w:pPr>
        <w:keepLines/>
        <w:spacing w:after="120" w:line="276"/>
        <w:ind w:firstLine="431"/>
        <w:jc w:val="both"/>
      </w:pPr>
      <w:r>
        <w:rPr>
          <w:vertAlign w:val="superscript"/>
        </w:rPr>
        <w:t xml:space="preserve">2</w:t>
      </w:r>
      <w:r>
        <w:t xml:space="preserve"> Projet de loi de finances pour 2027, article 74, « Maîtrise de l’évolution des aides personnelles au logement et de la prime d’activité », p. 234.</w:t>
      </w:r>
    </w:p>
    <w:p>
      <w:pPr>
        <w:keepLines/>
        <w:spacing w:after="120" w:line="276"/>
        <w:ind w:firstLine="431"/>
        <w:jc w:val="both"/>
      </w:pPr>
      <w:r>
        <w:rPr>
          <w:vertAlign w:val="superscript"/>
        </w:rPr>
        <w:t xml:space="preserve">3</w:t>
      </w:r>
      <w:r>
        <w:t xml:space="preserve"> Projet de loi de finances pour 2027, article 78, « Droit d’option, pour les foyers les plus aisés, entre le bénéfice des aides personnelles au logement versées aux étudiants et les avantages en matière d’impôt sur le revenu », p. 240.</w:t>
      </w:r>
    </w:p>
    <w:p>
      <w:pPr>
        <w:pStyle w:val="Heading2"/>
        <w:keepNext/>
        <w:keepLines/>
        <w:pageBreakBefore/>
        <w:spacing w:after="200" w:before="0" w:line="276"/>
        <w:jc w:val="center"/>
      </w:pPr>
      <w:r>
        <w:rPr>
          <w:b/>
          <w:bCs/>
          <w:smallCaps/>
        </w:rPr>
        <w:t xml:space="preserve">Amendement n° 33 [Rendre l’hébergement d’urgence à l’urgence]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78, insérer l’article suivant :</w:t>
      </w:r>
    </w:p>
    <w:p>
      <w:pPr>
        <w:keepLines/>
        <w:spacing w:after="120" w:line="276"/>
        <w:ind w:firstLine="431"/>
        <w:jc w:val="both"/>
      </w:pPr>
      <w:r>
        <w:t xml:space="preserve">I. – Le code de l’action sociale et des familles est ainsi modifié :</w:t>
      </w:r>
    </w:p>
    <w:p>
      <w:pPr>
        <w:keepLines/>
        <w:spacing w:after="120" w:line="276"/>
        <w:ind w:firstLine="431"/>
        <w:jc w:val="both"/>
      </w:pPr>
      <w:r>
        <w:t xml:space="preserve">1° L’article L. 345-2-2 est ainsi rédigé :</w:t>
      </w:r>
    </w:p>
    <w:p>
      <w:pPr>
        <w:keepLines/>
        <w:spacing w:after="120" w:line="276"/>
        <w:ind w:firstLine="431"/>
        <w:jc w:val="both"/>
      </w:pPr>
      <w:r>
        <w:t xml:space="preserve">« Art. L. 345-2-2. – Un hébergement d’urgence peut être proposé à titre temporaire à la personne qui ne peut pourvoir elle-même à son hébergement en raison de sa grossesse, de son incapacité ou de la charge d’un enfant en bas âge ou atteint d’une incapacité, ainsi qu’à celle qui est exposée à un danger pour son intégrité physique.</w:t>
      </w:r>
    </w:p>
    <w:p>
      <w:pPr>
        <w:keepLines/>
        <w:spacing w:after="120" w:line="276"/>
        <w:ind w:firstLine="431"/>
        <w:jc w:val="both"/>
      </w:pPr>
      <w:r>
        <w:t xml:space="preserve">« Le représentant de l’État dans le département l’attribue, sous condition de régularité du séjour, et en assure directement la gestion. Un décret en Conseil d’État peut préciser les conditions d’attribution, de durée et de renouvellement de l’hébergement. » ;</w:t>
      </w:r>
    </w:p>
    <w:p>
      <w:pPr>
        <w:keepLines/>
        <w:spacing w:after="120" w:line="276"/>
        <w:ind w:firstLine="431"/>
        <w:jc w:val="both"/>
      </w:pPr>
      <w:r>
        <w:t xml:space="preserve">2° L’article L. 345-2-3 est abrogé.</w:t>
      </w:r>
    </w:p>
    <w:p>
      <w:pPr>
        <w:keepLines/>
        <w:spacing w:after="120" w:line="276"/>
        <w:ind w:firstLine="431"/>
        <w:jc w:val="both"/>
      </w:pPr>
      <w:r>
        <w:t xml:space="preserve">II. – Le I entre en vigueur le </w:t>
      </w:r>
      <w:r>
        <w:t xml:space="preserve">1</w:t>
      </w:r>
      <w:r>
        <w:rPr>
          <w:vertAlign w:val="superscript"/>
        </w:rPr>
        <w:t xml:space="preserve">er</w:t>
      </w:r>
      <w:r>
        <w:t xml:space="preserve"> janvier 2027.</w:t>
      </w:r>
    </w:p>
    <w:p>
      <w:pPr>
        <w:keepLines/>
        <w:spacing w:after="120" w:line="276"/>
        <w:ind w:firstLine="431"/>
        <w:jc w:val="both"/>
      </w:pPr>
      <w:r>
        <w:t xml:space="preserve">III.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rend l’hébergement d’urgence à sa fonction et en fait une faculté temporaire.</w:t>
      </w:r>
    </w:p>
    <w:p>
      <w:pPr>
        <w:keepLines/>
        <w:spacing w:after="120" w:line="276"/>
        <w:ind w:firstLine="431"/>
        <w:jc w:val="both"/>
      </w:pPr>
      <w:r>
        <w:t xml:space="preserve">Une femme qui fuit un conjoint violent appelle le service d’accueil téléphonique et doit pouvoir obtenir une place le soir même. Le parc généraliste compte 203 000 places pour 2,3 milliards d’euros et ses crédits ont été multipliés par 2,4 en dix ans. La mission d’inspection qui l’a examiné relève un déficit de pilotage et une faible connaissance des publics hébergés</w:t>
      </w:r>
      <w:r>
        <w:rPr>
          <w:vertAlign w:val="superscript"/>
        </w:rPr>
        <w:t xml:space="preserve">1</w:t>
      </w:r>
      <w:r>
        <w:t xml:space="preserve">. Le droit en vigueur écrit une obligation sans terme : la personne accueillie demeure dans la structure jusqu’à ce qu’une orientation lui soit proposée et aucune ne l’est quand le parc est plein. Un droit sans limite se rationne quand même, par la file d’attente, qui trie par ancienneté et non par urgence.</w:t>
      </w:r>
    </w:p>
    <w:p>
      <w:pPr>
        <w:keepLines/>
        <w:spacing w:after="120" w:line="276"/>
        <w:ind w:firstLine="431"/>
        <w:jc w:val="both"/>
      </w:pPr>
      <w:r>
        <w:t xml:space="preserve">L’amendement remplace cette obligation par une faculté. L’hébergement peut être proposé à titre temporaire à la personne qui ne peut pourvoir elle-même à son hébergement en raison de sa grossesse, de son incapacité ou de la charge d’un enfant en bas âge ou atteint d’une incapacité, ainsi qu’à celle qui est exposée à un danger pour son intégrité physique. Le représentant de l’État dans le département l’attribue, sous condition de régularité du séjour, et en assure directement la gestion. Un décret en Conseil d’État peut préciser les conditions d’attribution, de durée et de renouvellement. Ni accompagnement personnalisé ni droit au maintien dans les lieux ne subsistent. Dit simplement : la personne en danger immédiat passe en premier et chaque place retrouve sa vocation d’accueil d’urgence.</w:t>
      </w:r>
    </w:p>
    <w:p>
      <w:pPr>
        <w:keepLines/>
        <w:spacing w:after="120" w:line="276"/>
        <w:ind w:firstLine="431"/>
        <w:jc w:val="both"/>
      </w:pPr>
      <w:r>
        <w:t xml:space="preserve">Le recentrage prend effet au </w:t>
      </w:r>
      <w:r>
        <w:t xml:space="preserve">1</w:t>
      </w:r>
      <w:r>
        <w:rPr>
          <w:vertAlign w:val="superscript"/>
        </w:rPr>
        <w:t xml:space="preserve">er</w:t>
      </w:r>
      <w:r>
        <w:t xml:space="preserve"> janvier 2027 et entre dans la grande restitution. Il libère des crédits qui vont à la baisse des prélèvements pesant sur les revenus d’activité et il rend aux gestionnaires un parc qui tourne. L’effet porte sur 2027, sous l’hypothèse d’une baisse portant sur les seuls crédits non engagés. Une place libérée accueille.</w:t>
      </w:r>
    </w:p>
    <w:p>
      <w:pPr>
        <w:keepLines/>
        <w:spacing w:after="120" w:line="276"/>
        <w:ind w:firstLine="431"/>
        <w:jc w:val="both"/>
      </w:pPr>
      <w:r>
        <w:rPr>
          <w:vertAlign w:val="superscript"/>
        </w:rPr>
        <w:t xml:space="preserve">1</w:t>
      </w:r>
      <w:r>
        <w:t xml:space="preserve"> Inspection générale des finances, Inspection générale des affaires sociales et Inspection générale de l’administration, « Revue de dépenses sur le budget de l’hébergement d’urgence », mai 2025, p. 1, 2 et 4.</w:t>
      </w:r>
    </w:p>
    <w:p>
      <w:pPr>
        <w:pStyle w:val="Heading2"/>
        <w:keepNext/>
        <w:keepLines/>
        <w:pageBreakBefore/>
        <w:spacing w:after="200" w:before="0" w:line="276"/>
        <w:jc w:val="center"/>
      </w:pPr>
      <w:r>
        <w:rPr>
          <w:b/>
          <w:bCs/>
          <w:smallCaps/>
        </w:rPr>
        <w:t xml:space="preserve">Amendement n° 34 [Mettre fin au chèque énergie plutôt que d’en élargir le recours]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81</w:t>
      </w:r>
    </w:p>
    <w:p>
      <w:pPr>
        <w:keepLines/>
        <w:spacing w:after="120" w:line="276"/>
        <w:ind w:firstLine="431"/>
        <w:jc w:val="both"/>
      </w:pPr>
      <w:r>
        <w:t xml:space="preserve">Rédiger ainsi cet article :</w:t>
      </w:r>
    </w:p>
    <w:p>
      <w:pPr>
        <w:keepLines/>
        <w:spacing w:after="120" w:line="276"/>
        <w:ind w:firstLine="431"/>
        <w:jc w:val="both"/>
      </w:pPr>
      <w:r>
        <w:t xml:space="preserve">I. – Les articles L. 124-1 à L. 124-5 du code de l’énergie sont abrogés.</w:t>
      </w:r>
    </w:p>
    <w:p>
      <w:pPr>
        <w:keepLines/>
        <w:spacing w:after="120" w:line="276"/>
        <w:ind w:firstLine="431"/>
        <w:jc w:val="both"/>
      </w:pPr>
      <w:r>
        <w:t xml:space="preserve">II. – Le I entre en vigueur le </w:t>
      </w:r>
      <w:r>
        <w:t xml:space="preserve">1</w:t>
      </w:r>
      <w:r>
        <w:rPr>
          <w:vertAlign w:val="superscript"/>
        </w:rPr>
        <w:t xml:space="preserve">er</w:t>
      </w:r>
      <w:r>
        <w:t xml:space="preserve"> janvier 2027.</w:t>
      </w:r>
    </w:p>
    <w:p>
      <w:pPr>
        <w:keepLines/>
        <w:spacing w:after="120" w:line="276"/>
        <w:ind w:firstLine="431"/>
        <w:jc w:val="both"/>
      </w:pPr>
      <w:r>
        <w:t xml:space="preserve">III.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 chèque énergie et le régime qui l’organise au code de l’énergie.</w:t>
      </w:r>
    </w:p>
    <w:p>
      <w:pPr>
        <w:keepLines/>
        <w:spacing w:after="120" w:line="276"/>
        <w:ind w:firstLine="431"/>
        <w:jc w:val="both"/>
      </w:pPr>
      <w:r>
        <w:t xml:space="preserve">Le foyer qui ignore son droit ne touche rien. Celui que l’administration retrouve dans un croisement de fichiers reçoit un titre qu’il n’a pas demandé. Le programme « Service public de l’énergie » porte ce titre parmi les charges de service public et reçoit 10 749 607 515 euros d’autorisations d’engagement dans le texte déposé (état B)</w:t>
      </w:r>
      <w:r>
        <w:rPr>
          <w:vertAlign w:val="superscript"/>
        </w:rPr>
        <w:t xml:space="preserve">1</w:t>
      </w:r>
      <w:r>
        <w:t xml:space="preserve">. La campagne d’émission du chèque y pèse 600 millions d’euros. Le même texte propose d’étendre ce croisement sans chiffrer ce que l’élargissement du recours coûtera (article 81)</w:t>
      </w:r>
      <w:r>
        <w:rPr>
          <w:vertAlign w:val="superscript"/>
        </w:rPr>
        <w:t xml:space="preserve">2</w:t>
      </w:r>
      <w:r>
        <w:t xml:space="preserve">. Un titre fléché fait ce que l’argent ne fait pas : il oblige un opérateur à reconstituer chaque année la liste de ses bénéficiaires, il contraint des professionnels à l’accepter et il périme s’il n’est pas présenté au remboursement.</w:t>
      </w:r>
    </w:p>
    <w:p>
      <w:pPr>
        <w:keepLines/>
        <w:spacing w:after="120" w:line="276"/>
        <w:ind w:firstLine="431"/>
        <w:jc w:val="both"/>
      </w:pPr>
      <w:r>
        <w:t xml:space="preserve">L’abrogation porte sur les articles qui instituent le titre, sa liste annuelle de bénéficiaires, sa valeur faciale, sa péremption puis le financement de sa gestion. Elle substitue une suppression à l’amélioration que l’article propose : on ne perfectionne pas la détection automatique d’un droit que l’on s’apprête à remplacer. Dit simplement : le foyer cesse de recevoir un titre qu’il ne peut dépenser qu’en énergie et il reçoit un revenu dont il décide lui-même l’emploi.</w:t>
      </w:r>
    </w:p>
    <w:p>
      <w:pPr>
        <w:keepLines/>
        <w:spacing w:after="120" w:line="276"/>
        <w:ind w:firstLine="431"/>
        <w:jc w:val="both"/>
      </w:pPr>
      <w:r>
        <w:t xml:space="preserve">La suppression prend effet au </w:t>
      </w:r>
      <w:r>
        <w:t xml:space="preserve">1</w:t>
      </w:r>
      <w:r>
        <w:rPr>
          <w:vertAlign w:val="superscript"/>
        </w:rPr>
        <w:t xml:space="preserve">er</w:t>
      </w:r>
      <w:r>
        <w:t xml:space="preserve"> janvier 2027, de sorte que la campagne d’émission de 2027 n’a pas lieu : l’exercice porte le plein effet de la mesure et l’économie de l’année pleine est celle de l’exercice, soit 600 millions d’euros. Un amendement distinct retire ce montant au programme qui le porte. Ces 600 millions d’euros vont d’abord à la baisse des prélèvements pesant sur les revenus d’activité, chemin que la présente loi ouvre à toutes ses économies. Un droit qu’il faut détecter à l’insu de son titulaire n’est pas un droit : c’est un paiement que l’on cherche à placer.</w:t>
      </w:r>
    </w:p>
    <w:p>
      <w:pPr>
        <w:keepLines/>
        <w:spacing w:after="120" w:line="276"/>
        <w:ind w:firstLine="431"/>
        <w:jc w:val="both"/>
      </w:pPr>
      <w:r>
        <w:rPr>
          <w:vertAlign w:val="superscript"/>
        </w:rPr>
        <w:t xml:space="preserve">1</w:t>
      </w:r>
      <w:r>
        <w:t xml:space="preserve"> Projet de loi de finances pour 2027, n° 3210, état B annexé à l’article 58, mission « Écologie, développement et mobilité durables », programme « Service public de l’énergie ».</w:t>
      </w:r>
    </w:p>
    <w:p>
      <w:pPr>
        <w:keepLines/>
        <w:spacing w:after="120" w:line="276"/>
        <w:ind w:firstLine="431"/>
        <w:jc w:val="both"/>
      </w:pPr>
      <w:r>
        <w:rPr>
          <w:vertAlign w:val="superscript"/>
        </w:rPr>
        <w:t xml:space="preserve">2</w:t>
      </w:r>
      <w:r>
        <w:t xml:space="preserve"> Projet de loi de finances pour 2027, article 81, « Amélioration des conditions de délivrance et de versement du chèque énergie », p. 246.</w:t>
      </w:r>
    </w:p>
    <w:p>
      <w:pPr>
        <w:pStyle w:val="Heading2"/>
        <w:keepNext/>
        <w:keepLines/>
        <w:pageBreakBefore/>
        <w:spacing w:after="200" w:before="0" w:line="276"/>
        <w:jc w:val="center"/>
      </w:pPr>
      <w:r>
        <w:rPr>
          <w:b/>
          <w:bCs/>
          <w:smallCaps/>
        </w:rPr>
        <w:t xml:space="preserve">Amendement n° 35 [Supprimer les subventions que l’État distribue aux collectivités sur dossier]</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83</w:t>
      </w:r>
    </w:p>
    <w:p>
      <w:pPr>
        <w:keepLines/>
        <w:spacing w:after="120" w:line="276"/>
        <w:ind w:firstLine="431"/>
        <w:jc w:val="both"/>
      </w:pPr>
      <w:r>
        <w:t xml:space="preserve">I. – Supprimer les alinéas 8 à 13 et 23.</w:t>
      </w:r>
    </w:p>
    <w:p>
      <w:pPr>
        <w:keepLines/>
        <w:spacing w:after="120" w:line="276"/>
        <w:ind w:firstLine="431"/>
        <w:jc w:val="both"/>
      </w:pPr>
      <w:r>
        <w:t xml:space="preserve">II. – Compléter cet article par un XI ainsi rédigé :</w:t>
      </w:r>
    </w:p>
    <w:p>
      <w:pPr>
        <w:keepLines/>
        <w:spacing w:after="120" w:line="276"/>
        <w:ind w:firstLine="431"/>
        <w:jc w:val="both"/>
      </w:pPr>
      <w:r>
        <w:t xml:space="preserve">« XI. – A. – Le code général des collectivités territoriales est ainsi modifié :</w:t>
      </w:r>
    </w:p>
    <w:p>
      <w:pPr>
        <w:keepLines/>
        <w:spacing w:after="120" w:line="276"/>
        <w:ind w:firstLine="431"/>
        <w:jc w:val="both"/>
      </w:pPr>
      <w:r>
        <w:t xml:space="preserve">« 1° Les articles L. 1524-4, L. 1613-6, L. 2334-32 à L. 2334-42, L. 2335-2, L. 2522-1 et L. 3334-10 sont abrogés.</w:t>
      </w:r>
    </w:p>
    <w:p>
      <w:pPr>
        <w:keepLines/>
        <w:spacing w:after="120" w:line="276"/>
        <w:ind w:firstLine="431"/>
        <w:jc w:val="both"/>
      </w:pPr>
      <w:r>
        <w:t xml:space="preserve">« 2° À la deuxième phrase du troisième alinéa de l’article L. 1612-14, les mots : “après application éventuelle, en ce qui concerne les communes, des dispositions de l’article L. 2335-2” sont supprimés.</w:t>
      </w:r>
    </w:p>
    <w:p>
      <w:pPr>
        <w:keepLines/>
        <w:spacing w:after="120" w:line="276"/>
        <w:ind w:firstLine="431"/>
        <w:jc w:val="both"/>
      </w:pPr>
      <w:r>
        <w:t xml:space="preserve">« B. – L’article 33 de la loi n° 95-115 du 4 février 1995 d’orientation pour l’aménagement et le développement du territoire est abrogé.</w:t>
      </w:r>
    </w:p>
    <w:p>
      <w:pPr>
        <w:keepLines/>
        <w:spacing w:after="120" w:line="276"/>
        <w:ind w:firstLine="431"/>
        <w:jc w:val="both"/>
      </w:pPr>
      <w:r>
        <w:t xml:space="preserve">« C. – Les A et B entrent en vigueur le </w:t>
      </w:r>
      <w:r>
        <w:t xml:space="preserve">1</w:t>
      </w:r>
      <w:r>
        <w:rPr>
          <w:vertAlign w:val="superscript"/>
        </w:rPr>
        <w:t xml:space="preserve">er</w:t>
      </w:r>
      <w:r>
        <w:t xml:space="preserve"> janvier 2027. Les subventions attribuées avant cette date sur le fondement des dispositions abrogées continuent d’être versées selon les règles qui leur étaient applicables, dans la limite des crédits de paiement ouverts à cet effet. Aucune subvention nouvelle ne peut être attribuée sur leur fondement à compter de cette date.</w:t>
      </w:r>
    </w:p>
    <w:p>
      <w:pPr>
        <w:keepLines/>
        <w:spacing w:after="120" w:line="276"/>
        <w:ind w:firstLine="431"/>
        <w:jc w:val="both"/>
      </w:pPr>
      <w:r>
        <w:t xml:space="preserve">« D. – La présente mesure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les subventions que l’État attribue aux collectivités sur dossier, à la discrétion du préfet ou du ministre.</w:t>
      </w:r>
    </w:p>
    <w:p>
      <w:pPr>
        <w:keepLines/>
        <w:spacing w:after="120" w:line="276"/>
        <w:ind w:firstLine="431"/>
        <w:jc w:val="both"/>
      </w:pPr>
      <w:r>
        <w:t xml:space="preserve">À côté de la dotation globale, répartie par une formule légale, l’État distribue chaque année des enveloppes d’investissement selon des appels à projets et des arbitrages préfectoraux : dotation d’équipement des territoires ruraux, dotation de soutien à l’investissement local, dotation politique de la ville, dotation de soutien à l’investissement des départements, dotation de solidarité climatique, subventions exceptionnelles, fonds d’aménagement du territoire (code général des collectivités territoriales, articles L. 2334-32 à L. 2334-42 et L. 3334-10)</w:t>
      </w:r>
      <w:r>
        <w:rPr>
          <w:vertAlign w:val="superscript"/>
        </w:rPr>
        <w:t xml:space="preserve">1</w:t>
      </w:r>
      <w:r>
        <w:t xml:space="preserve">. Le maire monte un dossier, attend une commission, sollicite un élu national. L’État reprend d’une main l’autonomie qu’il prétend donner de l’autre et chaque euro est dépensé deux fois : en instruction, puis en travaux.</w:t>
      </w:r>
    </w:p>
    <w:p>
      <w:pPr>
        <w:keepLines/>
        <w:spacing w:after="120" w:line="276"/>
        <w:ind w:firstLine="431"/>
        <w:jc w:val="both"/>
      </w:pPr>
      <w:r>
        <w:t xml:space="preserve">La mesure abroge ces concours au </w:t>
      </w:r>
      <w:r>
        <w:t xml:space="preserve">1</w:t>
      </w:r>
      <w:r>
        <w:rPr>
          <w:vertAlign w:val="superscript"/>
        </w:rPr>
        <w:t xml:space="preserve">er</w:t>
      </w:r>
      <w:r>
        <w:t xml:space="preserve"> janvier 2027. Les subventions déjà attribuées sont honorées jusqu’à leur terme, aucune nouvelle ne l’est. Les coordinations suivent. Les modifications que le projet de loi apportait à trois de ces dotations sont retirées, puisqu’elles n’ont plus d’objet. En clair : la commune finance ses investissements sur ses ressources, sans guichet ni intermédiaire.</w:t>
      </w:r>
    </w:p>
    <w:p>
      <w:pPr>
        <w:keepLines/>
        <w:spacing w:after="120" w:line="276"/>
        <w:ind w:firstLine="431"/>
        <w:jc w:val="both"/>
      </w:pPr>
      <w:r>
        <w:t xml:space="preserve">Les collectivités y gagnent la prévisibilité, l’État la fin d’une administration de la sollicitation. L’économie revient aux actifs par la baisse des prélèvements sur les revenus du travail. Un élu local ne devrait pas avoir à demander la permission de construire une école.</w:t>
      </w:r>
    </w:p>
    <w:p>
      <w:pPr>
        <w:keepLines/>
        <w:spacing w:after="120" w:line="276"/>
        <w:ind w:firstLine="431"/>
        <w:jc w:val="both"/>
      </w:pPr>
      <w:r>
        <w:rPr>
          <w:vertAlign w:val="superscript"/>
        </w:rPr>
        <w:t xml:space="preserve">1</w:t>
      </w:r>
      <w:r>
        <w:t xml:space="preserve"> Code général des collectivités territoriales, articles L. 1613-6, L. 2334-32 à L. 2334-42, L. 2335-2 et L. 3334-10 · loi n° 95-115 du 4 février 1995, article 33, base LEGI, millésime du </w:t>
      </w:r>
      <w:r>
        <w:t xml:space="preserve">1</w:t>
      </w:r>
      <w:r>
        <w:rPr>
          <w:vertAlign w:val="superscript"/>
        </w:rPr>
        <w:t xml:space="preserve">er</w:t>
      </w:r>
      <w:r>
        <w:t xml:space="preserve"> octobre 2026.</w:t>
      </w:r>
    </w:p>
    <w:p>
      <w:pPr>
        <w:pStyle w:val="Heading2"/>
        <w:keepNext/>
        <w:keepLines/>
        <w:pageBreakBefore/>
        <w:spacing w:after="200" w:before="0" w:line="276"/>
        <w:jc w:val="center"/>
      </w:pPr>
      <w:r>
        <w:rPr>
          <w:b/>
          <w:bCs/>
          <w:smallCaps/>
        </w:rPr>
        <w:t xml:space="preserve">Amendement n° 36 [Refuser le concours nouveau créé par l’article 85]</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85</w:t>
      </w:r>
    </w:p>
    <w:p>
      <w:pPr>
        <w:keepLines/>
        <w:spacing w:after="120" w:line="276"/>
        <w:ind w:firstLine="431"/>
        <w:jc w:val="both"/>
      </w:pPr>
      <w:r>
        <w:t xml:space="preserve">Supprimer cet article.</w:t>
      </w: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la dotation pour les communes rurales de faible densité que le projet de loi de finances crée pour 2027.</w:t>
      </w:r>
    </w:p>
    <w:p>
      <w:pPr>
        <w:keepLines/>
        <w:spacing w:after="120" w:line="276"/>
        <w:ind w:firstLine="431"/>
        <w:jc w:val="both"/>
      </w:pPr>
      <w:r>
        <w:t xml:space="preserve">Une commune rurale peu dense perçoit la dotation globale de fonctionnement, ses parts de péréquation et la dotation de soutien aux communes pour les aménités rurales, répartie par une formule légale que chacun peut appliquer à ses propres données (code général des collectivités territoriales, article L. 2335-17)</w:t>
      </w:r>
      <w:r>
        <w:rPr>
          <w:vertAlign w:val="superscript"/>
        </w:rPr>
        <w:t xml:space="preserve">1</w:t>
      </w:r>
      <w:r>
        <w:t xml:space="preserve">. L’article 85 du projet de loi lui ajoute une dotation de fonctionnement de plus, fixée à 50 millions d’euros en 2027 et répartie selon la superficie</w:t>
      </w:r>
      <w:r>
        <w:rPr>
          <w:vertAlign w:val="superscript"/>
        </w:rPr>
        <w:t xml:space="preserve">2</w:t>
      </w:r>
      <w:r>
        <w:t xml:space="preserve">. Chaque loi de finances ajoute ainsi une ligne au maquis des concours et aucune n’en retire.</w:t>
      </w:r>
    </w:p>
    <w:p>
      <w:pPr>
        <w:keepLines/>
        <w:spacing w:after="120" w:line="276"/>
        <w:ind w:firstLine="431"/>
        <w:jc w:val="both"/>
      </w:pPr>
      <w:r>
        <w:t xml:space="preserve">L’amendement supprime cet article. La dotation des aménités rurales demeure, avec sa formule et son montant : la présente mesure retire la seule dotation nouvelle, celle que le texte déposé place à côté d’elle. La commune rurale conserve donc ses ressources et gagne la lisibilité d’un concours de moins à comprendre, à solliciter et à justifier. Elle gagne aussi la stabilité : une dotation créée une année se révise, se plafonne puis se gèle les suivantes et le maire la découvre chaque automne. En clair : on ne simplifie pas les finances locales en leur ajoutant un guichet par an.</w:t>
      </w:r>
    </w:p>
    <w:p>
      <w:pPr>
        <w:keepLines/>
        <w:spacing w:after="120" w:line="276"/>
        <w:ind w:firstLine="431"/>
        <w:jc w:val="both"/>
      </w:pPr>
      <w:r>
        <w:t xml:space="preserve">Les 50 millions d’euros ainsi conservés reviennent aux actifs sur leur feuille de paie, par la baisse des prélèvements assis sur les revenus d’activité et la somme des prélèvements obligatoires baisse d’autant. L’habitant d’une commune peu dense reçoit en salaire net ce que la dotation nouvelle lui aurait rendu par le budget de sa mairie et il en dispose sans attendre la délibération qui l’emploie.</w:t>
      </w:r>
    </w:p>
    <w:p>
      <w:pPr>
        <w:keepLines/>
        <w:spacing w:after="120" w:line="276"/>
        <w:ind w:firstLine="431"/>
        <w:jc w:val="both"/>
      </w:pPr>
      <w:r>
        <w:rPr>
          <w:vertAlign w:val="superscript"/>
        </w:rPr>
        <w:t xml:space="preserve">1</w:t>
      </w:r>
      <w:r>
        <w:t xml:space="preserve"> Code général des collectivités territoriales, article L. 2335-17, base LEGI, millésime du </w:t>
      </w:r>
      <w:r>
        <w:t xml:space="preserve">1</w:t>
      </w:r>
      <w:r>
        <w:rPr>
          <w:vertAlign w:val="superscript"/>
        </w:rPr>
        <w:t xml:space="preserve">er</w:t>
      </w:r>
      <w:r>
        <w:t xml:space="preserve"> octobre 2026.</w:t>
      </w:r>
    </w:p>
    <w:p>
      <w:pPr>
        <w:keepLines/>
        <w:spacing w:after="120" w:line="276"/>
        <w:ind w:firstLine="431"/>
        <w:jc w:val="both"/>
      </w:pPr>
      <w:r>
        <w:rPr>
          <w:vertAlign w:val="superscript"/>
        </w:rPr>
        <w:t xml:space="preserve">2</w:t>
      </w:r>
      <w:r>
        <w:t xml:space="preserve"> Projet de loi de finances pour 2027, n° 3210, article 85.</w:t>
      </w:r>
    </w:p>
    <w:p>
      <w:pPr>
        <w:pStyle w:val="Heading2"/>
        <w:keepNext/>
        <w:keepLines/>
        <w:pageBreakBefore/>
        <w:spacing w:after="200" w:before="0" w:line="276"/>
        <w:jc w:val="center"/>
      </w:pPr>
      <w:r>
        <w:rPr>
          <w:b/>
          <w:bCs/>
          <w:smallCaps/>
        </w:rPr>
        <w:t xml:space="preserve">Amendement n° 37 [Refuser l’extension créée par l’article 86]</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86</w:t>
      </w:r>
    </w:p>
    <w:p>
      <w:pPr>
        <w:keepLines/>
        <w:spacing w:after="120" w:line="276"/>
        <w:ind w:firstLine="431"/>
        <w:jc w:val="both"/>
      </w:pPr>
      <w:r>
        <w:t xml:space="preserve">Supprimer cet article.</w:t>
      </w: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l’extension aux départements, en 2027, des subventions exceptionnelles que l’État attribue par arrêté aux communes en difficulté financière.</w:t>
      </w:r>
    </w:p>
    <w:p>
      <w:pPr>
        <w:keepLines/>
        <w:spacing w:after="120" w:line="276"/>
        <w:ind w:firstLine="431"/>
        <w:jc w:val="both"/>
      </w:pPr>
      <w:r>
        <w:t xml:space="preserve">Les subventions exceptionnelles aux communes en difficulté financière sont accordées au cas par cas, par décision ministérielle, à la commune dont la situation est jugée compromise (code général des collectivités territoriales, article L. 2335-2)</w:t>
      </w:r>
      <w:r>
        <w:rPr>
          <w:vertAlign w:val="superscript"/>
        </w:rPr>
        <w:t xml:space="preserve">1</w:t>
      </w:r>
      <w:r>
        <w:t xml:space="preserve">. Le montant, le critère d’éligibilité et l’ordre des demandes relèvent de cette seule décision, qu’aucun texte n’encadre et qu’aucun vote ne ratifie. L’article 86 du projet de loi ouvre ce dispositif aux départements</w:t>
      </w:r>
      <w:r>
        <w:rPr>
          <w:vertAlign w:val="superscript"/>
        </w:rPr>
        <w:t xml:space="preserve">2</w:t>
      </w:r>
      <w:r>
        <w:t xml:space="preserve">.</w:t>
      </w:r>
    </w:p>
    <w:p>
      <w:pPr>
        <w:keepLines/>
        <w:spacing w:after="120" w:line="276"/>
        <w:ind w:firstLine="431"/>
        <w:jc w:val="both"/>
      </w:pPr>
      <w:r>
        <w:t xml:space="preserve">L’amendement supprime cet article. Le présent volet abroge par ailleurs le dispositif lui-même à compter du </w:t>
      </w:r>
      <w:r>
        <w:t xml:space="preserve">1</w:t>
      </w:r>
      <w:r>
        <w:rPr>
          <w:vertAlign w:val="superscript"/>
        </w:rPr>
        <w:t xml:space="preserve">er</w:t>
      </w:r>
      <w:r>
        <w:t xml:space="preserve"> janvier 2027 : l’étendre à un nouvel échelon l’année de son abrogation ouvrirait un guichet pour quelques mois. L’équilibre des comptes d’un département repose sur des ressources prévisibles et sur des règles connues de tous et une subvention de rattrapage décidée en fin d’exercice récompense exactement la gestion qu’elle prétend corriger. Dit simplement : le département qui tient ses comptes cesse de financer, par l’impôt national, celui qui les laisse filer.</w:t>
      </w:r>
    </w:p>
    <w:p>
      <w:pPr>
        <w:keepLines/>
        <w:spacing w:after="120" w:line="276"/>
        <w:ind w:firstLine="431"/>
        <w:jc w:val="both"/>
      </w:pPr>
      <w:r>
        <w:t xml:space="preserve">Les crédits que cette extension aurait appelés demeurent au budget général et partent au salaire net, par la baisse des prélèvements assis sur les revenus d’activité. Le contribuable d’un département bien tenu cesse ainsi de payer deux fois, une fois pour sa propre collectivité et une fois pour le secours accordé à une autre. Une règle commune traite chaque collectivité de la même manière et valorise la bonne gestion de toutes.</w:t>
      </w:r>
    </w:p>
    <w:p>
      <w:pPr>
        <w:keepLines/>
        <w:spacing w:after="120" w:line="276"/>
        <w:ind w:firstLine="431"/>
        <w:jc w:val="both"/>
      </w:pPr>
      <w:r>
        <w:rPr>
          <w:vertAlign w:val="superscript"/>
        </w:rPr>
        <w:t xml:space="preserve">1</w:t>
      </w:r>
      <w:r>
        <w:t xml:space="preserve"> Code général des collectivités territoriales, article L. 2335-2, base LEGI, millésime du </w:t>
      </w:r>
      <w:r>
        <w:t xml:space="preserve">1</w:t>
      </w:r>
      <w:r>
        <w:rPr>
          <w:vertAlign w:val="superscript"/>
        </w:rPr>
        <w:t xml:space="preserve">er</w:t>
      </w:r>
      <w:r>
        <w:t xml:space="preserve"> octobre 2026.</w:t>
      </w:r>
    </w:p>
    <w:p>
      <w:pPr>
        <w:keepLines/>
        <w:spacing w:after="120" w:line="276"/>
        <w:ind w:firstLine="431"/>
        <w:jc w:val="both"/>
      </w:pPr>
      <w:r>
        <w:rPr>
          <w:vertAlign w:val="superscript"/>
        </w:rPr>
        <w:t xml:space="preserve">2</w:t>
      </w:r>
      <w:r>
        <w:t xml:space="preserve"> Projet de loi de finances pour 2027, n° 3210, article 86.</w:t>
      </w:r>
    </w:p>
    <w:p>
      <w:pPr>
        <w:pStyle w:val="Heading2"/>
        <w:keepNext/>
        <w:keepLines/>
        <w:pageBreakBefore/>
        <w:spacing w:after="200" w:before="0" w:line="276"/>
        <w:jc w:val="center"/>
      </w:pPr>
      <w:r>
        <w:rPr>
          <w:b/>
          <w:bCs/>
          <w:smallCaps/>
        </w:rPr>
        <w:t xml:space="preserve">Amendement n° 38 [Refuser le fonds de soutien créé par l’article 87]</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87</w:t>
      </w:r>
    </w:p>
    <w:p>
      <w:pPr>
        <w:keepLines/>
        <w:spacing w:after="120" w:line="276"/>
        <w:ind w:firstLine="431"/>
        <w:jc w:val="both"/>
      </w:pPr>
      <w:r>
        <w:t xml:space="preserve">Supprimer cet article.</w:t>
      </w:r>
    </w:p>
    <w:p>
      <w:pPr>
        <w:keepLines/>
        <w:spacing w:after="120" w:line="276"/>
        <w:ind w:firstLine="431"/>
        <w:jc w:val="both"/>
      </w:pPr>
      <w:r>
        <w:t xml:space="preserve">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le fonds de soutien exceptionnel que le projet de loi crée pour les communes assujetties à la contribution à l’effort budgétaire.</w:t>
      </w:r>
    </w:p>
    <w:p>
      <w:pPr>
        <w:keepLines/>
        <w:spacing w:after="120" w:line="276"/>
        <w:ind w:firstLine="431"/>
        <w:jc w:val="both"/>
      </w:pPr>
      <w:r>
        <w:t xml:space="preserve">Le texte demande un effort budgétaire aux collectivités, puis il en rend une partie par un fonds de soutien exceptionnel dont les attributions sont décidées par le préfet de région, selon des critères renvoyés à un décret (projet de loi de finances pour 2027, article 87)</w:t>
      </w:r>
      <w:r>
        <w:rPr>
          <w:vertAlign w:val="superscript"/>
        </w:rPr>
        <w:t xml:space="preserve">1</w:t>
      </w:r>
      <w:r>
        <w:t xml:space="preserve">. La commune connaît donc le montant qu’elle verse et ignore celui qu’elle recevra, ainsi que la règle qui le détermine. L’État reprend d’une main ce qu’il exige de l’autre et le fait à sa discrétion.</w:t>
      </w:r>
    </w:p>
    <w:p>
      <w:pPr>
        <w:keepLines/>
        <w:spacing w:after="120" w:line="276"/>
        <w:ind w:firstLine="431"/>
        <w:jc w:val="both"/>
      </w:pPr>
      <w:r>
        <w:t xml:space="preserve">L’amendement supprime cet article. La contribution demandée demeure ce qu’elle est, une charge répartie par une règle applicable à tous et connue d’avance. Le fonds disparaît avec le pouvoir d’appréciation qu’il institue, avec le décret qu’il appelle et avec la campagne de sollicitation qu’il aurait ouverte dans chaque préfecture de région. Le maire qui conteste sa contribution le fait alors devant le Parlement qui l’a votée et non devant le préfet qui en module le remboursement. En clair : un effort demandé à tous se répartit par une règle votée.</w:t>
      </w:r>
    </w:p>
    <w:p>
      <w:pPr>
        <w:keepLines/>
        <w:spacing w:after="120" w:line="276"/>
        <w:ind w:firstLine="431"/>
        <w:jc w:val="both"/>
      </w:pPr>
      <w:r>
        <w:t xml:space="preserve">Les crédits que ce fonds aurait portés demeurent au budget général et rejoignent la restitution que la présente loi engage, qui va d’abord au salaire net par la baisse des prélèvements assis sur les revenus d’activité. L’habitant de la commune contributrice y retrouve directement une part de l’effort demandé à sa mairie. Un effort demandé à tous ne se négocie pas commune par commune en préfecture.</w:t>
      </w:r>
    </w:p>
    <w:p>
      <w:pPr>
        <w:keepLines/>
        <w:spacing w:after="120" w:line="276"/>
        <w:ind w:firstLine="431"/>
        <w:jc w:val="both"/>
      </w:pPr>
      <w:r>
        <w:rPr>
          <w:vertAlign w:val="superscript"/>
        </w:rPr>
        <w:t xml:space="preserve">1</w:t>
      </w:r>
      <w:r>
        <w:t xml:space="preserve"> Projet de loi de finances pour 2027, n° 3210, article 87.</w:t>
      </w:r>
    </w:p>
    <w:p>
      <w:pPr>
        <w:pStyle w:val="Heading2"/>
        <w:keepNext/>
        <w:keepLines/>
        <w:pageBreakBefore/>
        <w:spacing w:after="200" w:before="0" w:line="276"/>
        <w:jc w:val="center"/>
      </w:pPr>
      <w:r>
        <w:rPr>
          <w:b/>
          <w:bCs/>
          <w:smallCaps/>
        </w:rPr>
        <w:t xml:space="preserve">Amendement n° 39 [Rapport annuel sur l’équilibre de la refonte des impositions]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75, insérer l’article suivant :</w:t>
      </w:r>
    </w:p>
    <w:p>
      <w:pPr>
        <w:keepLines/>
        <w:spacing w:after="120" w:line="276"/>
        <w:ind w:firstLine="431"/>
        <w:jc w:val="both"/>
      </w:pPr>
      <w:r>
        <w:t xml:space="preserve">I. – Le I de l’article 179 de la loi n° 2019-1479 du 28 décembre 2019 de finances pour 2020 est complété par un 34° ainsi rédigé :</w:t>
      </w:r>
    </w:p>
    <w:p>
      <w:pPr>
        <w:keepLines/>
        <w:spacing w:after="120" w:line="276"/>
        <w:ind w:firstLine="431"/>
        <w:jc w:val="both"/>
      </w:pPr>
      <w:r>
        <w:t xml:space="preserve">« 34° Un rapport sur l’équilibre de la refonte des impositions engagée par la loi de finances pour 2027. Ce rapport présente, pour le dernier exercice clos, l’exercice en cours et l’exercice à venir, le produit des impositions supprimées, le produit supplémentaire résultant de la suppression des taux réduits de taxe sur la valeur ajoutée et de la réforme des droits de mutation à titre gratuit, le produit des dépenses fiscales et sociales supprimées qui n’est pas restitué aux contribuables, le produit supplémentaire de l’impôt sur les sociétés résultant de l’instauration de son taux unique, le produit supplémentaire de la taxe foncière unique et la réduction corrélative des concours financiers de l’État aux communes. Il fait apparaître le solde de ces éléments ainsi que le rapport entre le montant total des prélèvements obligatoires et le produit intérieur brut, comparé à son niveau de l’année 2026. »</w:t>
      </w:r>
    </w:p>
    <w:p>
      <w:pPr>
        <w:keepLines/>
        <w:spacing w:after="120" w:line="276"/>
        <w:ind w:firstLine="431"/>
        <w:jc w:val="both"/>
      </w:pPr>
      <w:r>
        <w:t xml:space="preserve">II. – Le I s’applique à compter du projet de loi de finances pour 2028.</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fait publier chaque année un rapport sur l’équilibre de la refonte des impositions.</w:t>
      </w:r>
    </w:p>
    <w:p>
      <w:pPr>
        <w:keepLines/>
        <w:spacing w:after="120" w:line="276"/>
        <w:ind w:firstLine="431"/>
        <w:jc w:val="both"/>
      </w:pPr>
      <w:r>
        <w:t xml:space="preserve">Une refonte qui supprime des dizaines de taxes et en relève deux n’est crédible que si chacun peut vérifier qu’elle s’équilibre et qu’elle ne pèse pas plus lourd. Le contribuable, lui, voit disparaître des lignes sur ses factures et monter deux impôts qu’il connaît : rien ne lui garantit aujourd’hui que le total ne monte pas. Et le Parlement vote chaque année des recettes sans qu’aucun document ne lui dise si la réforme qu’il a votée tient ses comptes.</w:t>
      </w:r>
    </w:p>
    <w:p>
      <w:pPr>
        <w:keepLines/>
        <w:spacing w:after="120" w:line="276"/>
        <w:ind w:firstLine="431"/>
        <w:jc w:val="both"/>
      </w:pPr>
      <w:r>
        <w:t xml:space="preserve">L’amendement inscrit ce rapport à la liste des annexes générales du projet de loi de finances. Il présente, sur trois exercices, le dernier clos, celui en cours et celui à venir, le produit des impositions supprimées, le produit supplémentaire tiré de la suppression des taux réduits de taxe sur la valeur ajoutée et de la réforme des droits de mutation, celui des régimes dérogatoires supprimés qui n’est pas restitué, celui du taux unique de l’impôt sur les sociétés et celui de la taxe foncière unique, ainsi que la réduction corrélative des concours de l’État aux communes. Il fait apparaître le solde de ces éléments et le rapport des prélèvements obligatoires au produit intérieur brut, comparé à son niveau de 2026. Dit simplement : le contribuable dispose chaque année d’un document qui dit si la réforme lui a coûté ou rapporté.</w:t>
      </w:r>
    </w:p>
    <w:p>
      <w:pPr>
        <w:keepLines/>
        <w:spacing w:after="120" w:line="276"/>
        <w:ind w:firstLine="431"/>
        <w:jc w:val="both"/>
      </w:pPr>
      <w:r>
        <w:t xml:space="preserve">Le rapport ne coûte rien d’autre que sa rédaction et il se publie à compter du projet de loi de finances pour 2028. Il ne remplace aucun vote : il donne au Parlement de quoi corriger le taux de l’impôt sur les sociétés ou la borne haute de la taxe foncière si l’écart apparaît. Une réforme qui se mesure est une réforme dont on peut répondre.</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Garamond" w:cs="Garamond" w:eastAsia="Garamond" w:hAnsi="Garamond"/>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**Liasse d’amendements au projet de loi de finances pour 2027 — seconde partie**</dc:title>
  <dc:creator>Résolution</dc:creator>
  <cp:lastModifiedBy>Un-named</cp:lastModifiedBy>
  <cp:revision>1</cp:revision>
  <dcterms:created xsi:type="dcterms:W3CDTF">2026-10-19T09:53:32.938Z</dcterms:created>
  <dcterms:modified xsi:type="dcterms:W3CDTF">2026-10-19T09:53:32.938Z</dcterms:modified>
</cp:coreProperties>
</file>

<file path=docProps/custom.xml><?xml version="1.0" encoding="utf-8"?>
<Properties xmlns="http://schemas.openxmlformats.org/officeDocument/2006/custom-properties" xmlns:vt="http://schemas.openxmlformats.org/officeDocument/2006/docPropsVTypes"/>
</file>