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10 October 2026 — v1.5 — describes SelfRecover 0.12.1</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12 failures / 15 minutes per address (defaults, set by the integrator), and</w:t>
      </w:r>
      <w:r>
        <w:t xml:space="preserve"> </w:t>
      </w:r>
      <w:r>
        <w:rPr>
          <w:b/>
          <w:bCs/>
        </w:rPr>
        <w:t xml:space="preserve">no per-account brake</w:t>
      </w:r>
      <w:r>
        <w:t xml:space="preserve">. Such a counter would live in a table the integrator shares with its own login page: anyone could fill it under a third party’s name and close the only path a holder can take alone. The rule retained is that</w:t>
      </w:r>
      <w:r>
        <w:t xml:space="preserve"> </w:t>
      </w:r>
      <w:r>
        <w:rPr>
          <w:b/>
          <w:bCs/>
        </w:rPr>
        <w:t xml:space="preserve">a brake never refuses the right secret</w:t>
      </w:r>
      <w:r>
        <w:t xml:space="preserve">; the counter remains and now feeds a signal only. The per-address brake only exists under the</w:t>
      </w:r>
      <w:r>
        <w:t xml:space="preserve"> </w:t>
      </w:r>
      <w:r>
        <w:rPr>
          <w:rStyle w:val="VerbatimChar"/>
        </w:rPr>
        <w:t xml:space="preserve">clearweb</w:t>
      </w:r>
      <w:r>
        <w:t xml:space="preserve"> </w:t>
      </w:r>
      <w:r>
        <w:t xml:space="preserve">deployment profile: behind a hidden service nothing bounds the number of attempts, and smoothing the route’s rate belongs to the deployment (§11.3, where it becomes this level’s only bound). The profile is mandatory, with no default</w:t>
      </w:r>
    </w:p>
    <w:p>
      <w:pPr>
        <w:pStyle w:val="Compact"/>
        <w:numPr>
          <w:ilvl w:val="0"/>
          <w:numId w:val="1004"/>
        </w:numPr>
      </w:pPr>
      <w:r>
        <w:t xml:space="preserve">Silent classification: an attempt whose</w:t>
      </w:r>
      <w:r>
        <w:t xml:space="preserve"> </w:t>
      </w:r>
      <w:r>
        <w:rPr>
          <w:b/>
          <w:bCs/>
        </w:rPr>
        <w:t xml:space="preserve">every word exists</w:t>
      </w:r>
      <w:r>
        <w:t xml:space="preserve"> </w:t>
      </w:r>
      <w:r>
        <w:t xml:space="preserve">in the wordlists, in front of a door that does not open, is counted under a label of its own.</w:t>
      </w:r>
      <w:r>
        <w:t xml:space="preserve"> </w:t>
      </w:r>
      <w:r>
        <w:rPr>
          <w:rStyle w:val="VerbatimChar"/>
        </w:rPr>
        <w:t xml:space="preserve">essaisPlausiblesL1()</w:t>
      </w:r>
      <w:r>
        <w:t xml:space="preserve"> </w:t>
      </w:r>
      <w:r>
        <w:t xml:space="preserve">returns that count and</w:t>
      </w:r>
      <w:r>
        <w:t xml:space="preserve"> </w:t>
      </w:r>
      <w:r>
        <w:rPr>
          <w:rStyle w:val="VerbatimChar"/>
        </w:rPr>
        <w:t xml:space="preserve">ESSAIS_PLAUSIBLES_SIGNALES</w:t>
      </w:r>
      <w:r>
        <w:t xml:space="preserve"> </w:t>
      </w:r>
      <w:r>
        <w:t xml:space="preserve">says from how many — 3 — there is something worth waking someone for; the library compares nothing to that threshold and decides no access. The message, the delay and the number of attempts are unchanged. ⚠️</w:t>
      </w:r>
      <w:r>
        <w:t xml:space="preserve"> </w:t>
      </w:r>
      <w:r>
        <w:rPr>
          <w:b/>
          <w:bCs/>
        </w:rPr>
        <w:t xml:space="preserve">That count never travels in the reply</w:t>
      </w:r>
      <w:r>
        <w:t xml:space="preserve">: a reply goes out on the network, and whoever knows a public account name would read in it that a third party is right now looking for the word order they hold. The wordlists are public; other people’s attempts are not. The counter is also fillable by anyone who knows the name: nothing must depend on it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per hour (default). A service-wide ceiling of 20 also exists, but it is read</w:t>
      </w:r>
      <w:r>
        <w:t xml:space="preserve"> </w:t>
      </w:r>
      <w:r>
        <w:rPr>
          <w:b/>
          <w:bCs/>
        </w:rPr>
        <w:t xml:space="preserve">only under the</w:t>
      </w:r>
      <w:r>
        <w:rPr>
          <w:b/>
          <w:bCs/>
        </w:rPr>
        <w:t xml:space="preserve"> </w:t>
      </w:r>
      <w:r>
        <w:rPr>
          <w:rStyle w:val="VerbatimChar"/>
          <w:b/>
          <w:bCs/>
        </w:rPr>
        <w:t xml:space="preserve">tor-onion</w:t>
      </w:r>
      <w:r>
        <w:rPr>
          <w:b/>
          <w:bCs/>
        </w:rPr>
        <w:t xml:space="preserve"> </w:t>
      </w:r>
      <w:r>
        <w:rPr>
          <w:b/>
          <w:bCs/>
        </w:rPr>
        <w:t xml:space="preserve">profile</w:t>
      </w:r>
      <w:r>
        <w:t xml:space="preserve">, where no address discriminates: under</w:t>
      </w:r>
      <w:r>
        <w:t xml:space="preserve"> </w:t>
      </w:r>
      <w:r>
        <w:rPr>
          <w:rStyle w:val="VerbatimChar"/>
        </w:rPr>
        <w:t xml:space="preserve">clearweb</w:t>
      </w:r>
      <w:r>
        <w:t xml:space="preserve"> </w:t>
      </w:r>
      <w:r>
        <w:t xml:space="preserve">the per-address brake always bites, and a global ceiling would only add a master switch that anonymous requests suffice to pull (§6.1).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w:t>
      </w:r>
      <w:r>
        <w:t xml:space="preserve"> </w:t>
      </w:r>
      <w:r>
        <w:rPr>
          <w:b/>
          <w:bCs/>
        </w:rPr>
        <w:t xml:space="preserve">This profile is SelfDataGuard’s</w:t>
      </w:r>
      <w:r>
        <w:t xml:space="preserve"> </w:t>
      </w:r>
      <w:r>
        <w:t xml:space="preserve">(</w:t>
      </w:r>
      <w:r>
        <w:rPr>
          <w:rStyle w:val="VerbatimChar"/>
        </w:rPr>
        <w:t xml:space="preserve">Primitives::ARGON2_OPSLIMIT</w:t>
      </w:r>
      <w:r>
        <w:t xml:space="preserve"> </w:t>
      </w:r>
      <w:r>
        <w:t xml:space="preserve">and</w:t>
      </w:r>
      <w:r>
        <w:t xml:space="preserve"> </w:t>
      </w:r>
      <w:r>
        <w:rPr>
          <w:rStyle w:val="VerbatimChar"/>
        </w:rPr>
        <w:t xml:space="preserve">ARGON2_MEMLIMIT</w:t>
      </w:r>
      <w:r>
        <w:t xml:space="preserve">), and a test keeps the two equal:</w:t>
      </w:r>
      <w:r>
        <w:t xml:space="preserve"> </w:t>
      </w:r>
      <w:r>
        <w:rPr>
          <w:rStyle w:val="VerbatimChar"/>
        </w:rPr>
        <w:t xml:space="preserve">p=1</w:t>
      </w:r>
      <w:r>
        <w:t xml:space="preserve"> </w:t>
      </w:r>
      <w:r>
        <w:t xml:space="preserve">is the only degree of parallelism</w:t>
      </w:r>
      <w:r>
        <w:t xml:space="preserve"> </w:t>
      </w:r>
      <w:r>
        <w:rPr>
          <w:rStyle w:val="VerbatimChar"/>
        </w:rPr>
        <w:t xml:space="preserve">sodium_crypto_pwhash</w:t>
      </w:r>
      <w:r>
        <w:t xml:space="preserve"> </w:t>
      </w:r>
      <w:r>
        <w:t xml:space="preserve">can produce, hence the only profile whose vectors the PHP oracle can verify — which is what keeps two languages agreeing on the same digests.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whose count informs the arbitrator, nor the accepted ones, which a holder may still come back to consume. 🔴</w:t>
      </w:r>
      <w:r>
        <w:t xml:space="preserve"> </w:t>
      </w:r>
      <w:r>
        <w:rPr>
          <w:b/>
          <w:bCs/>
        </w:rPr>
        <w:t xml:space="preserve">Nothing in the library calls it</w:t>
      </w:r>
      <w:r>
        <w:t xml:space="preserve">: it has no clock, and none of its paths invoke the method. Running it periodically is the deployment’s job — a ready-to-drop</w:t>
      </w:r>
      <w:r>
        <w:t xml:space="preserve"> </w:t>
      </w:r>
      <w:r>
        <w:rPr>
          <w:rStyle w:val="VerbatimChar"/>
        </w:rPr>
        <w:t xml:space="preserve">systemd</w:t>
      </w:r>
      <w:r>
        <w:t xml:space="preserve"> </w:t>
      </w:r>
      <w:r>
        <w:t xml:space="preserve">unit lives in</w:t>
      </w:r>
      <w:r>
        <w:t xml:space="preserve"> </w:t>
      </w:r>
      <w:r>
        <w:rPr>
          <w:rStyle w:val="VerbatimChar"/>
        </w:rPr>
        <w:t xml:space="preserve">deploy/bi-self/</w:t>
      </w:r>
      <w:r>
        <w:t xml:space="preserve">, and the tool it runs in</w:t>
      </w:r>
      <w:r>
        <w:t xml:space="preserve"> </w:t>
      </w:r>
      <w:r>
        <w:rPr>
          <w:rStyle w:val="VerbatimChar"/>
        </w:rPr>
        <w:t xml:space="preserve">bi-self/selfrecover/tools/purger.php</w:t>
      </w:r>
      <w:r>
        <w:t xml:space="preserve">.</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The refusal is</w:t>
      </w:r>
      <w:r>
        <w:t xml:space="preserve"> </w:t>
      </w:r>
      <w:r>
        <w:rPr>
          <w:b/>
          <w:bCs/>
        </w:rPr>
        <w:t xml:space="preserve">counted</w:t>
      </w:r>
      <w:r>
        <w:t xml:space="preserve">, and the count handed to the arbitrator: on the</w:t>
      </w:r>
      <w:r>
        <w:t xml:space="preserve"> </w:t>
      </w:r>
      <w:r>
        <w:rPr>
          <w:b/>
          <w:bCs/>
        </w:rPr>
        <w:t xml:space="preserve">3rd within a rolling 30-day window</w:t>
      </w:r>
      <w:r>
        <w:t xml:space="preserve">, the response carries</w:t>
      </w:r>
      <w:r>
        <w:t xml:space="preserve"> </w:t>
      </w:r>
      <w:r>
        <w:rPr>
          <w:rStyle w:val="VerbatimChar"/>
        </w:rPr>
        <w:t xml:space="preserve">gel_suggere</w:t>
      </w:r>
      <w:r>
        <w:t xml:space="preserve">.</w:t>
      </w:r>
      <w:r>
        <w:t xml:space="preserve"> </w:t>
      </w:r>
      <w:r>
        <w:rPr>
          <w:b/>
          <w:bCs/>
        </w:rPr>
        <w:t xml:space="preserve">That counter poses no freeze.</w:t>
      </w:r>
      <w:r>
        <w:t xml:space="preserve"> </w:t>
      </w:r>
      <w:r>
        <w:t xml:space="preserve">An administrator freezes opening explicitly, for 7 days; they lift it whenever they want,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 corrected in 0.12.0.</w:t>
      </w:r>
      <w:r>
        <w:t xml:space="preserve"> </w:t>
      </w:r>
      <w:r>
        <w:t xml:space="preserve">This document claimed that</w:t>
      </w:r>
      <w:r>
        <w:t xml:space="preserve"> </w:t>
      </w:r>
      <w:r>
        <w:t xml:space="preserve">“</w:t>
      </w:r>
      <w:r>
        <w:t xml:space="preserve">the freeze costs whoever insists without convincing, and costs the owner nothing — they keep signing in normally throughout</w:t>
      </w:r>
      <w:r>
        <w:t xml:space="preserve">”</w:t>
      </w:r>
      <w:r>
        <w:t xml:space="preserve">. Both halves were false.</w:t>
      </w:r>
    </w:p>
    <w:p>
      <w:pPr>
        <w:pStyle w:val="BodyText"/>
      </w:pPr>
      <w:r>
        <w:t xml:space="preserve">The first: the refusal counter is keyed on the</w:t>
      </w:r>
      <w:r>
        <w:t xml:space="preserve"> </w:t>
      </w:r>
      <w:r>
        <w:rPr>
          <w:b/>
          <w:bCs/>
        </w:rPr>
        <w:t xml:space="preserve">targeted account</w:t>
      </w:r>
      <w:r>
        <w:t xml:space="preserve">, never on the requester. The claim hash is chosen by the caller, and an account name is semi-public: a third party opened three cases against a displayed name, was refused three times, and the freeze landed on the owner.</w:t>
      </w:r>
    </w:p>
    <w:p>
      <w:pPr>
        <w:pStyle w:val="BodyText"/>
      </w:pPr>
      <w:r>
        <w:t xml:space="preserve">The second:</w:t>
      </w:r>
      <w:r>
        <w:t xml:space="preserve"> </w:t>
      </w:r>
      <w:r>
        <w:t xml:space="preserve">“</w:t>
      </w:r>
      <w:r>
        <w:t xml:space="preserve">they keep signing in normally</w:t>
      </w:r>
      <w:r>
        <w:t xml:space="preserve">”</w:t>
      </w:r>
      <w:r>
        <w:t xml:space="preserve"> </w:t>
      </w:r>
      <w:r>
        <w:t xml:space="preserve">describes someone who does not exist at this stage. Level 3 addresses whoever has neither password, nor passphrase, nor recovery sheet left.</w:t>
      </w:r>
      <w:r>
        <w:t xml:space="preserve"> </w:t>
      </w:r>
      <w:r>
        <w:t xml:space="preserve">“</w:t>
      </w:r>
      <w:r>
        <w:t xml:space="preserve">The account is not touched</w:t>
      </w:r>
      <w:r>
        <w:t xml:space="preserve">”</w:t>
      </w:r>
      <w:r>
        <w:t xml:space="preserve"> </w:t>
      </w:r>
      <w:r>
        <w:t xml:space="preserve">remains true — the secrets are intact — but the conclusion drawn from it is not: closing that person’s procedure closes their last door.</w:t>
      </w:r>
    </w:p>
    <w:p>
      <w:pPr>
        <w:pStyle w:val="BodyText"/>
      </w:pPr>
      <w:r>
        <w:t xml:space="preserve">Hence the current shape:</w:t>
      </w:r>
      <w:r>
        <w:t xml:space="preserve"> </w:t>
      </w:r>
      <w:r>
        <w:rPr>
          <w:b/>
          <w:bCs/>
        </w:rPr>
        <w:t xml:space="preserve">the counter informs, the arbitrator decides.</w:t>
      </w:r>
      <w:r>
        <w:t xml:space="preserve"> </w:t>
      </w:r>
      <w:r>
        <w:t xml:space="preserve">A counter cannot tell who is insisting; a human reading the bundle, the concurrent requests and the thread can. Counting is still on</w:t>
      </w:r>
      <w:r>
        <w:t xml:space="preserve"> </w:t>
      </w:r>
      <w:r>
        <w:rPr>
          <w:b/>
          <w:bCs/>
        </w:rPr>
        <w:t xml:space="preserve">refused cases</w:t>
      </w:r>
      <w:r>
        <w:t xml:space="preserve">, not submissions: three submissions within one case remain one refusal, otherwise an honest owner’s persistence would weigh as much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address at level 1, per account and per address at level 2 and at device enrollment, with level-2 suspension after 20 failures; per address when opening a level-3 dispute, plus a service-wide ceiling read only under</w:t>
      </w:r>
      <w:r>
        <w:t xml:space="preserve"> </w:t>
      </w:r>
      <w:r>
        <w:rPr>
          <w:rStyle w:val="VerbatimChar"/>
        </w:rPr>
        <w:t xml:space="preserve">tor-onion</w:t>
      </w:r>
      <w:r>
        <w:t xml:space="preserve">. The per-address brake only exists under the</w:t>
      </w:r>
      <w:r>
        <w:t xml:space="preserve"> </w:t>
      </w:r>
      <w:r>
        <w:rPr>
          <w:rStyle w:val="VerbatimChar"/>
        </w:rPr>
        <w:t xml:space="preserve">clearweb</w:t>
      </w:r>
      <w:r>
        <w:t xml:space="preserve"> </w:t>
      </w:r>
      <w:r>
        <w:t xml:space="preserve">profile. At level 1 the per-account counter no longer closes a door: it classifies</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 inform an arbitrator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address at level 1, per account and per address at level 2 and at enrollment, level-2 suspension after 20 failures, an Argon2id cost per server-side attempt. ⚠️ At level 1 behind a hidden service, no brake of the library applies: only the per-attempt cost and the passphrase’s entropy stand in the way</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a per-address brake applied before the account lookup, the service-wide ceiling that replaces it under</w:t>
      </w:r>
      <w:r>
        <w:t xml:space="preserve"> </w:t>
      </w:r>
      <w:r>
        <w:rPr>
          <w:rStyle w:val="VerbatimChar"/>
        </w:rPr>
        <w:t xml:space="preserve">tor-onion</w:t>
      </w:r>
      <w:r>
        <w:t xml:space="preserve"> </w:t>
      </w:r>
      <w:r>
        <w:t xml:space="preserve">(§5.3),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The per-address brake, the per-account brakes on level 2 and on enrollment, and level-2 suspension, slow online brute force down — at level 1 behind a hidden service none of them applies;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 a refusal, however often repeated, no longer closes opening by itself. Only an administrator can freeze it, and reopen it</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 ⚠️ Under the</w:t>
      </w:r>
      <w:r>
        <w:t xml:space="preserve"> </w:t>
      </w:r>
      <w:r>
        <w:rPr>
          <w:rStyle w:val="VerbatimChar"/>
        </w:rPr>
        <w:t xml:space="preserve">tor-onion</w:t>
      </w:r>
      <w:r>
        <w:t xml:space="preserve"> </w:t>
      </w:r>
      <w:r>
        <w:t xml:space="preserve">profile this is the</w:t>
      </w:r>
      <w:r>
        <w:t xml:space="preserve"> </w:t>
      </w:r>
      <w:r>
        <w:rPr>
          <w:b/>
          <w:bCs/>
        </w:rPr>
        <w:t xml:space="preserve">only</w:t>
      </w:r>
      <w:r>
        <w:t xml:space="preserve"> </w:t>
      </w:r>
      <w:r>
        <w:t xml:space="preserve">bound on level 1: the library brakes there neither per account nor per address, and every attempt that reaches the comparison pays an Argon2id. A queue that makes callers wait without remembering anything excludes no account; a service-wide cap, by contrast, is emptied by one third party</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four adapter constructs (five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(v1.5)</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on level 2 and on enrollment,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2026-10-10T14:27:42Z</dcterms:created>
  <dcterms:modified xsi:type="dcterms:W3CDTF">2026-10-10T14:27:42Z</dcterms:modified>
</cp:coreProperties>
</file>

<file path=docProps/custom.xml><?xml version="1.0" encoding="utf-8"?>
<Properties xmlns="http://schemas.openxmlformats.org/officeDocument/2006/custom-properties" xmlns:vt="http://schemas.openxmlformats.org/officeDocument/2006/docPropsVTypes"/>
</file>