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5 October 2026 — v1.3 — describes SelfRecover 0.10.0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5 failures / 15 minutes per account and 12 per address (defaults, set by the integrator). The per-address brake only exists under the</w:t>
      </w:r>
      <w:r>
        <w:t xml:space="preserve"> </w:t>
      </w:r>
      <w:r>
        <w:rPr>
          <w:rStyle w:val="VerbatimChar"/>
        </w:rPr>
        <w:t xml:space="preserve">clearweb</w:t>
      </w:r>
      <w:r>
        <w:t xml:space="preserve"> </w:t>
      </w:r>
      <w:r>
        <w:t xml:space="preserve">deployment profile; behind a hidden service, the</w:t>
      </w:r>
      <w:r>
        <w:t xml:space="preserve"> </w:t>
      </w:r>
      <w:r>
        <w:rPr>
          <w:rStyle w:val="VerbatimChar"/>
        </w:rPr>
        <w:t xml:space="preserve">tor-onion</w:t>
      </w:r>
      <w:r>
        <w:t xml:space="preserve"> </w:t>
      </w:r>
      <w:r>
        <w:t xml:space="preserve">profile keeps only the per-account brake. The profile is mandatory, with no default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account and per address at levels 1 and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account and per address at levels 1 and 2 and at enrollment, level-2 suspension after 20 failures, an Argon2id cost per server-side attempt</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two brakes applied before the account lookup (per address, per service),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Per-account and per-address brakes, and level-2 suspension, slow online brute force down;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(v1.3)</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2026-10-05T04:37:52Z</dcterms:created>
  <dcterms:modified xsi:type="dcterms:W3CDTF">2026-10-05T04:37:52Z</dcterms:modified>
</cp:coreProperties>
</file>

<file path=docProps/custom.xml><?xml version="1.0" encoding="utf-8"?>
<Properties xmlns="http://schemas.openxmlformats.org/officeDocument/2006/custom-properties" xmlns:vt="http://schemas.openxmlformats.org/officeDocument/2006/docPropsVTypes"/>
</file>