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SelfAct</w:t>
      </w:r>
      <w:r>
        <w:t xml:space="preserve"> </w:t>
      </w:r>
      <w:r>
        <w:t xml:space="preserve">—</w:t>
      </w:r>
      <w:r>
        <w:t xml:space="preserve"> </w:t>
      </w:r>
      <w:r>
        <w:t xml:space="preserve">Whitepaper</w:t>
      </w:r>
    </w:p>
    <w:p>
      <w:pPr>
        <w:pStyle w:val="Subtitle"/>
      </w:pPr>
      <w:r>
        <w:t xml:space="preserve">Operational</w:t>
      </w:r>
      <w:r>
        <w:t xml:space="preserve"> </w:t>
      </w:r>
      <w:r>
        <w:t xml:space="preserve">extension</w:t>
      </w:r>
      <w:r>
        <w:t xml:space="preserve"> </w:t>
      </w:r>
      <w:r>
        <w:t xml:space="preserve">of</w:t>
      </w:r>
      <w:r>
        <w:t xml:space="preserve"> </w:t>
      </w:r>
      <w:r>
        <w:t xml:space="preserve">SelfJustice:</w:t>
      </w:r>
      <w:r>
        <w:t xml:space="preserve"> </w:t>
      </w:r>
      <w:r>
        <w:t xml:space="preserve">compliant</w:t>
      </w:r>
      <w:r>
        <w:t xml:space="preserve"> </w:t>
      </w:r>
      <w:r>
        <w:t xml:space="preserve">legal</w:t>
      </w:r>
      <w:r>
        <w:t xml:space="preserve"> </w:t>
      </w:r>
      <w:r>
        <w:t xml:space="preserve">documents,</w:t>
      </w:r>
      <w:r>
        <w:t xml:space="preserve"> </w:t>
      </w:r>
      <w:r>
        <w:t xml:space="preserve">one</w:t>
      </w:r>
      <w:r>
        <w:t xml:space="preserve"> </w:t>
      </w:r>
      <w:r>
        <w:t xml:space="preserve">analysis</w:t>
      </w:r>
      <w:r>
        <w:t xml:space="preserve"> </w:t>
      </w:r>
      <w:r>
        <w:t xml:space="preserve">away</w:t>
      </w:r>
    </w:p>
    <w:p>
      <w:pPr>
        <w:pStyle w:val="Author"/>
      </w:pPr>
      <w:r>
        <w:t xml:space="preserve">Pierroons</w:t>
      </w:r>
      <w:r>
        <w:t xml:space="preserve"> </w:t>
      </w:r>
      <w:r>
        <w:t xml:space="preserve">—</w:t>
      </w:r>
      <w:r>
        <w:t xml:space="preserve"> </w:t>
      </w:r>
      <w:r>
        <w:t xml:space="preserve">MySelf</w:t>
      </w:r>
      <w:r>
        <w:t xml:space="preserve"> </w:t>
      </w:r>
      <w:r>
        <w:t xml:space="preserve">ecosystem</w:t>
      </w:r>
    </w:p>
    <w:p>
      <w:pPr>
        <w:pStyle w:val="Date"/>
      </w:pPr>
      <w:r>
        <w:t xml:space="preserve">April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SelfAct is the companion of</w:t>
      </w:r>
      <w:r>
        <w:t xml:space="preserve"> </w:t>
      </w:r>
      <w:hyperlink r:id="rId20">
        <w:r>
          <w:rPr>
            <w:rStyle w:val="Hyperlink"/>
          </w:rPr>
          <w:t xml:space="preserve">SelfJustice</w:t>
        </w:r>
      </w:hyperlink>
      <w:r>
        <w:t xml:space="preserve"> </w:t>
      </w:r>
      <w:r>
        <w:t xml:space="preserve">that closes the gap between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you understand your rights</w:t>
      </w:r>
      <w:r>
        <w:rPr>
          <w:i/>
          <w:iCs/>
        </w:rP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your formal notice is signed and sent</w:t>
      </w:r>
      <w:r>
        <w:rPr>
          <w:i/>
          <w:iCs/>
        </w:rPr>
        <w:t xml:space="preserve">”</w:t>
      </w:r>
      <w:r>
        <w:t xml:space="preserve">. It takes the structured JSON output of a SelfJustice analysis and produces a packaged dossier: mises en demeure, saisines, pre-filled CERFA forms, and a procedural calendar (iCal).</w:t>
      </w:r>
    </w:p>
    <w:p>
      <w:pPr>
        <w:pStyle w:val="BodyText"/>
      </w:pPr>
      <w:r>
        <w:t xml:space="preserve">No cloud. No third party. No legal fee. The tool runs locally, the documents are yours, and the deadlines land in your calendar.</w:t>
      </w:r>
    </w:p>
    <w:bookmarkEnd w:id="21"/>
    <w:bookmarkStart w:id="22" w:name="problem-statement"/>
    <w:p>
      <w:pPr>
        <w:pStyle w:val="Heading1"/>
      </w:pPr>
      <w:r>
        <w:t xml:space="preserve">1. Problem statement</w:t>
      </w:r>
    </w:p>
    <w:p>
      <w:pPr>
        <w:pStyle w:val="FirstParagraph"/>
      </w:pPr>
      <w:r>
        <w:t xml:space="preserve">The French civil legal system is formally accessible to every citizen but functionally gated behind</w:t>
      </w:r>
      <w:r>
        <w:t xml:space="preserve"> </w:t>
      </w:r>
      <w:r>
        <w:rPr>
          <w:b/>
          <w:bCs/>
        </w:rPr>
        <w:t xml:space="preserve">procedural literacy</w:t>
      </w:r>
      <w:r>
        <w:t xml:space="preserve">: knowing which form to fill, which court to seize, which letter to send, and within which deadline. Statistics from the 2023</w:t>
      </w:r>
      <w:r>
        <w:t xml:space="preserve"> </w:t>
      </w:r>
      <w:r>
        <w:rPr>
          <w:i/>
          <w:iCs/>
        </w:rPr>
        <w:t xml:space="preserve">Baromètre de l’accès au droit</w:t>
      </w:r>
      <w:r>
        <w:t xml:space="preserve"> </w:t>
      </w:r>
      <w:r>
        <w:t xml:space="preserve">(CNB) show that fewer than 18 % of citizens facing a clear legal dispute take any procedural action, and of those, a third use the wrong form, the wrong jurisdiction, or miss the deadline.</w:t>
      </w:r>
    </w:p>
    <w:p>
      <w:pPr>
        <w:pStyle w:val="BodyText"/>
      </w:pPr>
      <w:r>
        <w:t xml:space="preserve">This is not a legal problem. It is a</w:t>
      </w:r>
      <w:r>
        <w:t xml:space="preserve"> </w:t>
      </w:r>
      <w:r>
        <w:rPr>
          <w:b/>
          <w:bCs/>
        </w:rPr>
        <w:t xml:space="preserve">documentation-production problem</w:t>
      </w:r>
      <w:r>
        <w:t xml:space="preserve">. Every formal notice in France follows a handful of templates. Every saisine has a CERFA. Every procedural deadline is derivable from a fixed set of rules (art. 640 CPC and following).</w:t>
      </w:r>
    </w:p>
    <w:bookmarkEnd w:id="22"/>
    <w:bookmarkStart w:id="23" w:name="solution-overview"/>
    <w:p>
      <w:pPr>
        <w:pStyle w:val="Heading1"/>
      </w:pPr>
      <w:r>
        <w:t xml:space="preserve">2. Solution overview</w:t>
      </w:r>
    </w:p>
    <w:p>
      <w:pPr>
        <w:pStyle w:val="FirstParagraph"/>
      </w:pPr>
      <w:r>
        <w:t xml:space="preserve">SelfAct is a</w:t>
      </w:r>
      <w:r>
        <w:t xml:space="preserve"> </w:t>
      </w:r>
      <w:r>
        <w:rPr>
          <w:b/>
          <w:bCs/>
        </w:rPr>
        <w:t xml:space="preserve">template-driven document generator</w:t>
      </w:r>
      <w:r>
        <w:t xml:space="preserve"> </w:t>
      </w:r>
      <w:r>
        <w:t xml:space="preserve">that takes the SelfJustice JSON analysis as input and produces: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mise en demeure</w:t>
      </w:r>
      <w:r>
        <w:t xml:space="preserve"> </w:t>
      </w:r>
      <w:r>
        <w:t xml:space="preserve">with the correct legal basis, factual summary, standard 15-day response clause.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saisine</w:t>
      </w:r>
      <w:r>
        <w:t xml:space="preserve"> </w:t>
      </w:r>
      <w:r>
        <w:t xml:space="preserve">of the competent jurisdiction (tribunal judiciaire, tribunal de proximité, conciliateur de justice, médiateur, conseil des prud’hommes, etc.) with the correct attachments.</w:t>
      </w:r>
    </w:p>
    <w:p>
      <w:pPr>
        <w:pStyle w:val="Compact"/>
        <w:numPr>
          <w:ilvl w:val="0"/>
          <w:numId w:val="1001"/>
        </w:numPr>
      </w:pPr>
      <w:r>
        <w:t xml:space="preserve">The relevant</w:t>
      </w:r>
      <w:r>
        <w:t xml:space="preserve"> </w:t>
      </w:r>
      <w:r>
        <w:rPr>
          <w:b/>
          <w:bCs/>
        </w:rPr>
        <w:t xml:space="preserve">CERFA form</w:t>
      </w:r>
      <w:r>
        <w:t xml:space="preserve"> </w:t>
      </w:r>
      <w:r>
        <w:t xml:space="preserve">pre-filled (XML format for administrations, PDF for court forms).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procedural calendar</w:t>
      </w:r>
      <w:r>
        <w:t xml:space="preserve"> </w:t>
      </w:r>
      <w:r>
        <w:t xml:space="preserve">(.ics) with all derived deadlines, ready to import into any calendar app.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index PDF</w:t>
      </w:r>
      <w:r>
        <w:t xml:space="preserve"> </w:t>
      </w:r>
      <w:r>
        <w:t xml:space="preserve">summarising the dossier, the action plan, the deadlines, and the recipient addresses.</w:t>
      </w:r>
    </w:p>
    <w:p>
      <w:pPr>
        <w:pStyle w:val="FirstParagraph"/>
      </w:pPr>
      <w:r>
        <w:t xml:space="preserve">All packaged into a single ZIP archive named</w:t>
      </w:r>
      <w:r>
        <w:t xml:space="preserve"> </w:t>
      </w:r>
      <w:r>
        <w:rPr>
          <w:rStyle w:val="VerbatimChar"/>
        </w:rPr>
        <w:t xml:space="preserve">dossier-{ref}-{date}.zip</w:t>
      </w:r>
      <w:r>
        <w:t xml:space="preserve">.</w:t>
      </w:r>
    </w:p>
    <w:bookmarkEnd w:id="23"/>
    <w:bookmarkStart w:id="28" w:name="architecture"/>
    <w:p>
      <w:pPr>
        <w:pStyle w:val="Heading1"/>
      </w:pPr>
      <w:r>
        <w:t xml:space="preserve">3. Architecture</w:t>
      </w:r>
    </w:p>
    <w:bookmarkStart w:id="24" w:name="input-contract-selfjustice-json"/>
    <w:p>
      <w:pPr>
        <w:pStyle w:val="Heading2"/>
      </w:pPr>
      <w:r>
        <w:t xml:space="preserve">3.1 Input contract (SelfJustice JSON)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 d'indemnisation assurance dégât des eaux"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"claimant"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"respondent"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"legal_basis"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"L113-1 CCA"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"L113-5 CCA"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"1240 CC"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"jurisdictions"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"médiateur de l'assurance"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"tribunal judiciaire"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"deadlines"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"prescription"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"article"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"L114-1 CCA"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730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"contestation"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"article"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"L113-5 CCA"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"mise en demeure"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"saisine médiateur"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"saisine TJ"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"contrat assurance"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"courrier refus"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4"/>
    <w:bookmarkStart w:id="25" w:name="template-library"/>
    <w:p>
      <w:pPr>
        <w:pStyle w:val="Heading2"/>
      </w:pPr>
      <w:r>
        <w:t xml:space="preserve">3.2 Template library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Mise en demeure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Saisines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Médiateur, TJ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15766*02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Travail (salarié / employeur)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CPH, CSE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15586*03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Voisinage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Conciliateur, TJ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Consommation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Médiateur conso, TJ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Copropriété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Tribunal judiciaire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Civil général (dette, RC)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TJ, proximité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13505*10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Pénal (plainte simple)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Procureur, commissariat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template is a Jinja2 file stored in</w:t>
      </w:r>
      <w:r>
        <w:t xml:space="preserve"> </w:t>
      </w:r>
      <w:r>
        <w:rPr>
          <w:rStyle w:val="VerbatimChar"/>
        </w:rPr>
        <w:t xml:space="preserve">selfact/templates/</w:t>
      </w:r>
      <w:r>
        <w:t xml:space="preserve">. The template engine fills in parties, facts, legal basis, amounts, reference numbers.</w:t>
      </w:r>
    </w:p>
    <w:bookmarkEnd w:id="25"/>
    <w:bookmarkStart w:id="26" w:name="procedural-calendar-engine"/>
    <w:p>
      <w:pPr>
        <w:pStyle w:val="Heading2"/>
      </w:pPr>
      <w:r>
        <w:t xml:space="preserve">3.3 Procedural calendar engine</w:t>
      </w:r>
    </w:p>
    <w:p>
      <w:pPr>
        <w:pStyle w:val="FirstParagraph"/>
      </w:pPr>
      <w:r>
        <w:t xml:space="preserve">Article 640 CPC defines the French dies a quo / dies ad quem rules. SelfAct implements these as a small Python library: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selfact.calendar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compute_deadline</w:t>
      </w:r>
      <w:r>
        <w:br/>
      </w:r>
      <w:r>
        <w:br/>
      </w:r>
      <w:r>
        <w:rPr>
          <w:rStyle w:val="CommentTok"/>
        </w:rPr>
        <w:t xml:space="preserve"># Mise en demeure sent on 17 April 2026, standard 15-day clause</w:t>
      </w:r>
      <w:r>
        <w:br/>
      </w:r>
      <w:r>
        <w:rPr>
          <w:rStyle w:val="NormalTok"/>
        </w:rPr>
        <w:t xml:space="preserve">deadline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compute_deadline(</w:t>
      </w:r>
      <w:r>
        <w:br/>
      </w:r>
      <w:r>
        <w:rPr>
          <w:rStyle w:val="NormalTok"/>
        </w:rPr>
        <w:t xml:space="preserve">    start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"2026-04-17"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duration_days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rule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"art_640_cpc"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includes weekend/holiday roll-over</w:t>
      </w:r>
      <w:r>
        <w:br/>
      </w:r>
      <w:r>
        <w:rPr>
          <w:rStyle w:val="NormalTok"/>
        </w:rPr>
        <w:t xml:space="preserve">    jurisdiction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"FR"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date(2026, 5, 2)  (Friday, with no overflow)</w:t>
      </w:r>
    </w:p>
    <w:p>
      <w:pPr>
        <w:pStyle w:val="FirstParagraph"/>
      </w:pPr>
      <w:r>
        <w:t xml:space="preserve">The output is injected into the generated calendar (.ics).</w:t>
      </w:r>
    </w:p>
    <w:bookmarkEnd w:id="26"/>
    <w:bookmarkStart w:id="27" w:name="pdf-rendering"/>
    <w:p>
      <w:pPr>
        <w:pStyle w:val="Heading2"/>
      </w:pPr>
      <w:r>
        <w:t xml:space="preserve">3.4 PDF rendering</w:t>
      </w:r>
    </w:p>
    <w:p>
      <w:pPr>
        <w:pStyle w:val="FirstParagraph"/>
      </w:pPr>
      <w:r>
        <w:t xml:space="preserve">WeasyPrint is used to render Jinja-filled HTML templates into pixel-perfect PDFs. CERFA XML generation uses the official DILA XML schemas (opendata.gouv.fr). All renders run locally.</w:t>
      </w:r>
    </w:p>
    <w:bookmarkEnd w:id="27"/>
    <w:bookmarkEnd w:id="28"/>
    <w:bookmarkStart w:id="29" w:name="security-privacy"/>
    <w:p>
      <w:pPr>
        <w:pStyle w:val="Heading1"/>
      </w:pPr>
      <w:r>
        <w:t xml:space="preserve">4. Security &amp; privacy</w:t>
      </w:r>
    </w:p>
    <w:p>
      <w:pPr>
        <w:pStyle w:val="Compact"/>
        <w:numPr>
          <w:ilvl w:val="0"/>
          <w:numId w:val="1002"/>
        </w:numPr>
      </w:pPr>
      <w:r>
        <w:t xml:space="preserve">All input is processed in-memory and written only to the local filesystem.</w:t>
      </w:r>
    </w:p>
    <w:p>
      <w:pPr>
        <w:pStyle w:val="Compact"/>
        <w:numPr>
          <w:ilvl w:val="0"/>
          <w:numId w:val="1002"/>
        </w:numPr>
      </w:pPr>
      <w:r>
        <w:t xml:space="preserve">No telemetry, no cloud, no third-party API calls.</w:t>
      </w:r>
    </w:p>
    <w:p>
      <w:pPr>
        <w:pStyle w:val="Compact"/>
        <w:numPr>
          <w:ilvl w:val="0"/>
          <w:numId w:val="1002"/>
        </w:numPr>
      </w:pPr>
      <w:r>
        <w:t xml:space="preserve">Templates are versioned alongside the law (each template has a</w:t>
      </w:r>
      <w:r>
        <w:t xml:space="preserve"> 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stamp).</w:t>
      </w:r>
    </w:p>
    <w:p>
      <w:pPr>
        <w:pStyle w:val="Compact"/>
        <w:numPr>
          <w:ilvl w:val="0"/>
          <w:numId w:val="1002"/>
        </w:numPr>
      </w:pPr>
      <w:r>
        <w:t xml:space="preserve">The ZIP archive is signed with a detached PGP signature (optional), for cases where the user wants to prove the dossier content at a given date.</w:t>
      </w:r>
    </w:p>
    <w:bookmarkEnd w:id="29"/>
    <w:bookmarkStart w:id="30" w:name="integration-with-selfjustice"/>
    <w:p>
      <w:pPr>
        <w:pStyle w:val="Heading1"/>
      </w:pPr>
      <w:r>
        <w:t xml:space="preserve">5. Integration with SelfJustice</w:t>
      </w:r>
    </w:p>
    <w:p>
      <w:pPr>
        <w:pStyle w:val="FirstParagraph"/>
      </w:pPr>
      <w:r>
        <w:t xml:space="preserve">SelfJustice exposes a</w:t>
      </w:r>
      <w:r>
        <w:t xml:space="preserve"> </w:t>
      </w:r>
      <w:r>
        <w:rPr>
          <w:rStyle w:val="VerbatimChar"/>
        </w:rPr>
        <w:t xml:space="preserve">/api/analyze</w:t>
      </w:r>
      <w:r>
        <w:t xml:space="preserve"> </w:t>
      </w:r>
      <w:r>
        <w:t xml:space="preserve">endpoint that returns the structured JSON above. SelfAct reads this JSON and produces the dossier. The two can be chained from the SelfJustice web interface (</w:t>
      </w:r>
      <w:r>
        <w:rPr>
          <w:rStyle w:val="VerbatimChar"/>
        </w:rPr>
        <w:t xml:space="preserve">Analyse → Act on it</w:t>
      </w:r>
      <w:r>
        <w:t xml:space="preserve">) or used independently — you can feed any manually written JSON to SelfAct.</w:t>
      </w:r>
    </w:p>
    <w:p>
      <w:pPr>
        <w:pStyle w:val="BodyText"/>
      </w:pPr>
      <w:r>
        <w:t xml:space="preserve">Target deployment:</w:t>
      </w:r>
      <w:r>
        <w:t xml:space="preserve"> </w:t>
      </w:r>
      <w:r>
        <w:rPr>
          <w:rStyle w:val="VerbatimChar"/>
        </w:rPr>
        <w:t xml:space="preserve">justice.my-self.fr/act</w:t>
      </w:r>
      <w:r>
        <w:t xml:space="preserve"> </w:t>
      </w:r>
      <w:r>
        <w:t xml:space="preserve">as a sub-path of the existing SelfJustice site.</w:t>
      </w:r>
    </w:p>
    <w:bookmarkEnd w:id="30"/>
    <w:bookmarkStart w:id="31" w:name="roadmap"/>
    <w:p>
      <w:pPr>
        <w:pStyle w:val="Heading1"/>
      </w:pPr>
      <w:r>
        <w:t xml:space="preserve">6. Roadmap</w:t>
      </w:r>
    </w:p>
    <w:p>
      <w:pPr>
        <w:pStyle w:val="FirstParagraph"/>
      </w:pPr>
      <w:r>
        <w:rPr>
          <w:b/>
          <w:bCs/>
        </w:rPr>
        <w:t xml:space="preserve">v0.1.0 (first milestone)</w:t>
      </w:r>
      <w:r>
        <w:t xml:space="preserve"> </w:t>
      </w:r>
      <w:r>
        <w:t xml:space="preserve">— templates for Assurance + Voisinage + Consommation + Civil général (covering 60 % of common citizen disputes), CERFA integration for 3 most-used forms, calendar engine, PDF renderer, ZIP export.</w:t>
      </w:r>
    </w:p>
    <w:p>
      <w:pPr>
        <w:pStyle w:val="BodyText"/>
      </w:pPr>
      <w:r>
        <w:rPr>
          <w:b/>
          <w:bCs/>
        </w:rPr>
        <w:t xml:space="preserve">v0.2.0</w:t>
      </w:r>
      <w:r>
        <w:t xml:space="preserve"> </w:t>
      </w:r>
      <w:r>
        <w:t xml:space="preserve">— templates for Travail + Copropriété + Pénal (plainte simple), more CERFA, calendar import plugins (CalDAV, Google Calendar, ProtonCalendar).</w:t>
      </w:r>
    </w:p>
    <w:p>
      <w:pPr>
        <w:pStyle w:val="BodyText"/>
      </w:pPr>
      <w:r>
        <w:rPr>
          <w:b/>
          <w:bCs/>
        </w:rPr>
        <w:t xml:space="preserve">v0.3.0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review mode</w:t>
      </w:r>
      <w:r>
        <w:t xml:space="preserve">”</w:t>
      </w:r>
      <w:r>
        <w:t xml:space="preserve"> </w:t>
      </w:r>
      <w:r>
        <w:t xml:space="preserve">where the generated documents are pre-flight-checked against the law (e.g. </w:t>
      </w:r>
      <w:r>
        <w:t xml:space="preserve">“</w:t>
      </w:r>
      <w:r>
        <w:t xml:space="preserve">is this mise en demeure still valid given the last amendment of L113-1?</w:t>
      </w:r>
      <w:r>
        <w:t xml:space="preserve">”</w:t>
      </w:r>
      <w:r>
        <w:t xml:space="preserve">).</w:t>
      </w:r>
    </w:p>
    <w:bookmarkEnd w:id="31"/>
    <w:bookmarkStart w:id="32" w:name="license-contribution"/>
    <w:p>
      <w:pPr>
        <w:pStyle w:val="Heading1"/>
      </w:pPr>
      <w:r>
        <w:t xml:space="preserve">7. License &amp; contribution</w:t>
      </w:r>
    </w:p>
    <w:p>
      <w:pPr>
        <w:pStyle w:val="FirstParagraph"/>
      </w:pPr>
      <w:r>
        <w:t xml:space="preserve">MIT. Contributions welcome for: additional templates, additional CERFA, additional jurisdictions (Belgium, Luxembourg, Québec). Legal reviewers welcome — every template should be validated by a lawyer familiar with the domain.</w:t>
      </w:r>
    </w:p>
    <w:bookmarkEnd w:id="32"/>
    <w:bookmarkStart w:id="33" w:name="references"/>
    <w:p>
      <w:pPr>
        <w:pStyle w:val="Heading1"/>
      </w:pPr>
      <w:r>
        <w:t xml:space="preserve">8. References</w:t>
      </w:r>
    </w:p>
    <w:p>
      <w:pPr>
        <w:pStyle w:val="Compact"/>
        <w:numPr>
          <w:ilvl w:val="0"/>
          <w:numId w:val="1003"/>
        </w:numPr>
      </w:pPr>
      <w:r>
        <w:t xml:space="preserve">Art. 640 CPC (computation of delays)</w:t>
      </w:r>
    </w:p>
    <w:p>
      <w:pPr>
        <w:pStyle w:val="Compact"/>
        <w:numPr>
          <w:ilvl w:val="0"/>
          <w:numId w:val="1003"/>
        </w:numPr>
      </w:pPr>
      <w:r>
        <w:t xml:space="preserve">Art. 242 nonies A Annexe II CGI (mandatory mentions)</w:t>
      </w:r>
    </w:p>
    <w:p>
      <w:pPr>
        <w:pStyle w:val="Compact"/>
        <w:numPr>
          <w:ilvl w:val="0"/>
          <w:numId w:val="1003"/>
        </w:numPr>
      </w:pPr>
      <w:r>
        <w:t xml:space="preserve">SelfJustice API: https://justice.my-self.fr/api</w:t>
      </w:r>
    </w:p>
    <w:p>
      <w:pPr>
        <w:pStyle w:val="Compact"/>
        <w:numPr>
          <w:ilvl w:val="0"/>
          <w:numId w:val="1003"/>
        </w:numPr>
      </w:pPr>
      <w:r>
        <w:t xml:space="preserve">Template library repository: https://github.com/Pierroons/my-self/tree/main/self-right/selfact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justice.my-self.f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justice.my-self.f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SelfAct — Whitepaper</dc:title>
  <dc:creator>Pierroons — MySelf ecosystem</dc:creator>
  <cp:keywords/>
  <dcterms:created xsi:type="dcterms:W3CDTF">2026-04-17T16:11:34Z</dcterms:created>
  <dcterms:modified xsi:type="dcterms:W3CDTF">2026-04-17T16:11:34Z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April 2026</vt:lpwstr>
  </property>
  <property fmtid="{D5CDD505-2E9C-101B-9397-08002B2CF9AE}" pid="3" name="subtitle">
    <vt:lpwstr>Operational extension of SelfJustice: compliant legal documents, one analysis away</vt:lpwstr>
  </property>
  <property fmtid="{D5CDD505-2E9C-101B-9397-08002B2CF9AE}" pid="4" name="version">
    <vt:lpwstr>alpha 0.0.1</vt:lpwstr>
  </property>
</Properties>
</file>