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4"/>
    <w:p>
      <w:pPr>
        <w:pStyle w:val="Heading1"/>
      </w:pPr>
      <w:r>
        <w:t xml:space="preserve">SelfRecover — Whitepaper v1.4</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6 octobre 2026 — v1.4 — décrit SelfRecover 0.11.0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deux freins avant la recherche du compte (par adresse, par service),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trois constructions de l’adaptateur (quatre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(v1.4)</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2026-10-06T20:58:09Z</dcterms:created>
  <dcterms:modified xsi:type="dcterms:W3CDTF">2026-10-06T20:58:09Z</dcterms:modified>
</cp:coreProperties>
</file>

<file path=docProps/custom.xml><?xml version="1.0" encoding="utf-8"?>
<Properties xmlns="http://schemas.openxmlformats.org/officeDocument/2006/custom-properties" xmlns:vt="http://schemas.openxmlformats.org/officeDocument/2006/docPropsVTypes"/>
</file>