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SelfKeyGuard</w:t>
      </w:r>
      <w:r>
        <w:t xml:space="preserve"> </w:t>
      </w:r>
      <w:r>
        <w:t xml:space="preserve">—</w:t>
      </w:r>
      <w:r>
        <w:t xml:space="preserve"> </w:t>
      </w:r>
      <w:r>
        <w:t xml:space="preserve">Whitepaper</w:t>
      </w:r>
    </w:p>
    <w:p>
      <w:pPr>
        <w:pStyle w:val="Subtitle"/>
      </w:pPr>
      <w:r>
        <w:t xml:space="preserve">Hardware</w:t>
      </w:r>
      <w:r>
        <w:t xml:space="preserve"> </w:t>
      </w:r>
      <w:r>
        <w:t xml:space="preserve">2FA</w:t>
      </w:r>
      <w:r>
        <w:t xml:space="preserve"> </w:t>
      </w:r>
      <w:r>
        <w:t xml:space="preserve">for</w:t>
      </w:r>
      <w:r>
        <w:t xml:space="preserve"> </w:t>
      </w:r>
      <w:r>
        <w:t xml:space="preserve">physical</w:t>
      </w:r>
      <w:r>
        <w:t xml:space="preserve"> </w:t>
      </w:r>
      <w:r>
        <w:t xml:space="preserve">objects</w:t>
      </w:r>
      <w:r>
        <w:t xml:space="preserve"> </w:t>
      </w:r>
      <w:r>
        <w:t xml:space="preserve">—</w:t>
      </w:r>
      <w:r>
        <w:t xml:space="preserve"> </w:t>
      </w:r>
      <w:r>
        <w:t xml:space="preserve">open</w:t>
      </w:r>
      <w:r>
        <w:t xml:space="preserve"> </w:t>
      </w:r>
      <w:r>
        <w:t xml:space="preserve">protocol,</w:t>
      </w:r>
      <w:r>
        <w:t xml:space="preserve"> </w:t>
      </w:r>
      <w:r>
        <w:t xml:space="preserve">~14</w:t>
      </w:r>
      <w:r>
        <w:t xml:space="preserve"> </w:t>
      </w:r>
      <w:r>
        <w:t xml:space="preserve">€</w:t>
      </w:r>
      <w:r>
        <w:t xml:space="preserve"> </w:t>
      </w:r>
      <w:r>
        <w:t xml:space="preserve">BOM</w:t>
      </w:r>
    </w:p>
    <w:p>
      <w:pPr>
        <w:pStyle w:val="Author"/>
      </w:pPr>
      <w:r>
        <w:t xml:space="preserve">Pierroons</w:t>
      </w:r>
      <w:r>
        <w:t xml:space="preserve"> </w:t>
      </w:r>
      <w:r>
        <w:t xml:space="preserve">—</w:t>
      </w:r>
      <w:r>
        <w:t xml:space="preserve"> </w:t>
      </w:r>
      <w:r>
        <w:t xml:space="preserve">MySelf</w:t>
      </w:r>
      <w:r>
        <w:t xml:space="preserve"> </w:t>
      </w:r>
      <w:r>
        <w:t xml:space="preserve">ecosystem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SelfKeyGuard introduces</w:t>
      </w:r>
      <w:r>
        <w:t xml:space="preserve"> </w:t>
      </w:r>
      <w:r>
        <w:rPr>
          <w:b/>
          <w:bCs/>
        </w:rPr>
        <w:t xml:space="preserve">two-factor authentication to physical objects</w:t>
      </w:r>
      <w:r>
        <w:t xml:space="preserve"> </w:t>
      </w:r>
      <w:r>
        <w:t xml:space="preserve">(cars, motorcycles, homes, safes, storage boxes) using a cheap ESP32-based module and a paired phone running</w:t>
      </w:r>
      <w:r>
        <w:t xml:space="preserve"> </w:t>
      </w:r>
      <w:hyperlink r:id="rId20">
        <w:r>
          <w:rPr>
            <w:rStyle w:val="Hyperlink"/>
          </w:rPr>
          <w:t xml:space="preserve">SelfGuard</w:t>
        </w:r>
      </w:hyperlink>
      <w:r>
        <w:t xml:space="preserve">. A physical possession token (optional NFC badge) combined with a live cryptographic challenge-response from the paired phone is required to unlock or start the object.</w:t>
      </w:r>
    </w:p>
    <w:p>
      <w:pPr>
        <w:pStyle w:val="BodyText"/>
      </w:pPr>
      <w:r>
        <w:t xml:space="preserve">No object-side persistent secret. No cloud. No vendor. Under user coercion, SelfGuard wipes its shared keys and the object rejects all subsequent authentications — yielding a brick to the attacker.</w:t>
      </w:r>
    </w:p>
    <w:bookmarkEnd w:id="21"/>
    <w:bookmarkStart w:id="22" w:name="why-now"/>
    <w:p>
      <w:pPr>
        <w:pStyle w:val="Heading1"/>
      </w:pPr>
      <w:r>
        <w:t xml:space="preserve">1. Why now</w:t>
      </w:r>
    </w:p>
    <w:p>
      <w:pPr>
        <w:pStyle w:val="FirstParagraph"/>
      </w:pPr>
      <w:r>
        <w:t xml:space="preserve">Physical-object security has not kept up with the threat environment: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Keyless entry</w:t>
      </w:r>
      <w:r>
        <w:t xml:space="preserve"> </w:t>
      </w:r>
      <w:r>
        <w:t xml:space="preserve">on cars is broken by relay attacks (~€300 hardware, &lt; 90 s to steal a car).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NFC cloning</w:t>
      </w:r>
      <w:r>
        <w:t xml:space="preserve"> </w:t>
      </w:r>
      <w:r>
        <w:t xml:space="preserve">on garage fobs, rental bikes, office badges (~€30 reader).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Mechanical picking</w:t>
      </w:r>
      <w:r>
        <w:t xml:space="preserve"> </w:t>
      </w:r>
      <w:r>
        <w:t xml:space="preserve">on residential locks (YouTube tutorials, 15 seconds to open).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 locks</w:t>
      </w:r>
      <w:r>
        <w:t xml:space="preserve"> </w:t>
      </w:r>
      <w:r>
        <w:t xml:space="preserve">rely on proprietary cloud services (Tesla, Nuki, Assa Abloy) that can be taken down, hacked at scale, or coerced by court order.</w:t>
      </w:r>
    </w:p>
    <w:p>
      <w:pPr>
        <w:pStyle w:val="FirstParagraph"/>
      </w:pPr>
      <w:r>
        <w:t xml:space="preserve">Meanwhile, modern cryptography (HMAC, ECDSA, rolling codes) is mature, low-cost, and runs on €5 microcontrollers. The gap is not technology — it is the absence of an open standard bridging phones and physical objects.</w:t>
      </w:r>
    </w:p>
    <w:p>
      <w:pPr>
        <w:pStyle w:val="BodyText"/>
      </w:pPr>
      <w:r>
        <w:t xml:space="preserve">SelfKeyGuard is that standard.</w:t>
      </w:r>
    </w:p>
    <w:bookmarkEnd w:id="22"/>
    <w:bookmarkStart w:id="28" w:name="protocol"/>
    <w:p>
      <w:pPr>
        <w:pStyle w:val="Heading1"/>
      </w:pPr>
      <w:r>
        <w:t xml:space="preserve">2. Protocol</w:t>
      </w:r>
    </w:p>
    <w:bookmarkStart w:id="23" w:name="actors"/>
    <w:p>
      <w:pPr>
        <w:pStyle w:val="Heading2"/>
      </w:pPr>
      <w:r>
        <w:t xml:space="preserve">2.1 Actors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</w:t>
      </w:r>
      <w:r>
        <w:t xml:space="preserve">: the physical thing being protected (ESP32-based SelfKeyGuard module installed on its ignition / lock circuit).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Phone</w:t>
      </w:r>
      <w:r>
        <w:t xml:space="preserve">: the user’s phone running SelfGuard with a paired SelfKeyGuard app.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Badge (optional)</w:t>
      </w:r>
      <w:r>
        <w:t xml:space="preserve">: an NFC tag or short-range radio token for a physical possession factor.</w:t>
      </w:r>
    </w:p>
    <w:bookmarkEnd w:id="23"/>
    <w:bookmarkStart w:id="24" w:name="pairing"/>
    <w:p>
      <w:pPr>
        <w:pStyle w:val="Heading2"/>
      </w:pPr>
      <w:r>
        <w:t xml:space="preserve">2.2 Pairing</w:t>
      </w:r>
    </w:p>
    <w:p>
      <w:pPr>
        <w:pStyle w:val="SourceCode"/>
      </w:pPr>
      <w:r>
        <w:rPr>
          <w:rStyle w:val="VerbatimChar"/>
        </w:rPr>
        <w:t xml:space="preserve">Object generates a random shared_key K (256 bits) during first install.</w:t>
      </w:r>
      <w:r>
        <w:br/>
      </w:r>
      <w:r>
        <w:rPr>
          <w:rStyle w:val="VerbatimChar"/>
        </w:rPr>
        <w:t xml:space="preserve">Object displays K (via QR code or serial-connected display) to the installer.</w:t>
      </w:r>
      <w:r>
        <w:br/>
      </w:r>
      <w:r>
        <w:rPr>
          <w:rStyle w:val="VerbatimChar"/>
        </w:rPr>
        <w:t xml:space="preserve">Installer opens SelfKeyGuard app, scans QR.</w:t>
      </w:r>
      <w:r>
        <w:br/>
      </w:r>
      <w:r>
        <w:rPr>
          <w:rStyle w:val="VerbatimChar"/>
        </w:rPr>
        <w:t xml:space="preserve">SelfKeyGuard stores K inside SelfGuard's real vault.</w:t>
      </w:r>
      <w:r>
        <w:br/>
      </w:r>
      <w:r>
        <w:rPr>
          <w:rStyle w:val="VerbatimChar"/>
        </w:rPr>
        <w:t xml:space="preserve">Object stores K in its secure flash region.</w:t>
      </w:r>
    </w:p>
    <w:p>
      <w:pPr>
        <w:pStyle w:val="FirstParagraph"/>
      </w:pPr>
      <w:r>
        <w:t xml:space="preserve">K is never transmitted over the air after pairing. It exists in exactly two places: the object’s flash and SelfGuard’s coercion-resistant vault.</w:t>
      </w:r>
    </w:p>
    <w:bookmarkEnd w:id="24"/>
    <w:bookmarkStart w:id="25" w:name="unlock-handshake"/>
    <w:p>
      <w:pPr>
        <w:pStyle w:val="Heading2"/>
      </w:pPr>
      <w:r>
        <w:t xml:space="preserve">2.3 Unlock handshake</w:t>
      </w:r>
    </w:p>
    <w:p>
      <w:pPr>
        <w:pStyle w:val="SourceCode"/>
      </w:pPr>
      <w:r>
        <w:rPr>
          <w:rStyle w:val="VerbatimChar"/>
        </w:rPr>
        <w:t xml:space="preserve">Trigger:  user approaches (proximity sensor, key turn, button press)</w:t>
      </w:r>
      <w:r>
        <w:br/>
      </w:r>
      <w:r>
        <w:rPr>
          <w:rStyle w:val="VerbatimChar"/>
        </w:rPr>
        <w:t xml:space="preserve">Object → Phone:  challenge C (32 random bytes) + timestamp T</w:t>
      </w:r>
      <w:r>
        <w:br/>
      </w:r>
      <w:r>
        <w:rPr>
          <w:rStyle w:val="VerbatimChar"/>
        </w:rPr>
        <w:t xml:space="preserve">Phone  →  SelfGuard.request_response(C, T)</w:t>
      </w:r>
      <w:r>
        <w:br/>
      </w:r>
      <w:r>
        <w:rPr>
          <w:rStyle w:val="VerbatimChar"/>
        </w:rPr>
        <w:t xml:space="preserve">SelfGuard:  verifies T is recent (&lt; 30 s from phone clock)</w:t>
      </w:r>
      <w:r>
        <w:br/>
      </w:r>
      <w:r>
        <w:rPr>
          <w:rStyle w:val="VerbatimChar"/>
        </w:rPr>
        <w:t xml:space="preserve">SelfGuard:  computes R = HMAC-SHA256(K, C || T)</w:t>
      </w:r>
      <w:r>
        <w:br/>
      </w:r>
      <w:r>
        <w:rPr>
          <w:rStyle w:val="VerbatimChar"/>
        </w:rPr>
        <w:t xml:space="preserve">Phone → Object:  R</w:t>
      </w:r>
      <w:r>
        <w:br/>
      </w:r>
      <w:r>
        <w:rPr>
          <w:rStyle w:val="VerbatimChar"/>
        </w:rPr>
        <w:t xml:space="preserve">Object:  verifies R matches HMAC-SHA256(K_local, C || T)</w:t>
      </w:r>
      <w:r>
        <w:br/>
      </w:r>
      <w:r>
        <w:rPr>
          <w:rStyle w:val="VerbatimChar"/>
        </w:rPr>
        <w:t xml:space="preserve">Object:  checks badge presence (if configured)</w:t>
      </w:r>
      <w:r>
        <w:br/>
      </w:r>
      <w:r>
        <w:rPr>
          <w:rStyle w:val="VerbatimChar"/>
        </w:rPr>
        <w:t xml:space="preserve">Object:  if all OK → unlock / start ignition</w:t>
      </w:r>
    </w:p>
    <w:p>
      <w:pPr>
        <w:pStyle w:val="FirstParagraph"/>
      </w:pPr>
      <w:r>
        <w:t xml:space="preserve">Challenge C is random per attempt. Timestamp T defeats replay. Shared key K never travels. Badge presence gates against phone theft alone.</w:t>
      </w:r>
    </w:p>
    <w:bookmarkEnd w:id="25"/>
    <w:bookmarkStart w:id="26" w:name="revocation-rotation"/>
    <w:p>
      <w:pPr>
        <w:pStyle w:val="Heading2"/>
      </w:pPr>
      <w:r>
        <w:t xml:space="preserve">2.4 Revocation &amp; rotation</w:t>
      </w:r>
    </w:p>
    <w:p>
      <w:pPr>
        <w:pStyle w:val="Compact"/>
        <w:numPr>
          <w:ilvl w:val="0"/>
          <w:numId w:val="1003"/>
        </w:numPr>
      </w:pPr>
      <w:r>
        <w:t xml:space="preserve">Losing the phone → reinstall SelfGuard on a new phone, re-enter the shared key via backup passphrase (stored in SelfGuard real vault) + object’s emergency QR (printed at pairing, kept offline).</w:t>
      </w:r>
    </w:p>
    <w:p>
      <w:pPr>
        <w:pStyle w:val="Compact"/>
        <w:numPr>
          <w:ilvl w:val="0"/>
          <w:numId w:val="1003"/>
        </w:numPr>
      </w:pPr>
      <w:r>
        <w:t xml:space="preserve">Rotating K → physical access to the object (serial connection or button sequence) is required. Intentional: K rotation should not be possible remotely to avoid attack vectors.</w:t>
      </w:r>
    </w:p>
    <w:bookmarkEnd w:id="26"/>
    <w:bookmarkStart w:id="27" w:name="duress-handling"/>
    <w:p>
      <w:pPr>
        <w:pStyle w:val="Heading2"/>
      </w:pPr>
      <w:r>
        <w:t xml:space="preserve">2.5 Duress handling</w:t>
      </w:r>
    </w:p>
    <w:p>
      <w:pPr>
        <w:pStyle w:val="FirstParagraph"/>
      </w:pPr>
      <w:r>
        <w:t xml:space="preserve">If SelfGuard receives the duress passphrase, it wipes K along with all other secrets. The phone app still runs (decoy profile shows normal SelfKeyGuard UI) but every</w:t>
      </w:r>
      <w:r>
        <w:t xml:space="preserve"> </w:t>
      </w:r>
      <w:r>
        <w:rPr>
          <w:rStyle w:val="VerbatimChar"/>
        </w:rPr>
        <w:t xml:space="preserve">request_response()</w:t>
      </w:r>
      <w:r>
        <w:t xml:space="preserve"> </w:t>
      </w:r>
      <w:r>
        <w:t xml:space="preserve">call returns garbage. The object rejects. No lockout warning visible to the attacker.</w:t>
      </w:r>
    </w:p>
    <w:bookmarkEnd w:id="27"/>
    <w:bookmarkEnd w:id="28"/>
    <w:bookmarkStart w:id="32" w:name="hardware-specification"/>
    <w:p>
      <w:pPr>
        <w:pStyle w:val="Heading1"/>
      </w:pPr>
      <w:r>
        <w:t xml:space="preserve">3. Hardware specification</w:t>
      </w:r>
    </w:p>
    <w:bookmarkStart w:id="29" w:name="bill-of-materials-motorcycle-use-case"/>
    <w:p>
      <w:pPr>
        <w:pStyle w:val="Heading2"/>
      </w:pPr>
      <w:r>
        <w:t xml:space="preserve">3.1 Bill of materials (motorcycle use case)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ESP32-S3 WROOM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MCU, WiFi/BLE radio, crypto accelerator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MAX485 transceiver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RS485/CAN bus bridge (for automotive)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5V/10A relay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Ignition circuit cut / 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PN532 NFC module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badge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Weatherproof enclosure, wiring, fuses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€20</w:t>
            </w:r>
          </w:p>
        </w:tc>
      </w:tr>
    </w:tbl>
    <w:p>
      <w:pPr>
        <w:pStyle w:val="BodyText"/>
      </w:pPr>
      <w:r>
        <w:t xml:space="preserve">Without NFC (phone-only mode): €14.</w:t>
      </w:r>
    </w:p>
    <w:bookmarkEnd w:id="29"/>
    <w:bookmarkStart w:id="30" w:name="firmware"/>
    <w:p>
      <w:pPr>
        <w:pStyle w:val="Heading2"/>
      </w:pPr>
      <w:r>
        <w:t xml:space="preserve">3.2 Firmware</w:t>
      </w:r>
    </w:p>
    <w:p>
      <w:pPr>
        <w:pStyle w:val="FirstParagraph"/>
      </w:pPr>
      <w:r>
        <w:t xml:space="preserve">Open-source firmware written in Rust (preferred) or C (ESP-IDF). Key features:</w:t>
      </w:r>
    </w:p>
    <w:p>
      <w:pPr>
        <w:pStyle w:val="Compact"/>
        <w:numPr>
          <w:ilvl w:val="0"/>
          <w:numId w:val="1004"/>
        </w:numPr>
      </w:pPr>
      <w:r>
        <w:t xml:space="preserve">Secure boot enabled (ESP32 eFuse, factory-flashed).</w:t>
      </w:r>
    </w:p>
    <w:p>
      <w:pPr>
        <w:pStyle w:val="Compact"/>
        <w:numPr>
          <w:ilvl w:val="0"/>
          <w:numId w:val="1004"/>
        </w:numPr>
      </w:pPr>
      <w:r>
        <w:t xml:space="preserve">K stored in the encrypted eFuse partition.</w:t>
      </w:r>
    </w:p>
    <w:p>
      <w:pPr>
        <w:pStyle w:val="Compact"/>
        <w:numPr>
          <w:ilvl w:val="0"/>
          <w:numId w:val="1004"/>
        </w:numPr>
      </w:pPr>
      <w:r>
        <w:t xml:space="preserve">OTA updates disabled by default (physical re-flash required).</w:t>
      </w:r>
    </w:p>
    <w:p>
      <w:pPr>
        <w:pStyle w:val="Compact"/>
        <w:numPr>
          <w:ilvl w:val="0"/>
          <w:numId w:val="1004"/>
        </w:numPr>
      </w:pPr>
      <w:r>
        <w:t xml:space="preserve">Deep-sleep between unlock attempts: &lt; 10 µA idle.</w:t>
      </w:r>
    </w:p>
    <w:p>
      <w:pPr>
        <w:pStyle w:val="Compact"/>
        <w:numPr>
          <w:ilvl w:val="0"/>
          <w:numId w:val="1004"/>
        </w:numPr>
      </w:pPr>
      <w:r>
        <w:t xml:space="preserve">Hardware watchdog, brown-out detection, tamper detection (optional CR2032 backup cell).</w:t>
      </w:r>
    </w:p>
    <w:bookmarkEnd w:id="30"/>
    <w:bookmarkStart w:id="31" w:name="install-procedure-motorcycle"/>
    <w:p>
      <w:pPr>
        <w:pStyle w:val="Heading2"/>
      </w:pPr>
      <w:r>
        <w:t xml:space="preserve">3.3 Install procedure (motorcycle)</w:t>
      </w:r>
    </w:p>
    <w:p>
      <w:pPr>
        <w:pStyle w:val="Compact"/>
        <w:numPr>
          <w:ilvl w:val="0"/>
          <w:numId w:val="1005"/>
        </w:numPr>
      </w:pPr>
      <w:r>
        <w:t xml:space="preserve">Identify the ignition circuit on the bike (Haynes manual or similar).</w:t>
      </w:r>
    </w:p>
    <w:p>
      <w:pPr>
        <w:pStyle w:val="Compact"/>
        <w:numPr>
          <w:ilvl w:val="0"/>
          <w:numId w:val="1005"/>
        </w:numPr>
      </w:pPr>
      <w:r>
        <w:t xml:space="preserve">Cut the</w:t>
      </w:r>
      <w:r>
        <w:t xml:space="preserve"> </w:t>
      </w:r>
      <w:r>
        <w:t xml:space="preserve">“</w:t>
      </w:r>
      <w:r>
        <w:t xml:space="preserve">start enable</w:t>
      </w:r>
      <w:r>
        <w:t xml:space="preserve">”</w:t>
      </w:r>
      <w:r>
        <w:t xml:space="preserve"> </w:t>
      </w:r>
      <w:r>
        <w:t xml:space="preserve">wire, re-route through the relay (normally open).</w:t>
      </w:r>
    </w:p>
    <w:p>
      <w:pPr>
        <w:pStyle w:val="Compact"/>
        <w:numPr>
          <w:ilvl w:val="0"/>
          <w:numId w:val="1005"/>
        </w:numPr>
      </w:pPr>
      <w:r>
        <w:t xml:space="preserve">Power the ESP32 from the 12 V accessory line (through a 5 V regulator).</w:t>
      </w:r>
    </w:p>
    <w:p>
      <w:pPr>
        <w:pStyle w:val="Compact"/>
        <w:numPr>
          <w:ilvl w:val="0"/>
          <w:numId w:val="1005"/>
        </w:numPr>
      </w:pPr>
      <w:r>
        <w:t xml:space="preserve">Optional: connect CAN bus via MAX485 for richer integration.</w:t>
      </w:r>
    </w:p>
    <w:p>
      <w:pPr>
        <w:pStyle w:val="Compact"/>
        <w:numPr>
          <w:ilvl w:val="0"/>
          <w:numId w:val="1005"/>
        </w:numPr>
      </w:pPr>
      <w:r>
        <w:t xml:space="preserve">First power-up generates K, displays QR on the ESP32’s OLED (if equipped) or logs to serial.</w:t>
      </w:r>
    </w:p>
    <w:p>
      <w:pPr>
        <w:pStyle w:val="Compact"/>
        <w:numPr>
          <w:ilvl w:val="0"/>
          <w:numId w:val="1005"/>
        </w:numPr>
      </w:pPr>
      <w:r>
        <w:t xml:space="preserve">Scan QR with SelfKeyGuard app. Pair complete.</w:t>
      </w:r>
    </w:p>
    <w:p>
      <w:pPr>
        <w:pStyle w:val="FirstParagraph"/>
      </w:pPr>
      <w:r>
        <w:t xml:space="preserve">Reversibility: removing the module and reconnecting the cut wire returns the bike to stock.</w:t>
      </w:r>
    </w:p>
    <w:bookmarkEnd w:id="31"/>
    <w:bookmarkEnd w:id="32"/>
    <w:bookmarkStart w:id="33" w:name="attack-analysis"/>
    <w:p>
      <w:pPr>
        <w:pStyle w:val="Heading1"/>
      </w:pPr>
      <w:r>
        <w:t xml:space="preserve">4. Attack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attack (amplifier)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Challenge-response with timestamp → replay 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theft (no coercion)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required (if configured) + SelfGuard passphrase on the phone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+ badge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active cooperation of user to unlock SelfGuard → same as phone 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Coerced 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Duress passphrase → K wiped → object bricked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bypass of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but costly (destroy electrical system) — raises the effort above opportunistic theft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Sniffing the 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 in the clear; only random C and HMAC R are ever exchanged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boot + signed firmware; tamper detection shuts down the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 (counterfeit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firmware → end user can re-flash from source at any time</w:t>
            </w:r>
          </w:p>
        </w:tc>
      </w:tr>
    </w:tbl>
    <w:bookmarkEnd w:id="33"/>
    <w:bookmarkStart w:id="35" w:name="integration-with-selfguard"/>
    <w:p>
      <w:pPr>
        <w:pStyle w:val="Heading1"/>
      </w:pPr>
      <w:r>
        <w:t xml:space="preserve">5. Integration with SelfGuard</w:t>
      </w:r>
    </w:p>
    <w:p>
      <w:pPr>
        <w:pStyle w:val="FirstParagraph"/>
      </w:pPr>
      <w:r>
        <w:t xml:space="preserve">K is stored inside SelfGuard’s real-data vault (not the decoy). Under normal operation: SelfGuard returns K on demand → SelfKeyGuard computes R → object unlocks. Under duress: SelfGuard wipes the real vault → K gone → object rejects forever. The two modules form the full coercion-resistance chain described in</w:t>
      </w:r>
      <w:r>
        <w:t xml:space="preserve"> </w:t>
      </w:r>
      <w:hyperlink r:id="rId34">
        <w:r>
          <w:rPr>
            <w:rStyle w:val="Hyperlink"/>
          </w:rPr>
          <w:t xml:space="preserve">Self-Security</w:t>
        </w:r>
      </w:hyperlink>
      <w:r>
        <w:t xml:space="preserve">.</w:t>
      </w:r>
    </w:p>
    <w:bookmarkEnd w:id="35"/>
    <w:bookmarkStart w:id="36" w:name="roadmap"/>
    <w:p>
      <w:pPr>
        <w:pStyle w:val="Heading1"/>
      </w:pPr>
      <w:r>
        <w:t xml:space="preserve">6. Roadmap</w:t>
      </w:r>
    </w:p>
    <w:p>
      <w:pPr>
        <w:pStyle w:val="FirstParagraph"/>
      </w:pPr>
      <w:r>
        <w:rPr>
          <w:b/>
          <w:bCs/>
        </w:rPr>
        <w:t xml:space="preserve">v0.1.0 (first milestone)</w:t>
      </w:r>
      <w:r>
        <w:t xml:space="preserve"> </w:t>
      </w:r>
      <w:r>
        <w:t xml:space="preserve">— Motorcycle reference design validated on author’s bike, install guide, firmware source, SelfGuard integration.</w:t>
      </w:r>
    </w:p>
    <w:p>
      <w:pPr>
        <w:pStyle w:val="BodyText"/>
      </w:pPr>
      <w:r>
        <w:rPr>
          <w:b/>
          <w:bCs/>
        </w:rPr>
        <w:t xml:space="preserve">v0.2.0</w:t>
      </w:r>
      <w:r>
        <w:t xml:space="preserve"> </w:t>
      </w:r>
      <w:r>
        <w:t xml:space="preserve">— Car integration (CAN bus, common models), NFC badge support, phone companion apps (iOS + Android).</w:t>
      </w:r>
    </w:p>
    <w:p>
      <w:pPr>
        <w:pStyle w:val="BodyText"/>
      </w:pPr>
      <w:r>
        <w:rPr>
          <w:b/>
          <w:bCs/>
        </w:rPr>
        <w:t xml:space="preserve">v0.3.0</w:t>
      </w:r>
      <w:r>
        <w:t xml:space="preserve"> </w:t>
      </w:r>
      <w:r>
        <w:t xml:space="preserve">— Residential lock module (solenoid-driven, battery-powered, mechanical fallback).</w:t>
      </w:r>
    </w:p>
    <w:p>
      <w:pPr>
        <w:pStyle w:val="BodyText"/>
      </w:pPr>
      <w:r>
        <w:rPr>
          <w:b/>
          <w:bCs/>
        </w:rPr>
        <w:t xml:space="preserve">v1.0.0</w:t>
      </w:r>
      <w:r>
        <w:t xml:space="preserve"> </w:t>
      </w:r>
      <w:r>
        <w:t xml:space="preserve">— Formal security audit, CE certification for retail sale, documented installation procedures for top-10 vehicle models.</w:t>
      </w:r>
    </w:p>
    <w:bookmarkEnd w:id="36"/>
    <w:bookmarkStart w:id="37" w:name="ethical-considerations"/>
    <w:p>
      <w:pPr>
        <w:pStyle w:val="Heading1"/>
      </w:pPr>
      <w:r>
        <w:t xml:space="preserve">7. Ethical considerations</w:t>
      </w:r>
    </w:p>
    <w:p>
      <w:pPr>
        <w:pStyle w:val="FirstParagraph"/>
      </w:pPr>
      <w:r>
        <w:t xml:space="preserve">SelfKeyGuard is a</w:t>
      </w:r>
      <w:r>
        <w:t xml:space="preserve"> </w:t>
      </w:r>
      <w:r>
        <w:rPr>
          <w:b/>
          <w:bCs/>
        </w:rPr>
        <w:t xml:space="preserve">defensive</w:t>
      </w:r>
      <w:r>
        <w:t xml:space="preserve"> </w:t>
      </w:r>
      <w:r>
        <w:t xml:space="preserve">technology. It does not alter the user’s responsibility for the object (insurance, registration, lawful use). It does not bypass police access mechanisms (e.g., court-ordered tow and forensic teardown). It simply removes the current asymmetry where a €30 reader defeats a €30,000 car.</w:t>
      </w:r>
    </w:p>
    <w:p>
      <w:pPr>
        <w:pStyle w:val="BodyText"/>
      </w:pPr>
      <w:r>
        <w:t xml:space="preserve">Open-source hardware + firmware + protocol ensures that no vendor can remotely disable the user’s property, unlike every commercial</w:t>
      </w:r>
      <w:r>
        <w:t xml:space="preserve"> </w:t>
      </w:r>
      <w:r>
        <w:t xml:space="preserve">“</w:t>
      </w:r>
      <w:r>
        <w:t xml:space="preserve">smart lock</w:t>
      </w:r>
      <w:r>
        <w:t xml:space="preserve">”</w:t>
      </w:r>
      <w:r>
        <w:t xml:space="preserve"> </w:t>
      </w:r>
      <w:r>
        <w:t xml:space="preserve">on the market today.</w:t>
      </w:r>
    </w:p>
    <w:bookmarkEnd w:id="37"/>
    <w:bookmarkStart w:id="38" w:name="references"/>
    <w:p>
      <w:pPr>
        <w:pStyle w:val="Heading1"/>
      </w:pPr>
      <w:r>
        <w:t xml:space="preserve">8. References</w:t>
      </w:r>
    </w:p>
    <w:p>
      <w:pPr>
        <w:pStyle w:val="Compact"/>
        <w:numPr>
          <w:ilvl w:val="0"/>
          <w:numId w:val="1006"/>
        </w:numPr>
      </w:pPr>
      <w:r>
        <w:t xml:space="preserve">HMAC-SHA256: RFC 2104, RFC 4231</w:t>
      </w:r>
    </w:p>
    <w:p>
      <w:pPr>
        <w:pStyle w:val="Compact"/>
        <w:numPr>
          <w:ilvl w:val="0"/>
          <w:numId w:val="1006"/>
        </w:numPr>
      </w:pPr>
      <w:r>
        <w:t xml:space="preserve">EPC069-12 (SEPA QR, unrelated but inspiring): https://www.europeanpaymentscouncil.eu</w:t>
      </w:r>
    </w:p>
    <w:p>
      <w:pPr>
        <w:pStyle w:val="Compact"/>
        <w:numPr>
          <w:ilvl w:val="0"/>
          <w:numId w:val="1006"/>
        </w:numPr>
      </w:pPr>
      <w:r>
        <w:t xml:space="preserve">Tesla relay attack analysis (KU Leuven, 2019): https://www.esat.kuleuven.be/cosic/news/tesla-key-fob-attack</w:t>
      </w:r>
    </w:p>
    <w:p>
      <w:pPr>
        <w:pStyle w:val="Compact"/>
        <w:numPr>
          <w:ilvl w:val="0"/>
          <w:numId w:val="1006"/>
        </w:numPr>
      </w:pPr>
      <w:r>
        <w:t xml:space="preserve">ESP32 secure boot documentation: https://docs.espressif.com</w:t>
      </w:r>
    </w:p>
    <w:p>
      <w:pPr>
        <w:pStyle w:val="Compact"/>
        <w:numPr>
          <w:ilvl w:val="0"/>
          <w:numId w:val="1006"/>
        </w:numPr>
      </w:pPr>
      <w:r>
        <w:t xml:space="preserve">SelfGuard integration spec: https://github.com/Pierroons/my-self/tree/main/self-security/selfguard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../README.md" TargetMode="External" /><Relationship Type="http://schemas.openxmlformats.org/officeDocument/2006/relationships/hyperlink" Id="rId20" Target="../selfguar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README.md" TargetMode="External" /><Relationship Type="http://schemas.openxmlformats.org/officeDocument/2006/relationships/hyperlink" Id="rId20" Target="../selfguar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SelfKeyGuard — Whitepaper</dc:title>
  <dc:creator>Pierroons — MySelf ecosystem</dc:creator>
  <cp:keywords/>
  <dcterms:created xsi:type="dcterms:W3CDTF">2026-04-17T16:11:35Z</dcterms:created>
  <dcterms:modified xsi:type="dcterms:W3CDTF">2026-04-17T16:11:35Z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Hardware 2FA for physical objects — open protocol, ~14 € BOM</vt:lpwstr>
  </property>
  <property fmtid="{D5CDD505-2E9C-101B-9397-08002B2CF9AE}" pid="4" name="version">
    <vt:lpwstr>alpha 0.0.1</vt:lpwstr>
  </property>
</Properties>
</file>