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4 octobre 2026 — v1.3 — décrit SelfRecover 0.10.0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sont engendrés par le serveur et passent par lui.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une passphrase et 10 codes neufs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5 échecs / 15 minutes par compte et 12 par adresse (valeurs par défaut, réglées par l’intégrateur). Le frein par adresse n’existe que sous le profil de déploiement</w:t>
      </w:r>
      <w:r>
        <w:t xml:space="preserve"> </w:t>
      </w:r>
      <w:r>
        <w:rPr>
          <w:rStyle w:val="VerbatimChar"/>
        </w:rPr>
        <w:t xml:space="preserve">clearweb</w:t>
      </w:r>
      <w:r>
        <w:t xml:space="preserve"> </w:t>
      </w:r>
      <w:r>
        <w:t xml:space="preserve">; derrière un service caché, le profil</w:t>
      </w:r>
      <w:r>
        <w:t xml:space="preserve"> </w:t>
      </w:r>
      <w:r>
        <w:rPr>
          <w:rStyle w:val="VerbatimChar"/>
        </w:rPr>
        <w:t xml:space="preserve">tor-onion</w:t>
      </w:r>
      <w:r>
        <w:t xml:space="preserve"> </w:t>
      </w:r>
      <w:r>
        <w:t xml:space="preserve">ne garde que le frein par compte. Le profil est obligatoire, sans défaut</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et une passphrase neufs,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le numéro n’est</w:t>
      </w:r>
      <w:r>
        <w:t xml:space="preserve"> </w:t>
      </w:r>
      <w:r>
        <w:rPr>
          <w:b/>
          <w:bCs/>
        </w:rPr>
        <w:t xml:space="preserve">pas redivulgué</w:t>
      </w:r>
      <w:r>
        <w:t xml:space="preserve"> </w:t>
      </w:r>
      <w:r>
        <w:t xml:space="preserve">et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X57e56dcf827f901d58d096fdd80904e28c7a4ac"/>
    <w:p>
      <w:pPr>
        <w:pStyle w:val="Heading3"/>
      </w:pPr>
      <w:r>
        <w:t xml:space="preserve">5.5 La passphrase apportée — le choix de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passe pas en minuscules.</w:t>
      </w:r>
    </w:p>
    <w:p>
      <w:pPr>
        <w:pStyle w:val="Compact"/>
        <w:numPr>
          <w:ilvl w:val="0"/>
          <w:numId w:val="1008"/>
        </w:numPr>
      </w:pPr>
      <w:r>
        <w:rPr>
          <w:b/>
          <w:bCs/>
        </w:rPr>
        <w:t xml:space="preserve">Le refus</w:t>
      </w:r>
      <w:r>
        <w:t xml:space="preserve"> </w:t>
      </w:r>
      <w:r>
        <w:t xml:space="preserve">dit la position d’un mot, jamais le mot. Il est jugé avant tout frein, sans trace ni</w:t>
      </w:r>
      <w:r>
        <w:t xml:space="preserve"> </w:t>
      </w:r>
      <w:r>
        <w:t xml:space="preserve">délai : il ne dépend que de la saisie, pas du compte, et le tracer laisserait n’importe qui charger</w:t>
      </w:r>
      <w:r>
        <w:t xml:space="preserve"> </w:t>
      </w:r>
      <w:r>
        <w:t xml:space="preserve">le frein d’un autre. Il ne consomme ni le code du niveau 2, ni le dossier du niveau 3.</w:t>
      </w:r>
    </w:p>
    <w:p>
      <w:pPr>
        <w:pStyle w:val="Compact"/>
        <w:numPr>
          <w:ilvl w:val="0"/>
          <w:numId w:val="1008"/>
        </w:numPr>
      </w:pPr>
      <w:r>
        <w:rPr>
          <w:b/>
          <w:bCs/>
        </w:rPr>
        <w:t xml:space="preserve">L’ancienne passphrase ne revient pas</w:t>
      </w:r>
      <w:r>
        <w:t xml:space="preserve"> </w:t>
      </w:r>
      <w:r>
        <w:t xml:space="preserve">: à chaque niveau, une passphrase apportée égale à celle</w:t>
      </w:r>
      <w:r>
        <w:t xml:space="preserve"> </w:t>
      </w:r>
      <w:r>
        <w:t xml:space="preserve">qu’elle remplace est refusée. Au niveau 3, elle ne peut pas non plus égaler le mot de passe choisi.</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compte et par adresse aux niveaux 1 et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compte et par adresse aux niveaux 1 et 2 et à l’enrôlement, suspension du niveau 2 après 20 échecs, coût Argon2id par essai côté serveur</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Ce qui s’y oppose est le coût : deux freins avant la recherche du compte (par adresse, par service), un délai sur chaque refus qui tait un état,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Les freins par compte et par adresse, et la suspension du niveau 2, ralentissent la force brute en ligne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(v1.3)</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2026-10-04T21:02:29Z</dcterms:created>
  <dcterms:modified xsi:type="dcterms:W3CDTF">2026-10-04T21:02:29Z</dcterms:modified>
</cp:coreProperties>
</file>

<file path=docProps/custom.xml><?xml version="1.0" encoding="utf-8"?>
<Properties xmlns="http://schemas.openxmlformats.org/officeDocument/2006/custom-properties" xmlns:vt="http://schemas.openxmlformats.org/officeDocument/2006/docPropsVTypes"/>
</file>