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SelfInvoice</w:t>
      </w:r>
      <w:r>
        <w:t xml:space="preserve"> </w:t>
      </w:r>
      <w:r>
        <w:t xml:space="preserve">—</w:t>
      </w:r>
      <w:r>
        <w:t xml:space="preserve"> </w:t>
      </w:r>
      <w:r>
        <w:t xml:space="preserve">Whitepaper</w:t>
      </w:r>
    </w:p>
    <w:p>
      <w:pPr>
        <w:pStyle w:val="Subtitle"/>
      </w:pPr>
      <w:r>
        <w:t xml:space="preserve">Local-first</w:t>
      </w:r>
      <w:r>
        <w:t xml:space="preserve"> </w:t>
      </w:r>
      <w:r>
        <w:t xml:space="preserve">invoice</w:t>
      </w:r>
      <w:r>
        <w:t xml:space="preserve"> </w:t>
      </w:r>
      <w:r>
        <w:t xml:space="preserve">generator,</w:t>
      </w:r>
      <w:r>
        <w:t xml:space="preserve"> </w:t>
      </w:r>
      <w:r>
        <w:t xml:space="preserve">compliant</w:t>
      </w:r>
      <w:r>
        <w:t xml:space="preserve"> </w:t>
      </w:r>
      <w:r>
        <w:t xml:space="preserve">PDFs,</w:t>
      </w:r>
      <w:r>
        <w:t xml:space="preserve"> </w:t>
      </w:r>
      <w:r>
        <w:t xml:space="preserve">zero</w:t>
      </w:r>
      <w:r>
        <w:t xml:space="preserve"> </w:t>
      </w:r>
      <w:r>
        <w:t xml:space="preserve">SaaS</w:t>
      </w:r>
    </w:p>
    <w:p>
      <w:pPr>
        <w:pStyle w:val="Author"/>
      </w:pPr>
      <w:r>
        <w:t xml:space="preserve">Pierroons</w:t>
      </w:r>
      <w:r>
        <w:t xml:space="preserve"> </w:t>
      </w:r>
      <w:r>
        <w:t xml:space="preserve">—</w:t>
      </w:r>
      <w:r>
        <w:t xml:space="preserve"> </w:t>
      </w:r>
      <w:r>
        <w:t xml:space="preserve">MySelf</w:t>
      </w:r>
      <w:r>
        <w:t xml:space="preserve"> </w:t>
      </w:r>
      <w:r>
        <w:t xml:space="preserve">ecosystem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SelfInvoice is a</w:t>
      </w:r>
      <w:r>
        <w:t xml:space="preserve"> </w:t>
      </w:r>
      <w:r>
        <w:rPr>
          <w:b/>
          <w:bCs/>
        </w:rPr>
        <w:t xml:space="preserve">local-first invoice generator</w:t>
      </w:r>
      <w:r>
        <w:t xml:space="preserve"> </w:t>
      </w:r>
      <w:r>
        <w:t xml:space="preserve">for French freelancers, associations, and small businesses. It produces legally compliant PDF invoices with all mandatory legal mentions (art. 242 nonies A Annexe II CGI), embeds a SEPA QR code via</w:t>
      </w:r>
      <w:r>
        <w:t xml:space="preserve"> </w:t>
      </w:r>
      <w:hyperlink r:id="rId20">
        <w:r>
          <w:rPr>
            <w:rStyle w:val="Hyperlink"/>
          </w:rPr>
          <w:t xml:space="preserve">SelfCashpay</w:t>
        </w:r>
      </w:hyperlink>
      <w:r>
        <w:t xml:space="preserve"> </w:t>
      </w:r>
      <w:r>
        <w:t xml:space="preserve">for one-scan payment, and handles automatic reconciliation when the virement arrives. Customer data never leaves the local machine.</w:t>
      </w:r>
    </w:p>
    <w:p>
      <w:pPr>
        <w:pStyle w:val="BodyText"/>
      </w:pPr>
      <w:r>
        <w:t xml:space="preserve">The goal is simple: replace the €150–350 / year stack of Stripe Invoicing + a SaaS accounting tool with a single self-hosted binary that does one job honestly.</w:t>
      </w:r>
    </w:p>
    <w:bookmarkEnd w:id="21"/>
    <w:bookmarkStart w:id="24" w:name="problem-statement"/>
    <w:p>
      <w:pPr>
        <w:pStyle w:val="Heading1"/>
      </w:pPr>
      <w:r>
        <w:t xml:space="preserve">1. Problem statement</w:t>
      </w:r>
    </w:p>
    <w:bookmarkStart w:id="22" w:name="todays-landscape"/>
    <w:p>
      <w:pPr>
        <w:pStyle w:val="Heading2"/>
      </w:pPr>
      <w:r>
        <w:t xml:space="preserve">1.1 Today’s landscape</w:t>
      </w:r>
    </w:p>
    <w:p>
      <w:pPr>
        <w:pStyle w:val="FirstParagraph"/>
      </w:pPr>
      <w:r>
        <w:t xml:space="preserve">A French freelancer needs to:</w:t>
      </w:r>
    </w:p>
    <w:p>
      <w:pPr>
        <w:pStyle w:val="Compact"/>
        <w:numPr>
          <w:ilvl w:val="0"/>
          <w:numId w:val="1001"/>
        </w:numPr>
      </w:pPr>
      <w:r>
        <w:t xml:space="preserve">Issue invoices with all mandatory legal mentions.</w:t>
      </w:r>
    </w:p>
    <w:p>
      <w:pPr>
        <w:pStyle w:val="Compact"/>
        <w:numPr>
          <w:ilvl w:val="0"/>
          <w:numId w:val="1001"/>
        </w:numPr>
      </w:pPr>
      <w:r>
        <w:t xml:space="preserve">Offer the client a way to pay.</w:t>
      </w:r>
    </w:p>
    <w:p>
      <w:pPr>
        <w:pStyle w:val="Compact"/>
        <w:numPr>
          <w:ilvl w:val="0"/>
          <w:numId w:val="1001"/>
        </w:numPr>
      </w:pPr>
      <w:r>
        <w:t xml:space="preserve">Track which invoices are paid.</w:t>
      </w:r>
    </w:p>
    <w:p>
      <w:pPr>
        <w:pStyle w:val="Compact"/>
        <w:numPr>
          <w:ilvl w:val="0"/>
          <w:numId w:val="1001"/>
        </w:numPr>
      </w:pPr>
      <w:r>
        <w:t xml:space="preserve">Export data for accounting at year-end.</w:t>
      </w:r>
    </w:p>
    <w:p>
      <w:pPr>
        <w:pStyle w:val="FirstParagraph"/>
      </w:pPr>
      <w:r>
        <w:t xml:space="preserve">Current options: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Stripe Invoicing</w:t>
      </w:r>
      <w:r>
        <w:t xml:space="preserve"> </w:t>
      </w:r>
      <w:r>
        <w:t xml:space="preserve">(free tier, but 0.4 % per invoice when paid through Stripe + 1.4 % + €0.25 payment fees) → ≈ 2 % evaporates per invoice.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Pennylane / QuickBooks / Zoho Books</w:t>
      </w:r>
      <w:r>
        <w:t xml:space="preserve"> </w:t>
      </w:r>
      <w:r>
        <w:t xml:space="preserve">(~15–25 €/month) → ~€250/year for basic PDF generation + a customer list.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Tiime, Freebe, Indy</w:t>
      </w:r>
      <w:r>
        <w:t xml:space="preserve"> </w:t>
      </w:r>
      <w:r>
        <w:t xml:space="preserve">(~10 €/month) → lock-in into their accounting exports.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Word templates + manual reconciliation</w:t>
      </w:r>
      <w:r>
        <w:t xml:space="preserve"> </w:t>
      </w:r>
      <w:r>
        <w:t xml:space="preserve">→ free but error-prone, no audit trail.</w:t>
      </w:r>
    </w:p>
    <w:p>
      <w:pPr>
        <w:pStyle w:val="FirstParagraph"/>
      </w:pPr>
      <w:r>
        <w:t xml:space="preserve">All cloud options share the same issues:</w:t>
      </w:r>
      <w:r>
        <w:t xml:space="preserve"> </w:t>
      </w:r>
      <w:r>
        <w:rPr>
          <w:b/>
          <w:bCs/>
        </w:rPr>
        <w:t xml:space="preserve">customer data on third-party servers</w:t>
      </w:r>
      <w:r>
        <w:t xml:space="preserve">, billing capability</w:t>
      </w:r>
      <w:r>
        <w:t xml:space="preserve"> </w:t>
      </w:r>
      <w:r>
        <w:rPr>
          <w:b/>
          <w:bCs/>
        </w:rPr>
        <w:t xml:space="preserve">contingent on subscription</w:t>
      </w:r>
      <w:r>
        <w:t xml:space="preserve">, no portability, and the constant risk of the service changing pricing or terms.</w:t>
      </w:r>
    </w:p>
    <w:bookmarkEnd w:id="22"/>
    <w:bookmarkStart w:id="23" w:name="the-legal-requirement-is-simple"/>
    <w:p>
      <w:pPr>
        <w:pStyle w:val="Heading2"/>
      </w:pPr>
      <w:r>
        <w:t xml:space="preserve">1.2 The legal requirement is simple</w:t>
      </w:r>
    </w:p>
    <w:p>
      <w:pPr>
        <w:pStyle w:val="FirstParagraph"/>
      </w:pPr>
      <w:r>
        <w:t xml:space="preserve">Article 242 nonies A of Annexe II of the CGI defines the mandatory mentions for a French invoice. There are ~12 depending on status. No SaaS is required to implement that list — a Jinja template + a PDF renderer do it.</w:t>
      </w:r>
    </w:p>
    <w:bookmarkEnd w:id="23"/>
    <w:bookmarkEnd w:id="24"/>
    <w:bookmarkStart w:id="28" w:name="architecture"/>
    <w:p>
      <w:pPr>
        <w:pStyle w:val="Heading1"/>
      </w:pPr>
      <w:r>
        <w:t xml:space="preserve">2. Architecture</w:t>
      </w:r>
    </w:p>
    <w:bookmarkStart w:id="25" w:name="component-overview"/>
    <w:p>
      <w:pPr>
        <w:pStyle w:val="Heading2"/>
      </w:pPr>
      <w:r>
        <w:t xml:space="preserve">2.1 Component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┌──────────────────┐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│  Local SQLite   │◄──────►│  Template engine │───────►│  PDF renderer    │</w:t>
      </w:r>
      <w:r>
        <w:br/>
      </w:r>
      <w:r>
        <w:rPr>
          <w:rStyle w:val="VerbatimChar"/>
        </w:rPr>
        <w:t xml:space="preserve">│  DB             │        │  (Jinja2)        │        │  (WeasyPrint)    │</w:t>
      </w:r>
      <w:r>
        <w:br/>
      </w:r>
      <w:r>
        <w:rPr>
          <w:rStyle w:val="VerbatimChar"/>
        </w:rPr>
        <w:t xml:space="preserve">│                 │        │                  │        │                  │</w:t>
      </w:r>
      <w:r>
        <w:br/>
      </w:r>
      <w:r>
        <w:rPr>
          <w:rStyle w:val="VerbatimChar"/>
        </w:rPr>
        <w:t xml:space="preserve">│  - customers    │        │  + legal_matrix  │        │  invoice-{ref}.  │</w:t>
      </w:r>
      <w:r>
        <w:br/>
      </w:r>
      <w:r>
        <w:rPr>
          <w:rStyle w:val="VerbatimChar"/>
        </w:rPr>
        <w:t xml:space="preserve">│  - invoices     │        │  .json           │        │       pdf        │</w:t>
      </w:r>
      <w:r>
        <w:br/>
      </w:r>
      <w:r>
        <w:rPr>
          <w:rStyle w:val="VerbatimChar"/>
        </w:rPr>
        <w:t xml:space="preserve">│  - products     │        │                  │        │                  │</w:t>
      </w:r>
      <w:r>
        <w:br/>
      </w:r>
      <w:r>
        <w:rPr>
          <w:rStyle w:val="VerbatimChar"/>
        </w:rPr>
        <w:t xml:space="preserve">│  - payments     │        │                  │        │                  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└──────────────────┘        └──────────────────┘</w:t>
      </w:r>
      <w:r>
        <w:br/>
      </w:r>
      <w:r>
        <w:rPr>
          <w:rStyle w:val="VerbatimChar"/>
        </w:rPr>
        <w:t xml:space="preserve">        ▲                         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▼</w:t>
      </w:r>
      <w:r>
        <w:br/>
      </w:r>
      <w:r>
        <w:rPr>
          <w:rStyle w:val="VerbatimChar"/>
        </w:rPr>
        <w:t xml:space="preserve">        │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│  SEPA QR code    │</w:t>
      </w:r>
      <w:r>
        <w:br/>
      </w:r>
      <w:r>
        <w:rPr>
          <w:rStyle w:val="VerbatimChar"/>
        </w:rPr>
        <w:t xml:space="preserve">        │                                              │  (SelfCashpay)   │</w:t>
      </w:r>
      <w:r>
        <w:br/>
      </w:r>
      <w:r>
        <w:rPr>
          <w:rStyle w:val="VerbatimChar"/>
        </w:rPr>
        <w:t xml:space="preserve">        │                                              │  embedded in PDF │</w:t>
      </w:r>
      <w:r>
        <w:br/>
      </w:r>
      <w:r>
        <w:rPr>
          <w:rStyle w:val="VerbatimChar"/>
        </w:rPr>
        <w:t xml:space="preserve">        │                                              └──────────────────┘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└──────────────────────────────────────────────│  Payment watcher │</w:t>
      </w:r>
      <w:r>
        <w:br/>
      </w:r>
      <w:r>
        <w:rPr>
          <w:rStyle w:val="VerbatimChar"/>
        </w:rPr>
        <w:t xml:space="preserve">                                                       │  (webhook or     │</w:t>
      </w:r>
      <w:r>
        <w:br/>
      </w:r>
      <w:r>
        <w:rPr>
          <w:rStyle w:val="VerbatimChar"/>
        </w:rPr>
        <w:t xml:space="preserve">                                                       │   email IMAP)    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└──────────────────┘</w:t>
      </w:r>
    </w:p>
    <w:bookmarkEnd w:id="25"/>
    <w:bookmarkStart w:id="26" w:name="legal-mentions-matrix"/>
    <w:p>
      <w:pPr>
        <w:pStyle w:val="Heading2"/>
      </w:pPr>
      <w:r>
        <w:t xml:space="preserve">2.2 Legal mentions matrix</w:t>
      </w:r>
    </w:p>
    <w:p>
      <w:pPr>
        <w:pStyle w:val="FirstParagraph"/>
      </w:pPr>
      <w:r>
        <w:t xml:space="preserve">Each issuer status is mapped to required mentions in a JSON file (</w:t>
      </w:r>
      <w:r>
        <w:rPr>
          <w:rStyle w:val="VerbatimChar"/>
        </w:rPr>
        <w:t xml:space="preserve">config/legal_matrix.json</w:t>
      </w:r>
      <w:r>
        <w:t xml:space="preserve">), versioned in the repo: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"micro_entrepreneur"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"issuer_name"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"issuer_address"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"rcs_or_rm"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"vat_statement"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"vat_statement"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non applicable, art. 293 B du CGI"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"penalty_clause_if_b2b"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"sasu"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"issuer_name"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"issuer_address"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"capital"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"vat_intra"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"vat_rate_and_amount"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"association"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"issuer_name"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"issuer_address"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"legal_form_statement"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"activity_commercial_or_not"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the law changes (finance laws, reform of the micro regime), the matrix is updated and every invoice template automatically reflects it.</w:t>
      </w:r>
    </w:p>
    <w:bookmarkEnd w:id="26"/>
    <w:bookmarkStart w:id="27" w:name="data-model"/>
    <w:p>
      <w:pPr>
        <w:pStyle w:val="Heading2"/>
      </w:pPr>
      <w:r>
        <w:t xml:space="preserve">2.3 Data model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siret TEXT,</w:t>
      </w:r>
      <w:r>
        <w:br/>
      </w:r>
      <w:r>
        <w:rPr>
          <w:rStyle w:val="NormalTok"/>
        </w:rPr>
        <w:t xml:space="preserve">  vat_intra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e.g. "FACT-2026-0042"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date_issued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date_due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amount_excl_vat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vat_rate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amount_incl_vat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pdf_path TEXT,</w:t>
      </w:r>
      <w:r>
        <w:br/>
      </w:r>
      <w:r>
        <w:rPr>
          <w:rStyle w:val="NormalTok"/>
        </w:rPr>
        <w:t xml:space="preserve">  paid_at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invoice_lines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invoice_id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vat_rate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invoice_id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 </w:t>
      </w:r>
      <w:r>
        <w:rPr>
          <w:rStyle w:val="CommentTok"/>
        </w:rPr>
        <w:t xml:space="preserve">-- 'sepa_webhook', 'email_imap', 'manual'</w:t>
      </w:r>
      <w:r>
        <w:br/>
      </w:r>
      <w:r>
        <w:rPr>
          <w:rStyle w:val="NormalTok"/>
        </w:rPr>
        <w:t xml:space="preserve">  reference TEXT</w:t>
      </w:r>
      <w:r>
        <w:br/>
      </w:r>
      <w:r>
        <w:rPr>
          <w:rStyle w:val="NormalTok"/>
        </w:rPr>
        <w:t xml:space="preserve">);</w:t>
      </w:r>
    </w:p>
    <w:bookmarkEnd w:id="27"/>
    <w:bookmarkEnd w:id="28"/>
    <w:bookmarkStart w:id="32" w:name="reconciliation-engine"/>
    <w:p>
      <w:pPr>
        <w:pStyle w:val="Heading1"/>
      </w:pPr>
      <w:r>
        <w:t xml:space="preserve">3. Reconciliation engine</w:t>
      </w:r>
    </w:p>
    <w:p>
      <w:pPr>
        <w:pStyle w:val="FirstParagraph"/>
      </w:pPr>
      <w:r>
        <w:t xml:space="preserve">Three strategies, configurable:</w:t>
      </w:r>
    </w:p>
    <w:bookmarkStart w:id="29" w:name="X04e8bfbf69915ab7f6d9448b71057a428394ab4"/>
    <w:p>
      <w:pPr>
        <w:pStyle w:val="Heading2"/>
      </w:pPr>
      <w:r>
        <w:t xml:space="preserve">3.1 SEPA webhook (recommended for banks with APIs)</w:t>
      </w:r>
    </w:p>
    <w:p>
      <w:pPr>
        <w:pStyle w:val="FirstParagraph"/>
      </w:pPr>
      <w:r>
        <w:t xml:space="preserve">Banks like Qonto, Shine, Revolut expose webhook APIs for transaction notifications. SelfInvoice registers a webhook endpoint. When a transfer arrives with a reference matching</w:t>
      </w:r>
      <w:r>
        <w:t xml:space="preserve"> </w:t>
      </w:r>
      <w:r>
        <w:rPr>
          <w:rStyle w:val="VerbatimChar"/>
        </w:rPr>
        <w:t xml:space="preserve">FACT-2026-XXXX</w:t>
      </w:r>
      <w:r>
        <w:t xml:space="preserve">, the corresponding invoice is marked paid.</w:t>
      </w:r>
    </w:p>
    <w:bookmarkEnd w:id="29"/>
    <w:bookmarkStart w:id="30" w:name="email-imap-polling-universal-fallback"/>
    <w:p>
      <w:pPr>
        <w:pStyle w:val="Heading2"/>
      </w:pPr>
      <w:r>
        <w:t xml:space="preserve">3.2 Email IMAP polling (universal fallback)</w:t>
      </w:r>
    </w:p>
    <w:p>
      <w:pPr>
        <w:pStyle w:val="FirstParagraph"/>
      </w:pPr>
      <w:r>
        <w:t xml:space="preserve">Most banks send email notifications for incoming transfers. SelfInvoice polls an IMAP mailbox, parses the subject line / body with regex patterns per bank, extracts amount + reference, matches to invoices.</w:t>
      </w:r>
    </w:p>
    <w:bookmarkEnd w:id="30"/>
    <w:bookmarkStart w:id="31" w:name="manual-reconciliation"/>
    <w:p>
      <w:pPr>
        <w:pStyle w:val="Heading2"/>
      </w:pPr>
      <w:r>
        <w:t xml:space="preserve">3.3 Manual reconciliation</w:t>
      </w:r>
    </w:p>
    <w:p>
      <w:pPr>
        <w:pStyle w:val="FirstParagraph"/>
      </w:pPr>
      <w:r>
        <w:t xml:space="preserve">Fallback: user marks invoice paid manually via the CLI/UI when the virement shows up in their bank app.</w:t>
      </w:r>
    </w:p>
    <w:bookmarkEnd w:id="31"/>
    <w:bookmarkEnd w:id="32"/>
    <w:bookmarkStart w:id="35" w:name="user-flows"/>
    <w:p>
      <w:pPr>
        <w:pStyle w:val="Heading1"/>
      </w:pPr>
      <w:r>
        <w:t xml:space="preserve">4. User flows</w:t>
      </w:r>
    </w:p>
    <w:bookmarkStart w:id="33" w:name="cli-usage-power-users"/>
    <w:p>
      <w:pPr>
        <w:pStyle w:val="Heading2"/>
      </w:pPr>
      <w:r>
        <w:t xml:space="preserve">4.1 CLI usage (power users)</w:t>
      </w:r>
    </w:p>
    <w:p>
      <w:pPr>
        <w:pStyle w:val="SourceCode"/>
      </w:pPr>
      <w:r>
        <w:rPr>
          <w:rStyle w:val="ExtensionTok"/>
        </w:rPr>
        <w:t xml:space="preserve">selfinvoice</w:t>
      </w:r>
      <w:r>
        <w:rPr>
          <w:rStyle w:val="NormalTok"/>
        </w:rPr>
        <w:t xml:space="preserve"> customer add </w:t>
      </w:r>
      <w:r>
        <w:rPr>
          <w:rStyle w:val="StringTok"/>
        </w:rPr>
        <w:t xml:space="preserve">"Jeanne Dupont"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rue Pasteur, 75000 Paris"</w:t>
      </w:r>
      <w:r>
        <w:br/>
      </w:r>
      <w:r>
        <w:rPr>
          <w:rStyle w:val="ExtensionTok"/>
        </w:rPr>
        <w:t xml:space="preserve">selfinvoice</w:t>
      </w:r>
      <w:r>
        <w:rPr>
          <w:rStyle w:val="NormalTok"/>
        </w:rPr>
        <w:t xml:space="preserve"> invoice create </w:t>
      </w:r>
      <w:r>
        <w:rPr>
          <w:rStyle w:val="AttributeTok"/>
        </w:rPr>
        <w:t xml:space="preserve">--customer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"Jeanne Dupont"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shoot 2h"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--qty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--price</w:t>
      </w:r>
      <w:r>
        <w:rPr>
          <w:rStyle w:val="NormalTok"/>
        </w:rPr>
        <w:t xml:space="preserve"> 450 </w:t>
      </w:r>
      <w:r>
        <w:rPr>
          <w:rStyle w:val="AttributeTok"/>
        </w:rPr>
        <w:t xml:space="preserve">--vat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--vat-statement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"franchise_en_base"</w:t>
      </w:r>
      <w:r>
        <w:br/>
      </w:r>
      <w:r>
        <w:rPr>
          <w:rStyle w:val="CommentTok"/>
        </w:rPr>
        <w:t xml:space="preserve"># → generates FACT-2026-0042.pdf with embedded QR</w:t>
      </w:r>
      <w:r>
        <w:br/>
      </w:r>
      <w:r>
        <w:rPr>
          <w:rStyle w:val="ExtensionTok"/>
        </w:rPr>
        <w:t xml:space="preserve">selfinvoice</w:t>
      </w:r>
      <w:r>
        <w:rPr>
          <w:rStyle w:val="NormalTok"/>
        </w:rPr>
        <w:t xml:space="preserve"> send FACT-2026-0042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jeanne@dupont.fr</w:t>
      </w:r>
    </w:p>
    <w:bookmarkEnd w:id="33"/>
    <w:bookmarkStart w:id="34" w:name="web-ui-for-non-technical-users"/>
    <w:p>
      <w:pPr>
        <w:pStyle w:val="Heading2"/>
      </w:pPr>
      <w:r>
        <w:t xml:space="preserve">4.2 Web UI (for non-technical users)</w:t>
      </w:r>
    </w:p>
    <w:p>
      <w:pPr>
        <w:pStyle w:val="FirstParagraph"/>
      </w:pPr>
      <w:r>
        <w:t xml:space="preserve">Runs locally on</w:t>
      </w:r>
      <w:r>
        <w:t xml:space="preserve"> </w:t>
      </w:r>
      <w:r>
        <w:rPr>
          <w:rStyle w:val="VerbatimChar"/>
        </w:rPr>
        <w:t xml:space="preserve">http://localhost:8765</w:t>
      </w:r>
      <w:r>
        <w:t xml:space="preserve">. Minimal Next.js or plain-HTML form. Accessible over LAN if the user wants to invoice from a tablet.</w:t>
      </w:r>
    </w:p>
    <w:bookmarkEnd w:id="34"/>
    <w:bookmarkEnd w:id="35"/>
    <w:bookmarkStart w:id="36" w:name="integration-with-selfcashpay"/>
    <w:p>
      <w:pPr>
        <w:pStyle w:val="Heading1"/>
      </w:pPr>
      <w:r>
        <w:t xml:space="preserve">5. Integration with SelfCashpay</w:t>
      </w:r>
    </w:p>
    <w:p>
      <w:pPr>
        <w:pStyle w:val="FirstParagraph"/>
      </w:pPr>
      <w:r>
        <w:t xml:space="preserve">Every generated invoice embeds an EPC069-12 QR code produced by SelfCashpay. The QR is inserted at a fixed position in the PDF template (bottom-right, visible but not intrusive). When scanned, the client’s banking app pre-fills:</w:t>
      </w:r>
    </w:p>
    <w:p>
      <w:pPr>
        <w:pStyle w:val="Compact"/>
        <w:numPr>
          <w:ilvl w:val="0"/>
          <w:numId w:val="1003"/>
        </w:numPr>
      </w:pPr>
      <w:r>
        <w:t xml:space="preserve">IBAN (from the issuer’s local config)</w:t>
      </w:r>
    </w:p>
    <w:p>
      <w:pPr>
        <w:pStyle w:val="Compact"/>
        <w:numPr>
          <w:ilvl w:val="0"/>
          <w:numId w:val="1003"/>
        </w:numPr>
      </w:pPr>
      <w:r>
        <w:t xml:space="preserve">Amount (from invoice total)</w:t>
      </w:r>
    </w:p>
    <w:p>
      <w:pPr>
        <w:pStyle w:val="Compact"/>
        <w:numPr>
          <w:ilvl w:val="0"/>
          <w:numId w:val="1003"/>
        </w:numPr>
      </w:pPr>
      <w:r>
        <w:t xml:space="preserve">Reference (= invoice ref, for automatic reconciliation)</w:t>
      </w:r>
    </w:p>
    <w:p>
      <w:pPr>
        <w:pStyle w:val="Compact"/>
        <w:numPr>
          <w:ilvl w:val="0"/>
          <w:numId w:val="1003"/>
        </w:numPr>
      </w:pPr>
      <w:r>
        <w:t xml:space="preserve">Beneficiary name</w:t>
      </w:r>
    </w:p>
    <w:p>
      <w:pPr>
        <w:pStyle w:val="FirstParagraph"/>
      </w:pPr>
      <w:r>
        <w:t xml:space="preserve">A single scan replaces the whole</w:t>
      </w:r>
      <w:r>
        <w:t xml:space="preserve"> </w:t>
      </w:r>
      <w:r>
        <w:t xml:space="preserve">“</w:t>
      </w:r>
      <w:r>
        <w:t xml:space="preserve">open banking app, type IBAN, type amount, type reference</w:t>
      </w:r>
      <w:r>
        <w:t xml:space="preserve">”</w:t>
      </w:r>
      <w:r>
        <w:t xml:space="preserve"> </w:t>
      </w:r>
      <w:r>
        <w:t xml:space="preserve">dance. Payment arrives, SelfInvoice sees the matching reference via the reconciliation engine, and marks the invoice paid.</w:t>
      </w:r>
    </w:p>
    <w:bookmarkEnd w:id="36"/>
    <w:bookmarkStart w:id="37" w:name="privacy-portability"/>
    <w:p>
      <w:pPr>
        <w:pStyle w:val="Heading1"/>
      </w:pPr>
      <w:r>
        <w:t xml:space="preserve">6. Privacy &amp; portability</w:t>
      </w:r>
    </w:p>
    <w:p>
      <w:pPr>
        <w:pStyle w:val="Compact"/>
        <w:numPr>
          <w:ilvl w:val="0"/>
          <w:numId w:val="1004"/>
        </w:numPr>
      </w:pPr>
      <w:r>
        <w:t xml:space="preserve">No telemetry, no cloud calls, no analytics.</w:t>
      </w:r>
    </w:p>
    <w:p>
      <w:pPr>
        <w:pStyle w:val="Compact"/>
        <w:numPr>
          <w:ilvl w:val="0"/>
          <w:numId w:val="1004"/>
        </w:numPr>
      </w:pPr>
      <w:r>
        <w:t xml:space="preserve">Full export to JSON / CSV / FEC (French accounting format) at any time.</w:t>
      </w:r>
    </w:p>
    <w:p>
      <w:pPr>
        <w:pStyle w:val="Compact"/>
        <w:numPr>
          <w:ilvl w:val="0"/>
          <w:numId w:val="1004"/>
        </w:numPr>
      </w:pPr>
      <w:r>
        <w:t xml:space="preserve">All invoices archived as signed PDFs with a SHA-256 hash in a local chain (tamper-evident log).</w:t>
      </w:r>
    </w:p>
    <w:p>
      <w:pPr>
        <w:pStyle w:val="Compact"/>
        <w:numPr>
          <w:ilvl w:val="0"/>
          <w:numId w:val="1004"/>
        </w:numPr>
      </w:pPr>
      <w:r>
        <w:t xml:space="preserve">Backup = copy the SQLite file + the PDF directory. That’s it.</w:t>
      </w:r>
    </w:p>
    <w:bookmarkEnd w:id="37"/>
    <w:bookmarkStart w:id="38" w:name="roadmap"/>
    <w:p>
      <w:pPr>
        <w:pStyle w:val="Heading1"/>
      </w:pPr>
      <w:r>
        <w:t xml:space="preserve">7. Roadmap</w:t>
      </w:r>
    </w:p>
    <w:p>
      <w:pPr>
        <w:pStyle w:val="FirstParagraph"/>
      </w:pPr>
      <w:r>
        <w:rPr>
          <w:b/>
          <w:bCs/>
        </w:rPr>
        <w:t xml:space="preserve">v0.1.0</w:t>
      </w:r>
      <w:r>
        <w:t xml:space="preserve"> </w:t>
      </w:r>
      <w:r>
        <w:t xml:space="preserve">— CLI for customers, invoices, lines; legal matrix for micro-entrepreneur + SASU + association; PDF generation; QR embed; manual reconciliation.</w:t>
      </w:r>
    </w:p>
    <w:p>
      <w:pPr>
        <w:pStyle w:val="BodyText"/>
      </w:pPr>
      <w:r>
        <w:rPr>
          <w:b/>
          <w:bCs/>
        </w:rPr>
        <w:t xml:space="preserve">v0.2.0</w:t>
      </w:r>
      <w:r>
        <w:t xml:space="preserve"> </w:t>
      </w:r>
      <w:r>
        <w:t xml:space="preserve">— Web UI, email sending via SMTP, IMAP-based reconciliation for BNP, Qonto, Shine, Revolut, Crédit Mutuel.</w:t>
      </w:r>
    </w:p>
    <w:p>
      <w:pPr>
        <w:pStyle w:val="BodyText"/>
      </w:pPr>
      <w:r>
        <w:rPr>
          <w:b/>
          <w:bCs/>
        </w:rPr>
        <w:t xml:space="preserve">v0.3.0</w:t>
      </w:r>
      <w:r>
        <w:t xml:space="preserve"> </w:t>
      </w:r>
      <w:r>
        <w:t xml:space="preserve">— FEC export, yearly summary, VAT declaration assistance.</w:t>
      </w:r>
    </w:p>
    <w:p>
      <w:pPr>
        <w:pStyle w:val="BodyText"/>
      </w:pPr>
      <w:r>
        <w:rPr>
          <w:b/>
          <w:bCs/>
        </w:rPr>
        <w:t xml:space="preserve">v1.0.0</w:t>
      </w:r>
      <w:r>
        <w:t xml:space="preserve"> </w:t>
      </w:r>
      <w:r>
        <w:t xml:space="preserve">— Plugin API for custom templates, community-contributed legal matrices for other EU countries.</w:t>
      </w:r>
    </w:p>
    <w:bookmarkEnd w:id="38"/>
    <w:bookmarkStart w:id="39" w:name="references"/>
    <w:p>
      <w:pPr>
        <w:pStyle w:val="Heading1"/>
      </w:pPr>
      <w:r>
        <w:t xml:space="preserve">8. References</w:t>
      </w:r>
    </w:p>
    <w:p>
      <w:pPr>
        <w:pStyle w:val="Compact"/>
        <w:numPr>
          <w:ilvl w:val="0"/>
          <w:numId w:val="1005"/>
        </w:numPr>
      </w:pPr>
      <w:r>
        <w:t xml:space="preserve">Art. 242 nonies A, Annexe II CGI: https://www.legifrance.gouv.fr/codes/article_lc/LEGIARTI000038613081</w:t>
      </w:r>
    </w:p>
    <w:p>
      <w:pPr>
        <w:pStyle w:val="Compact"/>
        <w:numPr>
          <w:ilvl w:val="0"/>
          <w:numId w:val="1005"/>
        </w:numPr>
      </w:pPr>
      <w:r>
        <w:t xml:space="preserve">Art. L441-10 C. com. (B2B payment delays): https://www.legifrance.gouv.fr/codes/article_lc/LEGIARTI000038613459</w:t>
      </w:r>
    </w:p>
    <w:p>
      <w:pPr>
        <w:pStyle w:val="Compact"/>
        <w:numPr>
          <w:ilvl w:val="0"/>
          <w:numId w:val="1005"/>
        </w:numPr>
      </w:pPr>
      <w:r>
        <w:t xml:space="preserve">FEC format: BOI-CF-IOR-60-40</w:t>
      </w:r>
    </w:p>
    <w:p>
      <w:pPr>
        <w:pStyle w:val="Compact"/>
        <w:numPr>
          <w:ilvl w:val="0"/>
          <w:numId w:val="1005"/>
        </w:numPr>
      </w:pPr>
      <w:r>
        <w:t xml:space="preserve">WeasyPrint: https://weasyprint.org</w:t>
      </w:r>
    </w:p>
    <w:p>
      <w:pPr>
        <w:pStyle w:val="Compact"/>
        <w:numPr>
          <w:ilvl w:val="0"/>
          <w:numId w:val="1005"/>
        </w:numPr>
      </w:pPr>
      <w:r>
        <w:t xml:space="preserve">EPC069-12: https://www.europeanpaymentscouncil.eu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elfcashpa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elfcashpa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SelfInvoice — Whitepaper</dc:title>
  <dc:creator>Pierroons — MySelf ecosystem</dc:creator>
  <cp:keywords/>
  <dcterms:created xsi:type="dcterms:W3CDTF">2026-04-17T16:11:35Z</dcterms:created>
  <dcterms:modified xsi:type="dcterms:W3CDTF">2026-04-17T16:11:35Z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Local-first invoice generator, compliant PDFs, zero SaaS</vt:lpwstr>
  </property>
  <property fmtid="{D5CDD505-2E9C-101B-9397-08002B2CF9AE}" pid="4" name="version">
    <vt:lpwstr>alpha 0.0.1</vt:lpwstr>
  </property>
</Properties>
</file>