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A0B8" w14:textId="77777777" w:rsidR="00F57C61" w:rsidRDefault="00F57C61" w:rsidP="001F5667">
      <w:pPr>
        <w:rPr>
          <w:b/>
          <w:bCs/>
        </w:rPr>
      </w:pPr>
    </w:p>
    <w:p w14:paraId="2D473D6C" w14:textId="77777777" w:rsidR="00F57C61" w:rsidRDefault="00F57C61" w:rsidP="001F5667">
      <w:pPr>
        <w:rPr>
          <w:b/>
          <w:bCs/>
        </w:rPr>
      </w:pPr>
    </w:p>
    <w:p w14:paraId="68439E9A" w14:textId="77777777" w:rsidR="00F57C61" w:rsidRDefault="00F57C61" w:rsidP="001F5667">
      <w:pPr>
        <w:rPr>
          <w:b/>
          <w:bCs/>
        </w:rPr>
      </w:pPr>
    </w:p>
    <w:p w14:paraId="7C503C12" w14:textId="77777777" w:rsidR="00F57C61" w:rsidRDefault="00F57C61" w:rsidP="001F5667">
      <w:pPr>
        <w:rPr>
          <w:b/>
          <w:bCs/>
        </w:rPr>
      </w:pPr>
    </w:p>
    <w:p w14:paraId="5C835426" w14:textId="77777777" w:rsidR="00F57C61" w:rsidRDefault="00F57C61" w:rsidP="001F5667">
      <w:pPr>
        <w:rPr>
          <w:b/>
          <w:bCs/>
        </w:rPr>
      </w:pPr>
    </w:p>
    <w:p w14:paraId="269F8374" w14:textId="77777777" w:rsidR="00F57C61" w:rsidRDefault="00F57C61" w:rsidP="00F57C61">
      <w:pPr>
        <w:jc w:val="center"/>
        <w:rPr>
          <w:b/>
          <w:bCs/>
          <w:sz w:val="96"/>
          <w:szCs w:val="96"/>
        </w:rPr>
      </w:pPr>
    </w:p>
    <w:p w14:paraId="0760B66A" w14:textId="23163943" w:rsidR="00F57C61" w:rsidRPr="00F57C61" w:rsidRDefault="00F57C61" w:rsidP="00F57C61">
      <w:pPr>
        <w:jc w:val="center"/>
        <w:rPr>
          <w:b/>
          <w:bCs/>
          <w:sz w:val="96"/>
          <w:szCs w:val="96"/>
        </w:rPr>
      </w:pPr>
      <w:r w:rsidRPr="00F57C61">
        <w:rPr>
          <w:b/>
          <w:bCs/>
          <w:sz w:val="96"/>
          <w:szCs w:val="96"/>
        </w:rPr>
        <w:t>TRADING ZONE</w:t>
      </w:r>
    </w:p>
    <w:p w14:paraId="2D6FE2B0" w14:textId="79BFF850" w:rsidR="00F57C61" w:rsidRPr="00F57C61" w:rsidRDefault="00F57C61" w:rsidP="00F57C61">
      <w:pPr>
        <w:jc w:val="center"/>
        <w:rPr>
          <w:b/>
          <w:bCs/>
        </w:rPr>
      </w:pPr>
      <w:r w:rsidRPr="00F57C61">
        <w:rPr>
          <w:b/>
          <w:bCs/>
        </w:rPr>
        <w:t xml:space="preserve">Market </w:t>
      </w:r>
      <w:proofErr w:type="spellStart"/>
      <w:r w:rsidRPr="00F57C61">
        <w:rPr>
          <w:b/>
          <w:bCs/>
        </w:rPr>
        <w:t>Decision</w:t>
      </w:r>
      <w:proofErr w:type="spellEnd"/>
      <w:r w:rsidRPr="00F57C61">
        <w:rPr>
          <w:b/>
          <w:bCs/>
        </w:rPr>
        <w:t xml:space="preserve"> </w:t>
      </w:r>
      <w:proofErr w:type="spellStart"/>
      <w:r w:rsidRPr="00F57C61">
        <w:rPr>
          <w:b/>
          <w:bCs/>
        </w:rPr>
        <w:t>Intelligence</w:t>
      </w:r>
      <w:proofErr w:type="spellEnd"/>
      <w:r>
        <w:rPr>
          <w:b/>
          <w:bCs/>
        </w:rPr>
        <w:t xml:space="preserve"> </w:t>
      </w:r>
      <w:r w:rsidRPr="00F57C61">
        <w:rPr>
          <w:b/>
          <w:bCs/>
        </w:rPr>
        <w:t xml:space="preserve">System wspierający decyzje </w:t>
      </w:r>
      <w:proofErr w:type="spellStart"/>
      <w:r w:rsidRPr="00F57C61">
        <w:rPr>
          <w:b/>
          <w:bCs/>
        </w:rPr>
        <w:t>tradingowe</w:t>
      </w:r>
      <w:proofErr w:type="spellEnd"/>
    </w:p>
    <w:p w14:paraId="38583B33" w14:textId="77777777" w:rsidR="00F57C61" w:rsidRDefault="00F57C61" w:rsidP="00F57C61">
      <w:pPr>
        <w:jc w:val="center"/>
        <w:rPr>
          <w:b/>
          <w:bCs/>
        </w:rPr>
      </w:pPr>
      <w:r w:rsidRPr="00F57C61">
        <w:rPr>
          <w:b/>
          <w:bCs/>
        </w:rPr>
        <w:t>oparty na procesie, danych i kontroli ryzyka</w:t>
      </w:r>
    </w:p>
    <w:p w14:paraId="0D6B672B" w14:textId="16F9B627" w:rsidR="00F57C61" w:rsidRDefault="00F57C61" w:rsidP="00F57C61">
      <w:pPr>
        <w:jc w:val="center"/>
        <w:rPr>
          <w:b/>
          <w:bCs/>
        </w:rPr>
      </w:pPr>
      <w:hyperlink r:id="rId5" w:history="1">
        <w:r w:rsidRPr="00B00400">
          <w:rPr>
            <w:rStyle w:val="Hipercze"/>
            <w:b/>
            <w:bCs/>
          </w:rPr>
          <w:t>https://lucrummediacompany.eu/</w:t>
        </w:r>
      </w:hyperlink>
    </w:p>
    <w:p w14:paraId="2531A677" w14:textId="77777777" w:rsidR="00F57C61" w:rsidRPr="00F57C61" w:rsidRDefault="00F57C61" w:rsidP="00F57C61">
      <w:pPr>
        <w:jc w:val="center"/>
        <w:rPr>
          <w:b/>
          <w:bCs/>
        </w:rPr>
      </w:pPr>
    </w:p>
    <w:p w14:paraId="798A71BC" w14:textId="77777777" w:rsidR="00F57C61" w:rsidRDefault="00F57C61" w:rsidP="001F5667">
      <w:pPr>
        <w:rPr>
          <w:b/>
          <w:bCs/>
        </w:rPr>
      </w:pPr>
    </w:p>
    <w:p w14:paraId="06162830" w14:textId="77777777" w:rsidR="00F57C61" w:rsidRDefault="00F57C61" w:rsidP="001F5667">
      <w:pPr>
        <w:rPr>
          <w:b/>
          <w:bCs/>
        </w:rPr>
      </w:pPr>
    </w:p>
    <w:p w14:paraId="5EEA4D4B" w14:textId="77777777" w:rsidR="00F57C61" w:rsidRDefault="00F57C61" w:rsidP="001F5667">
      <w:pPr>
        <w:rPr>
          <w:b/>
          <w:bCs/>
        </w:rPr>
      </w:pPr>
    </w:p>
    <w:p w14:paraId="7AC4C541" w14:textId="77777777" w:rsidR="00F57C61" w:rsidRDefault="00F57C61" w:rsidP="001F5667">
      <w:pPr>
        <w:rPr>
          <w:b/>
          <w:bCs/>
        </w:rPr>
      </w:pPr>
    </w:p>
    <w:p w14:paraId="7775195B" w14:textId="77777777" w:rsidR="00F57C61" w:rsidRDefault="00F57C61" w:rsidP="001F5667">
      <w:pPr>
        <w:rPr>
          <w:b/>
          <w:bCs/>
        </w:rPr>
      </w:pPr>
    </w:p>
    <w:p w14:paraId="4D86D239" w14:textId="77777777" w:rsidR="00F57C61" w:rsidRDefault="00F57C61" w:rsidP="001F5667">
      <w:pPr>
        <w:rPr>
          <w:b/>
          <w:bCs/>
        </w:rPr>
      </w:pPr>
    </w:p>
    <w:p w14:paraId="3325B3BC" w14:textId="77777777" w:rsidR="00F57C61" w:rsidRDefault="00F57C61" w:rsidP="001F5667">
      <w:pPr>
        <w:rPr>
          <w:b/>
          <w:bCs/>
        </w:rPr>
      </w:pPr>
    </w:p>
    <w:p w14:paraId="1673595F" w14:textId="77777777" w:rsidR="00F57C61" w:rsidRDefault="00F57C61" w:rsidP="001F5667">
      <w:pPr>
        <w:rPr>
          <w:b/>
          <w:bCs/>
        </w:rPr>
      </w:pPr>
    </w:p>
    <w:p w14:paraId="22D29A0F" w14:textId="77777777" w:rsidR="00F57C61" w:rsidRDefault="00F57C61" w:rsidP="001F5667">
      <w:pPr>
        <w:rPr>
          <w:b/>
          <w:bCs/>
        </w:rPr>
      </w:pPr>
    </w:p>
    <w:p w14:paraId="648DDC1E" w14:textId="77777777" w:rsidR="00F57C61" w:rsidRDefault="00F57C61" w:rsidP="001F5667">
      <w:pPr>
        <w:rPr>
          <w:b/>
          <w:bCs/>
        </w:rPr>
      </w:pPr>
    </w:p>
    <w:p w14:paraId="56B873CE" w14:textId="77777777" w:rsidR="00F57C61" w:rsidRDefault="00F57C61" w:rsidP="001F5667">
      <w:pPr>
        <w:rPr>
          <w:b/>
          <w:bCs/>
        </w:rPr>
      </w:pPr>
    </w:p>
    <w:p w14:paraId="09623264" w14:textId="77777777" w:rsidR="00F57C61" w:rsidRDefault="00F57C61" w:rsidP="001F5667">
      <w:pPr>
        <w:rPr>
          <w:b/>
          <w:bCs/>
        </w:rPr>
      </w:pPr>
    </w:p>
    <w:p w14:paraId="3DA46993" w14:textId="77777777" w:rsidR="00F57C61" w:rsidRDefault="00F57C61" w:rsidP="001F5667">
      <w:pPr>
        <w:rPr>
          <w:b/>
          <w:bCs/>
        </w:rPr>
      </w:pPr>
    </w:p>
    <w:p w14:paraId="4187186C" w14:textId="77777777" w:rsidR="00F57C61" w:rsidRDefault="00F57C61" w:rsidP="001F5667">
      <w:pPr>
        <w:rPr>
          <w:b/>
          <w:bCs/>
        </w:rPr>
      </w:pPr>
    </w:p>
    <w:p w14:paraId="5A9C5481" w14:textId="77777777" w:rsidR="00F57C61" w:rsidRDefault="00F57C61" w:rsidP="001F5667">
      <w:pPr>
        <w:rPr>
          <w:b/>
          <w:bCs/>
        </w:rPr>
      </w:pPr>
    </w:p>
    <w:p w14:paraId="7BA7446F" w14:textId="77777777" w:rsidR="00F57C61" w:rsidRDefault="00F57C61" w:rsidP="001F5667">
      <w:pPr>
        <w:rPr>
          <w:b/>
          <w:bCs/>
        </w:rPr>
      </w:pPr>
    </w:p>
    <w:p w14:paraId="2829256F" w14:textId="77777777" w:rsidR="00F57C61" w:rsidRDefault="00F57C61" w:rsidP="001F5667">
      <w:pPr>
        <w:rPr>
          <w:b/>
          <w:bCs/>
        </w:rPr>
      </w:pPr>
    </w:p>
    <w:p w14:paraId="54C8445B" w14:textId="77777777" w:rsidR="00F57C61" w:rsidRDefault="00F57C61" w:rsidP="001F5667">
      <w:pPr>
        <w:rPr>
          <w:b/>
          <w:bCs/>
        </w:rPr>
      </w:pPr>
    </w:p>
    <w:p w14:paraId="0CD534A1" w14:textId="77777777" w:rsidR="00F57C61" w:rsidRDefault="00F57C61" w:rsidP="001F5667">
      <w:pPr>
        <w:rPr>
          <w:b/>
          <w:bCs/>
        </w:rPr>
      </w:pPr>
    </w:p>
    <w:p w14:paraId="390F897A" w14:textId="77777777" w:rsidR="00F57C61" w:rsidRDefault="00F57C61" w:rsidP="001F5667">
      <w:pPr>
        <w:rPr>
          <w:b/>
          <w:bCs/>
        </w:rPr>
      </w:pPr>
    </w:p>
    <w:p w14:paraId="4D9D3565" w14:textId="77777777" w:rsidR="00F57C61" w:rsidRDefault="00F57C61" w:rsidP="001F5667">
      <w:pPr>
        <w:rPr>
          <w:b/>
          <w:bCs/>
        </w:rPr>
      </w:pPr>
    </w:p>
    <w:p w14:paraId="14BC04A5" w14:textId="29842571" w:rsidR="001F5667" w:rsidRPr="001F5667" w:rsidRDefault="001F5667" w:rsidP="001F5667">
      <w:pPr>
        <w:rPr>
          <w:b/>
          <w:bCs/>
        </w:rPr>
      </w:pPr>
      <w:r w:rsidRPr="001F5667">
        <w:rPr>
          <w:b/>
          <w:bCs/>
        </w:rPr>
        <w:t>Spis treści — Trading Zone (wklej na 1. stronę)</w:t>
      </w:r>
    </w:p>
    <w:p w14:paraId="0C0AE16C" w14:textId="77777777" w:rsidR="001F5667" w:rsidRPr="001F5667" w:rsidRDefault="001F5667" w:rsidP="001F5667">
      <w:pPr>
        <w:numPr>
          <w:ilvl w:val="0"/>
          <w:numId w:val="18"/>
        </w:numPr>
        <w:rPr>
          <w:b/>
          <w:bCs/>
        </w:rPr>
      </w:pPr>
      <w:r w:rsidRPr="001F5667">
        <w:rPr>
          <w:b/>
          <w:bCs/>
        </w:rPr>
        <w:t>Trading Zone — definicja produktu i cel (“rynek bez emocji”)</w:t>
      </w:r>
    </w:p>
    <w:p w14:paraId="1876978C" w14:textId="77777777" w:rsidR="001F5667" w:rsidRPr="001F5667" w:rsidRDefault="001F5667" w:rsidP="001F5667">
      <w:pPr>
        <w:numPr>
          <w:ilvl w:val="0"/>
          <w:numId w:val="18"/>
        </w:numPr>
        <w:rPr>
          <w:b/>
          <w:bCs/>
        </w:rPr>
      </w:pPr>
      <w:r w:rsidRPr="001F5667">
        <w:rPr>
          <w:b/>
          <w:bCs/>
        </w:rPr>
        <w:t xml:space="preserve">Problem: błędy operacyjne </w:t>
      </w:r>
      <w:proofErr w:type="spellStart"/>
      <w:r w:rsidRPr="001F5667">
        <w:rPr>
          <w:b/>
          <w:bCs/>
        </w:rPr>
        <w:t>tradera</w:t>
      </w:r>
      <w:proofErr w:type="spellEnd"/>
      <w:r w:rsidRPr="001F5667">
        <w:rPr>
          <w:b/>
          <w:bCs/>
        </w:rPr>
        <w:t xml:space="preserve"> i brak procesu</w:t>
      </w:r>
    </w:p>
    <w:p w14:paraId="18A088E3" w14:textId="77777777" w:rsidR="001F5667" w:rsidRPr="001F5667" w:rsidRDefault="001F5667" w:rsidP="001F5667">
      <w:pPr>
        <w:numPr>
          <w:ilvl w:val="0"/>
          <w:numId w:val="18"/>
        </w:numPr>
        <w:rPr>
          <w:b/>
          <w:bCs/>
        </w:rPr>
      </w:pPr>
      <w:r w:rsidRPr="001F5667">
        <w:rPr>
          <w:b/>
          <w:bCs/>
        </w:rPr>
        <w:t xml:space="preserve">Rozwiązanie: dyscyplina, </w:t>
      </w:r>
      <w:proofErr w:type="spellStart"/>
      <w:r w:rsidRPr="001F5667">
        <w:rPr>
          <w:b/>
          <w:bCs/>
        </w:rPr>
        <w:t>risk</w:t>
      </w:r>
      <w:proofErr w:type="spellEnd"/>
      <w:r w:rsidRPr="001F5667">
        <w:rPr>
          <w:b/>
          <w:bCs/>
        </w:rPr>
        <w:t xml:space="preserve"> management i redukcja błędów</w:t>
      </w:r>
    </w:p>
    <w:p w14:paraId="61B03AB0" w14:textId="77777777" w:rsidR="001F5667" w:rsidRPr="001F5667" w:rsidRDefault="001F5667" w:rsidP="001F5667">
      <w:pPr>
        <w:numPr>
          <w:ilvl w:val="0"/>
          <w:numId w:val="18"/>
        </w:numPr>
        <w:rPr>
          <w:b/>
          <w:bCs/>
        </w:rPr>
      </w:pPr>
      <w:r w:rsidRPr="001F5667">
        <w:rPr>
          <w:b/>
          <w:bCs/>
        </w:rPr>
        <w:t>Silnik decyzyjny: synteza sygnałów + Echo rynku + autorski trend</w:t>
      </w:r>
    </w:p>
    <w:p w14:paraId="40C8640E" w14:textId="77777777" w:rsidR="001F5667" w:rsidRPr="001F5667" w:rsidRDefault="001F5667" w:rsidP="001F5667">
      <w:pPr>
        <w:numPr>
          <w:ilvl w:val="0"/>
          <w:numId w:val="18"/>
        </w:numPr>
        <w:rPr>
          <w:b/>
          <w:bCs/>
        </w:rPr>
      </w:pPr>
      <w:r w:rsidRPr="001F5667">
        <w:rPr>
          <w:b/>
          <w:bCs/>
        </w:rPr>
        <w:t>Centrum dowodzenia: jeden panel decyzji + edukacja + kontekst</w:t>
      </w:r>
    </w:p>
    <w:p w14:paraId="62B33910" w14:textId="77777777" w:rsidR="001F5667" w:rsidRPr="001F5667" w:rsidRDefault="001F5667" w:rsidP="001F5667">
      <w:pPr>
        <w:numPr>
          <w:ilvl w:val="0"/>
          <w:numId w:val="18"/>
        </w:numPr>
        <w:rPr>
          <w:b/>
          <w:bCs/>
        </w:rPr>
      </w:pPr>
      <w:r w:rsidRPr="001F5667">
        <w:rPr>
          <w:b/>
          <w:bCs/>
        </w:rPr>
        <w:t>Dlaczego historia trendu ma znaczenie (trend jako fakt danych)</w:t>
      </w:r>
    </w:p>
    <w:p w14:paraId="10A0FBB3" w14:textId="77777777" w:rsidR="001F5667" w:rsidRPr="001F5667" w:rsidRDefault="001F5667" w:rsidP="001F5667">
      <w:pPr>
        <w:numPr>
          <w:ilvl w:val="0"/>
          <w:numId w:val="18"/>
        </w:numPr>
        <w:rPr>
          <w:b/>
          <w:bCs/>
        </w:rPr>
      </w:pPr>
      <w:r w:rsidRPr="001F5667">
        <w:rPr>
          <w:b/>
          <w:bCs/>
        </w:rPr>
        <w:t xml:space="preserve">Proof </w:t>
      </w:r>
      <w:proofErr w:type="spellStart"/>
      <w:r w:rsidRPr="001F5667">
        <w:rPr>
          <w:b/>
          <w:bCs/>
        </w:rPr>
        <w:t>Mode</w:t>
      </w:r>
      <w:proofErr w:type="spellEnd"/>
      <w:r w:rsidRPr="001F5667">
        <w:rPr>
          <w:b/>
          <w:bCs/>
        </w:rPr>
        <w:t>: analiza wsteczna jako odtwarzalny dowód</w:t>
      </w:r>
    </w:p>
    <w:p w14:paraId="0AE4B030" w14:textId="77777777" w:rsidR="001F5667" w:rsidRPr="001F5667" w:rsidRDefault="001F5667" w:rsidP="001F5667">
      <w:pPr>
        <w:numPr>
          <w:ilvl w:val="0"/>
          <w:numId w:val="18"/>
        </w:numPr>
        <w:rPr>
          <w:b/>
          <w:bCs/>
        </w:rPr>
      </w:pPr>
      <w:r w:rsidRPr="001F5667">
        <w:rPr>
          <w:b/>
          <w:bCs/>
        </w:rPr>
        <w:t>Metodologia + wynik BTC (31.01–15.02.2026): jak interpretować statystykę</w:t>
      </w:r>
    </w:p>
    <w:p w14:paraId="0247D0B9" w14:textId="77777777" w:rsidR="001F5667" w:rsidRPr="001F5667" w:rsidRDefault="001F5667" w:rsidP="001F5667">
      <w:pPr>
        <w:numPr>
          <w:ilvl w:val="0"/>
          <w:numId w:val="18"/>
        </w:numPr>
        <w:rPr>
          <w:b/>
          <w:bCs/>
        </w:rPr>
      </w:pPr>
      <w:r w:rsidRPr="001F5667">
        <w:rPr>
          <w:b/>
          <w:bCs/>
        </w:rPr>
        <w:t>Automatyczne SL/TP: narzędzie dyscypliny, nie obietnica</w:t>
      </w:r>
    </w:p>
    <w:p w14:paraId="181EEDED" w14:textId="77777777" w:rsidR="001F5667" w:rsidRPr="001F5667" w:rsidRDefault="001F5667" w:rsidP="001F5667">
      <w:pPr>
        <w:numPr>
          <w:ilvl w:val="0"/>
          <w:numId w:val="18"/>
        </w:numPr>
        <w:rPr>
          <w:b/>
          <w:bCs/>
        </w:rPr>
      </w:pPr>
      <w:r w:rsidRPr="001F5667">
        <w:rPr>
          <w:b/>
          <w:bCs/>
        </w:rPr>
        <w:t>Jeden plan przed wejściem: standard procesu (</w:t>
      </w:r>
      <w:proofErr w:type="spellStart"/>
      <w:r w:rsidRPr="001F5667">
        <w:rPr>
          <w:b/>
          <w:bCs/>
        </w:rPr>
        <w:t>retail</w:t>
      </w:r>
      <w:proofErr w:type="spellEnd"/>
      <w:r w:rsidRPr="001F5667">
        <w:rPr>
          <w:b/>
          <w:bCs/>
        </w:rPr>
        <w:t>, edukacja, B2B)</w:t>
      </w:r>
    </w:p>
    <w:p w14:paraId="759A50B9" w14:textId="77777777" w:rsidR="001F5667" w:rsidRPr="001F5667" w:rsidRDefault="001F5667" w:rsidP="001F5667">
      <w:pPr>
        <w:numPr>
          <w:ilvl w:val="0"/>
          <w:numId w:val="18"/>
        </w:numPr>
        <w:rPr>
          <w:b/>
          <w:bCs/>
        </w:rPr>
      </w:pPr>
      <w:r w:rsidRPr="001F5667">
        <w:rPr>
          <w:b/>
          <w:bCs/>
        </w:rPr>
        <w:t xml:space="preserve">Dla inwestora: </w:t>
      </w:r>
      <w:proofErr w:type="spellStart"/>
      <w:r w:rsidRPr="001F5667">
        <w:rPr>
          <w:b/>
          <w:bCs/>
        </w:rPr>
        <w:t>moat</w:t>
      </w:r>
      <w:proofErr w:type="spellEnd"/>
      <w:r w:rsidRPr="001F5667">
        <w:rPr>
          <w:b/>
          <w:bCs/>
        </w:rPr>
        <w:t>, retencja procesowa, skalowanie B2B</w:t>
      </w:r>
    </w:p>
    <w:p w14:paraId="3C17BFD2" w14:textId="77777777" w:rsidR="001F5667" w:rsidRPr="001F5667" w:rsidRDefault="001F5667" w:rsidP="001F5667">
      <w:pPr>
        <w:numPr>
          <w:ilvl w:val="0"/>
          <w:numId w:val="18"/>
        </w:numPr>
        <w:rPr>
          <w:b/>
          <w:bCs/>
        </w:rPr>
      </w:pPr>
      <w:r w:rsidRPr="001F5667">
        <w:rPr>
          <w:b/>
          <w:bCs/>
        </w:rPr>
        <w:t xml:space="preserve">Dla partnera: edukacja, </w:t>
      </w:r>
      <w:proofErr w:type="spellStart"/>
      <w:r w:rsidRPr="001F5667">
        <w:rPr>
          <w:b/>
          <w:bCs/>
        </w:rPr>
        <w:t>community</w:t>
      </w:r>
      <w:proofErr w:type="spellEnd"/>
      <w:r w:rsidRPr="001F5667">
        <w:rPr>
          <w:b/>
          <w:bCs/>
        </w:rPr>
        <w:t xml:space="preserve">, </w:t>
      </w:r>
      <w:proofErr w:type="spellStart"/>
      <w:r w:rsidRPr="001F5667">
        <w:rPr>
          <w:b/>
          <w:bCs/>
        </w:rPr>
        <w:t>white</w:t>
      </w:r>
      <w:r w:rsidRPr="001F5667">
        <w:rPr>
          <w:b/>
          <w:bCs/>
        </w:rPr>
        <w:noBreakHyphen/>
        <w:t>label</w:t>
      </w:r>
      <w:proofErr w:type="spellEnd"/>
      <w:r w:rsidRPr="001F5667">
        <w:rPr>
          <w:b/>
          <w:bCs/>
        </w:rPr>
        <w:t xml:space="preserve"> i integracje</w:t>
      </w:r>
    </w:p>
    <w:p w14:paraId="7626A371" w14:textId="77777777" w:rsidR="001F5667" w:rsidRPr="001F5667" w:rsidRDefault="001F5667" w:rsidP="001F5667">
      <w:pPr>
        <w:numPr>
          <w:ilvl w:val="0"/>
          <w:numId w:val="18"/>
        </w:numPr>
        <w:rPr>
          <w:b/>
          <w:bCs/>
        </w:rPr>
      </w:pPr>
      <w:r w:rsidRPr="001F5667">
        <w:rPr>
          <w:b/>
          <w:bCs/>
        </w:rPr>
        <w:t xml:space="preserve">Dla </w:t>
      </w:r>
      <w:proofErr w:type="spellStart"/>
      <w:r w:rsidRPr="001F5667">
        <w:rPr>
          <w:b/>
          <w:bCs/>
        </w:rPr>
        <w:t>retail</w:t>
      </w:r>
      <w:proofErr w:type="spellEnd"/>
      <w:r w:rsidRPr="001F5667">
        <w:rPr>
          <w:b/>
          <w:bCs/>
        </w:rPr>
        <w:t xml:space="preserve">: prostota procesu + redukcja emocji i </w:t>
      </w:r>
      <w:proofErr w:type="spellStart"/>
      <w:r w:rsidRPr="001F5667">
        <w:rPr>
          <w:b/>
          <w:bCs/>
        </w:rPr>
        <w:t>overtradingu</w:t>
      </w:r>
      <w:proofErr w:type="spellEnd"/>
    </w:p>
    <w:p w14:paraId="4359232E" w14:textId="77777777" w:rsidR="001F5667" w:rsidRPr="001F5667" w:rsidRDefault="001F5667" w:rsidP="001F5667">
      <w:pPr>
        <w:numPr>
          <w:ilvl w:val="0"/>
          <w:numId w:val="18"/>
        </w:numPr>
        <w:rPr>
          <w:b/>
          <w:bCs/>
        </w:rPr>
      </w:pPr>
      <w:r w:rsidRPr="001F5667">
        <w:rPr>
          <w:b/>
          <w:bCs/>
        </w:rPr>
        <w:t>Dla B2B: licencje edukacyjne + API/</w:t>
      </w:r>
      <w:proofErr w:type="spellStart"/>
      <w:r w:rsidRPr="001F5667">
        <w:rPr>
          <w:b/>
          <w:bCs/>
        </w:rPr>
        <w:t>white</w:t>
      </w:r>
      <w:r w:rsidRPr="001F5667">
        <w:rPr>
          <w:b/>
          <w:bCs/>
        </w:rPr>
        <w:noBreakHyphen/>
        <w:t>label</w:t>
      </w:r>
      <w:proofErr w:type="spellEnd"/>
      <w:r w:rsidRPr="001F5667">
        <w:rPr>
          <w:b/>
          <w:bCs/>
        </w:rPr>
        <w:t xml:space="preserve"> (mocne domknięcie)</w:t>
      </w:r>
    </w:p>
    <w:p w14:paraId="75DF7147" w14:textId="77777777" w:rsidR="001F5667" w:rsidRDefault="001F5667" w:rsidP="00573CBB">
      <w:pPr>
        <w:rPr>
          <w:b/>
          <w:bCs/>
        </w:rPr>
      </w:pPr>
    </w:p>
    <w:p w14:paraId="025BC582" w14:textId="77777777" w:rsidR="001F5667" w:rsidRDefault="001F5667" w:rsidP="00573CBB">
      <w:pPr>
        <w:rPr>
          <w:b/>
          <w:bCs/>
        </w:rPr>
      </w:pPr>
    </w:p>
    <w:p w14:paraId="52AF681D" w14:textId="77777777" w:rsidR="001F5667" w:rsidRDefault="001F5667" w:rsidP="00573CBB">
      <w:pPr>
        <w:rPr>
          <w:b/>
          <w:bCs/>
        </w:rPr>
      </w:pPr>
    </w:p>
    <w:p w14:paraId="04FE7BBE" w14:textId="77777777" w:rsidR="001F5667" w:rsidRDefault="001F5667" w:rsidP="00573CBB">
      <w:pPr>
        <w:rPr>
          <w:b/>
          <w:bCs/>
        </w:rPr>
      </w:pPr>
    </w:p>
    <w:p w14:paraId="29B5D298" w14:textId="77777777" w:rsidR="001F5667" w:rsidRDefault="001F5667" w:rsidP="00573CBB">
      <w:pPr>
        <w:rPr>
          <w:b/>
          <w:bCs/>
        </w:rPr>
      </w:pPr>
    </w:p>
    <w:p w14:paraId="665FC1E9" w14:textId="77777777" w:rsidR="001F5667" w:rsidRDefault="001F5667" w:rsidP="00573CBB">
      <w:pPr>
        <w:rPr>
          <w:b/>
          <w:bCs/>
        </w:rPr>
      </w:pPr>
    </w:p>
    <w:p w14:paraId="2639ECD4" w14:textId="77777777" w:rsidR="001F5667" w:rsidRDefault="001F5667" w:rsidP="00573CBB">
      <w:pPr>
        <w:rPr>
          <w:b/>
          <w:bCs/>
        </w:rPr>
      </w:pPr>
    </w:p>
    <w:p w14:paraId="74680DE9" w14:textId="77777777" w:rsidR="001F5667" w:rsidRDefault="001F5667" w:rsidP="00573CBB">
      <w:pPr>
        <w:rPr>
          <w:b/>
          <w:bCs/>
        </w:rPr>
      </w:pPr>
    </w:p>
    <w:p w14:paraId="037703C1" w14:textId="77777777" w:rsidR="001F5667" w:rsidRDefault="001F5667" w:rsidP="00573CBB">
      <w:pPr>
        <w:rPr>
          <w:b/>
          <w:bCs/>
        </w:rPr>
      </w:pPr>
    </w:p>
    <w:p w14:paraId="798D3023" w14:textId="77777777" w:rsidR="001F5667" w:rsidRDefault="001F5667" w:rsidP="00573CBB">
      <w:pPr>
        <w:rPr>
          <w:b/>
          <w:bCs/>
        </w:rPr>
      </w:pPr>
    </w:p>
    <w:p w14:paraId="40C8D3B3" w14:textId="77777777" w:rsidR="00F57C61" w:rsidRDefault="00F57C61" w:rsidP="00573CBB">
      <w:pPr>
        <w:rPr>
          <w:b/>
          <w:bCs/>
        </w:rPr>
      </w:pPr>
    </w:p>
    <w:p w14:paraId="0AC2B4E2" w14:textId="6D4590D0" w:rsidR="00573CBB" w:rsidRPr="00F57C61" w:rsidRDefault="00573CBB" w:rsidP="00F57C61">
      <w:pPr>
        <w:pStyle w:val="Akapitzlist"/>
        <w:numPr>
          <w:ilvl w:val="0"/>
          <w:numId w:val="21"/>
        </w:numPr>
        <w:rPr>
          <w:b/>
          <w:bCs/>
        </w:rPr>
      </w:pPr>
      <w:r w:rsidRPr="00F57C61">
        <w:rPr>
          <w:b/>
          <w:bCs/>
        </w:rPr>
        <w:lastRenderedPageBreak/>
        <w:t>Trading Zone: czym jest i dlaczego “rynek bez emocji” jest przewagą</w:t>
      </w:r>
    </w:p>
    <w:p w14:paraId="6AA1EF48" w14:textId="77777777" w:rsidR="00573CBB" w:rsidRPr="00573CBB" w:rsidRDefault="00573CBB" w:rsidP="00573CBB">
      <w:r w:rsidRPr="00573CBB">
        <w:t>Trading Zone to system wspierający podejmowanie decyzji </w:t>
      </w:r>
      <w:proofErr w:type="spellStart"/>
      <w:r w:rsidRPr="00573CBB">
        <w:t>tradingowych</w:t>
      </w:r>
      <w:proofErr w:type="spellEnd"/>
      <w:r w:rsidRPr="00573CBB">
        <w:t xml:space="preserve"> w sposób uporządkowany, powtarzalny i odporny na emocje. W praktyce większość problemów </w:t>
      </w:r>
      <w:proofErr w:type="spellStart"/>
      <w:r w:rsidRPr="00573CBB">
        <w:t>tradera</w:t>
      </w:r>
      <w:proofErr w:type="spellEnd"/>
      <w:r w:rsidRPr="00573CBB">
        <w:t xml:space="preserve"> nie wynika z braku narzędzi, tylko z braku procesu. </w:t>
      </w:r>
      <w:proofErr w:type="spellStart"/>
      <w:r w:rsidRPr="00573CBB">
        <w:t>Trader</w:t>
      </w:r>
      <w:proofErr w:type="spellEnd"/>
      <w:r w:rsidRPr="00573CBB">
        <w:t> często ma wykres, kilka wskaźników i szybki dostęp do rynku, ale nie ma stabilnego mechanizmu podejmowania decyzji: kiedy wejść, gdzie ustawić ryzyko, kiedy odpuścić, jak nie łamać własnych zasad. Trading Zone zostało zaprojektowane jako “centrum dowodzenia” — nie jako kolejny wskaźnik. Zamiast dokładać użytkownikowi kolejne źródło hałasu, produkt łączy dane techniczne, kontekst i elementy “proof”, aby decyzja była możliwa do uzasadnienia i weryfikacji.</w:t>
      </w:r>
    </w:p>
    <w:p w14:paraId="61658B4D" w14:textId="77777777" w:rsidR="00573CBB" w:rsidRPr="00573CBB" w:rsidRDefault="00573CBB" w:rsidP="00573CBB">
      <w:r w:rsidRPr="00573CBB">
        <w:t xml:space="preserve">Główna idea to “rynek bez emocji”. Emocje w </w:t>
      </w:r>
      <w:proofErr w:type="spellStart"/>
      <w:r w:rsidRPr="00573CBB">
        <w:t>tradingu</w:t>
      </w:r>
      <w:proofErr w:type="spellEnd"/>
      <w:r w:rsidRPr="00573CBB">
        <w:t xml:space="preserve"> są kosztowne, bo prowadzą do systematycznych błędów: przesuwania stop </w:t>
      </w:r>
      <w:proofErr w:type="spellStart"/>
      <w:r w:rsidRPr="00573CBB">
        <w:t>loss</w:t>
      </w:r>
      <w:proofErr w:type="spellEnd"/>
      <w:r w:rsidRPr="00573CBB">
        <w:t>, gonienia ruchu, domykania zysku zbyt wcześnie, trzymania straty zbyt długo, wejść bez planu i </w:t>
      </w:r>
      <w:proofErr w:type="spellStart"/>
      <w:r w:rsidRPr="00573CBB">
        <w:t>overtradingu</w:t>
      </w:r>
      <w:proofErr w:type="spellEnd"/>
      <w:r w:rsidRPr="00573CBB">
        <w:t>. Co gorsza, te błędy potrafią zniszczyć wynik nawet wtedy, gdy </w:t>
      </w:r>
      <w:proofErr w:type="spellStart"/>
      <w:r w:rsidRPr="00573CBB">
        <w:t>trader</w:t>
      </w:r>
      <w:proofErr w:type="spellEnd"/>
      <w:r w:rsidRPr="00573CBB">
        <w:t xml:space="preserve"> ma rację co do kierunku rynku. Trading Zone nie obiecuje cudów — zamiast tego zmienia sposób pracy: wymusza myślenie o ryzyku, porządkuje sygnały i dostarcza narzędzia, które pomagają “nie złamać własnych zasad” w kluczowym momencie.</w:t>
      </w:r>
    </w:p>
    <w:p w14:paraId="0F9DE344" w14:textId="77777777" w:rsidR="00573CBB" w:rsidRPr="00573CBB" w:rsidRDefault="00573CBB" w:rsidP="00573CBB">
      <w:r w:rsidRPr="00573CBB">
        <w:t>Istotnym elementem wiarygodności Trading Zone jest to, że produkt ma warstwę “proof”, czyli możliwość odtworzenia i weryfikacji wyniku. W świecie narzędzi </w:t>
      </w:r>
      <w:proofErr w:type="spellStart"/>
      <w:r w:rsidRPr="00573CBB">
        <w:t>tradingowych</w:t>
      </w:r>
      <w:proofErr w:type="spellEnd"/>
      <w:r w:rsidRPr="00573CBB">
        <w:t> łatwo spotkać tezy, których nie da się sprawdzić albo które są oparte o selektywne przykłady. Trading Zone idzie w stronę “odtwarzalnego dowodu” — użytkownik może cofnąć się do konkretnego momentu, zobaczyć, jakie były wtedy dane/wskaźniki, a następnie sprawdzić, czy sygnał był zgodny z realnym ruchem rynku. To buduje zaufanie i pozwala używać narzędzia zarówno w trybie operacyjnym (decyzja dziś), jak i edukacyjnym (zrozumienie mechaniki i nauka).</w:t>
      </w:r>
    </w:p>
    <w:p w14:paraId="2F150737" w14:textId="7F522315" w:rsidR="00573CBB" w:rsidRDefault="00573CBB" w:rsidP="00F57C61">
      <w:r w:rsidRPr="00573CBB">
        <w:t>Trading Zone jest też odpowiedzią na twarde dane o stratach rynku detalicznego. ESMA wskazuje, że na rynkach CFD </w:t>
      </w:r>
      <w:r w:rsidRPr="00573CBB">
        <w:rPr>
          <w:b/>
          <w:bCs/>
        </w:rPr>
        <w:t>74–89%</w:t>
      </w:r>
      <w:r w:rsidRPr="00573CBB">
        <w:t xml:space="preserve"> kont </w:t>
      </w:r>
      <w:proofErr w:type="spellStart"/>
      <w:r w:rsidRPr="00573CBB">
        <w:t>retail</w:t>
      </w:r>
      <w:proofErr w:type="spellEnd"/>
      <w:r w:rsidRPr="00573CBB">
        <w:t xml:space="preserve"> traci pieniądze, a FCA mówi o ok. </w:t>
      </w:r>
      <w:r w:rsidRPr="00573CBB">
        <w:rPr>
          <w:b/>
          <w:bCs/>
        </w:rPr>
        <w:t>80%</w:t>
      </w:r>
      <w:r w:rsidRPr="00573CBB">
        <w:t>. Te liczby nie dotyczą wyłącznie “złych produktów” — one są również miarą tego, jak trudno jest utrzymać dyscyplinę i proces w warunkach dźwigni oraz zmienności. Trading Zone odpowiada na ten problem: buduje proces, który ma zredukować liczbę błędów decyzyjnych, zanim rynek i emocje przejmą kontrolę.</w:t>
      </w:r>
    </w:p>
    <w:p w14:paraId="0DA8EB75" w14:textId="77777777" w:rsidR="00F57C61" w:rsidRDefault="00F57C61" w:rsidP="00F57C61"/>
    <w:p w14:paraId="36A7BA01" w14:textId="77777777" w:rsidR="00F57C61" w:rsidRDefault="00F57C61" w:rsidP="00F57C61"/>
    <w:p w14:paraId="5CC2F53F" w14:textId="77777777" w:rsidR="00F57C61" w:rsidRDefault="00F57C61" w:rsidP="00F57C61"/>
    <w:p w14:paraId="46D98765" w14:textId="77777777" w:rsidR="00573CBB" w:rsidRDefault="00573CBB"/>
    <w:p w14:paraId="1096A226" w14:textId="77777777" w:rsidR="00573CBB" w:rsidRDefault="00573CBB"/>
    <w:p w14:paraId="44674D0E" w14:textId="77777777" w:rsidR="00573CBB" w:rsidRDefault="00573CBB"/>
    <w:p w14:paraId="125F41B5" w14:textId="77777777" w:rsidR="00573CBB" w:rsidRDefault="00573CBB"/>
    <w:p w14:paraId="1F19AAF4" w14:textId="77777777" w:rsidR="00573CBB" w:rsidRDefault="00573CBB"/>
    <w:p w14:paraId="046348C6" w14:textId="77777777" w:rsidR="00573CBB" w:rsidRDefault="00573CBB"/>
    <w:p w14:paraId="3B711E8A" w14:textId="77777777" w:rsidR="00573CBB" w:rsidRDefault="00573CBB"/>
    <w:p w14:paraId="7E305FDB" w14:textId="77777777" w:rsidR="00573CBB" w:rsidRDefault="00573CBB"/>
    <w:p w14:paraId="74A1B465" w14:textId="733025EB" w:rsidR="00573CBB" w:rsidRPr="00F57C61" w:rsidRDefault="00573CBB" w:rsidP="00F57C61">
      <w:pPr>
        <w:pStyle w:val="Akapitzlist"/>
        <w:numPr>
          <w:ilvl w:val="0"/>
          <w:numId w:val="21"/>
        </w:numPr>
        <w:rPr>
          <w:b/>
          <w:bCs/>
        </w:rPr>
      </w:pPr>
      <w:r w:rsidRPr="00F57C61">
        <w:rPr>
          <w:b/>
          <w:bCs/>
        </w:rPr>
        <w:lastRenderedPageBreak/>
        <w:t>Problem, który Trading Zone rozwiązuje: błędy operacyjne </w:t>
      </w:r>
      <w:proofErr w:type="spellStart"/>
      <w:r w:rsidRPr="00F57C61">
        <w:rPr>
          <w:b/>
          <w:bCs/>
        </w:rPr>
        <w:t>tradera</w:t>
      </w:r>
      <w:proofErr w:type="spellEnd"/>
      <w:r w:rsidRPr="00F57C61">
        <w:rPr>
          <w:b/>
          <w:bCs/>
        </w:rPr>
        <w:t xml:space="preserve"> i brak procesu</w:t>
      </w:r>
    </w:p>
    <w:p w14:paraId="7A9284F1" w14:textId="77777777" w:rsidR="00573CBB" w:rsidRPr="00573CBB" w:rsidRDefault="00573CBB" w:rsidP="00573CBB">
      <w:r w:rsidRPr="00573CBB">
        <w:t xml:space="preserve">Trading Zone wychodzi od diagnozy, którą większość aktywnych </w:t>
      </w:r>
      <w:proofErr w:type="spellStart"/>
      <w:r w:rsidRPr="00573CBB">
        <w:t>traderów</w:t>
      </w:r>
      <w:proofErr w:type="spellEnd"/>
      <w:r w:rsidRPr="00573CBB">
        <w:t xml:space="preserve"> zna z praktyki: największym przeciwnikiem nie jest rynek, tylko własne zachowania w warunkach stresu. W dniu, w którym rynek przyspiesza, pojawiają się nagłe świece, “wybijanie stopów”, newsy i szum informacyjny, a decyzje muszą zapaść szybko. Jeśli w tym momencie </w:t>
      </w:r>
      <w:proofErr w:type="spellStart"/>
      <w:r w:rsidRPr="00573CBB">
        <w:t>trader</w:t>
      </w:r>
      <w:proofErr w:type="spellEnd"/>
      <w:r w:rsidRPr="00573CBB">
        <w:t xml:space="preserve"> nie ma planu, działa reaktywnie. Nawet najlepsza analiza techniczna przestaje mieć znaczenie, bo wykonywanie decyzji jest chaotyczne. Trading Zone jest projektowane jako narzędzie, które zmienia ten stan rzeczy: przenosi decyzję z reakcji na proces.</w:t>
      </w:r>
    </w:p>
    <w:p w14:paraId="6203144D" w14:textId="77777777" w:rsidR="00573CBB" w:rsidRPr="00573CBB" w:rsidRDefault="00573CBB" w:rsidP="00573CBB">
      <w:r w:rsidRPr="00573CBB">
        <w:t xml:space="preserve">Najczęstsze błędy, które Trading Zone ma minimalizować, to: brak Stop </w:t>
      </w:r>
      <w:proofErr w:type="spellStart"/>
      <w:r w:rsidRPr="00573CBB">
        <w:t>Loss</w:t>
      </w:r>
      <w:proofErr w:type="spellEnd"/>
      <w:r w:rsidRPr="00573CBB">
        <w:t xml:space="preserve"> (albo ustawienie go “dla formalności”), brak Take Profit (i w efekcie brak jasnego scenariusza wyjścia), przesuwanie Stop </w:t>
      </w:r>
      <w:proofErr w:type="spellStart"/>
      <w:r w:rsidRPr="00573CBB">
        <w:t>Loss</w:t>
      </w:r>
      <w:proofErr w:type="spellEnd"/>
      <w:r w:rsidRPr="00573CBB">
        <w:t xml:space="preserve"> pod wpływem emocji („jeszcze chwilę, rynek wróci”), zamykanie zysku za wcześnie (“żeby nie oddać”), trzymanie straty za długo (“żeby nie realizować porażki”), wejścia bez potwierdzenia trendu, </w:t>
      </w:r>
      <w:proofErr w:type="spellStart"/>
      <w:r w:rsidRPr="00573CBB">
        <w:t>overtrading</w:t>
      </w:r>
      <w:proofErr w:type="spellEnd"/>
      <w:r w:rsidRPr="00573CBB">
        <w:t> po kilku świecach, oraz FOMO — wejście w ruch spóźnione, często tuż przed korektą. Te błędy mają wspólny mianownik: są skutkiem braku ustrukturyzowanego podejścia i braku narzędzia, które stabilizuje zachowanie.</w:t>
      </w:r>
    </w:p>
    <w:p w14:paraId="2B2EA677" w14:textId="77777777" w:rsidR="00573CBB" w:rsidRPr="00573CBB" w:rsidRDefault="00573CBB" w:rsidP="00573CBB">
      <w:r w:rsidRPr="00573CBB">
        <w:t xml:space="preserve">Trading Zone odpowiada na to w kilku warstwach. Po pierwsze, narzędzie buduje w użytkowniku nawyk: “najpierw ryzyko, potem wejście”. Po drugie, agreguje sygnały w sposób spójny: zamiast jednego wskaźnika, użytkownik widzi zestaw danych i kontekst, które prowadzą do kierunku (LONG/SHORT/NEUTRAL) oraz do planu. Po trzecie, produkt wzmacnia dyscyplinę poprzez automatyzację elementów, które zwykle łamie się w emocjach: SL/TP, zasady ryzyka, oraz “proof </w:t>
      </w:r>
      <w:proofErr w:type="spellStart"/>
      <w:r w:rsidRPr="00573CBB">
        <w:t>mode</w:t>
      </w:r>
      <w:proofErr w:type="spellEnd"/>
      <w:r w:rsidRPr="00573CBB">
        <w:t>” jako mechanizm rozliczalności — można sprawdzić wynik i wrócić do momentu decyzji.</w:t>
      </w:r>
    </w:p>
    <w:p w14:paraId="37B4EA90" w14:textId="77777777" w:rsidR="00573CBB" w:rsidRPr="00573CBB" w:rsidRDefault="00573CBB" w:rsidP="00573CBB">
      <w:r w:rsidRPr="00573CBB">
        <w:t>W Trading Zone ważny jest też aspekt edukacyjny: kompendium wskaźników i świeczek, kontekst interpretacji i historia zmian trendu. W praktyce wiele narzędzi </w:t>
      </w:r>
      <w:proofErr w:type="spellStart"/>
      <w:r w:rsidRPr="00573CBB">
        <w:t>tradingowych</w:t>
      </w:r>
      <w:proofErr w:type="spellEnd"/>
      <w:r w:rsidRPr="00573CBB">
        <w:t xml:space="preserve"> pokazuje wartości, ale nie uczy procesu. Trading Zone idzie w stronę połączenia: użytkownik widzi wynik i ma możliwość zrozumienia, jak do niego dojść. Dzięki temu narzędzie działa zarówno dla początkujących (prowadzenie przez proces), jak i dla zaawansowanych (odtwarzalność i praca statystyczna). To podejście wspiera też naturalnie ofertę B2B: licencje edukacyjne oraz integracje/API dla partnerów, którzy chcą dostarczać klientom “proces”, a nie tylko wykres.</w:t>
      </w:r>
    </w:p>
    <w:p w14:paraId="7012AFB1" w14:textId="77777777" w:rsidR="00573CBB" w:rsidRDefault="00573CBB"/>
    <w:p w14:paraId="7F330E16" w14:textId="77777777" w:rsidR="00573CBB" w:rsidRDefault="00573CBB"/>
    <w:p w14:paraId="5AFC4935" w14:textId="77777777" w:rsidR="00573CBB" w:rsidRDefault="00573CBB"/>
    <w:p w14:paraId="31AECF66" w14:textId="77777777" w:rsidR="00573CBB" w:rsidRDefault="00573CBB"/>
    <w:p w14:paraId="22B52D4E" w14:textId="77777777" w:rsidR="00573CBB" w:rsidRDefault="00573CBB"/>
    <w:p w14:paraId="2BF8F246" w14:textId="77777777" w:rsidR="00573CBB" w:rsidRDefault="00573CBB"/>
    <w:p w14:paraId="44C791D7" w14:textId="77777777" w:rsidR="00573CBB" w:rsidRDefault="00573CBB"/>
    <w:p w14:paraId="2EA394CE" w14:textId="77777777" w:rsidR="00573CBB" w:rsidRDefault="00573CBB"/>
    <w:p w14:paraId="45ACEECA" w14:textId="77777777" w:rsidR="00573CBB" w:rsidRDefault="00573CBB"/>
    <w:p w14:paraId="06374AF7" w14:textId="77777777" w:rsidR="00F57C61" w:rsidRDefault="00F57C61" w:rsidP="00573CBB">
      <w:pPr>
        <w:rPr>
          <w:b/>
          <w:bCs/>
        </w:rPr>
      </w:pPr>
    </w:p>
    <w:p w14:paraId="46FA50AF" w14:textId="77777777" w:rsidR="00F57C61" w:rsidRDefault="00F57C61" w:rsidP="00573CBB">
      <w:pPr>
        <w:rPr>
          <w:b/>
          <w:bCs/>
        </w:rPr>
      </w:pPr>
    </w:p>
    <w:p w14:paraId="2B9D911D" w14:textId="57D859E8" w:rsidR="00573CBB" w:rsidRPr="00F57C61" w:rsidRDefault="00573CBB" w:rsidP="00F57C61">
      <w:pPr>
        <w:pStyle w:val="Akapitzlist"/>
        <w:numPr>
          <w:ilvl w:val="0"/>
          <w:numId w:val="21"/>
        </w:numPr>
        <w:rPr>
          <w:b/>
          <w:bCs/>
        </w:rPr>
      </w:pPr>
      <w:r w:rsidRPr="00F57C61">
        <w:rPr>
          <w:b/>
          <w:bCs/>
        </w:rPr>
        <w:lastRenderedPageBreak/>
        <w:t xml:space="preserve">Rozwiązanie: dyscyplina, </w:t>
      </w:r>
      <w:proofErr w:type="spellStart"/>
      <w:r w:rsidRPr="00F57C61">
        <w:rPr>
          <w:b/>
          <w:bCs/>
        </w:rPr>
        <w:t>risk</w:t>
      </w:r>
      <w:proofErr w:type="spellEnd"/>
      <w:r w:rsidRPr="00F57C61">
        <w:rPr>
          <w:b/>
          <w:bCs/>
        </w:rPr>
        <w:t xml:space="preserve"> management i proces — zanim emocje przejmą kontrolę</w:t>
      </w:r>
    </w:p>
    <w:p w14:paraId="56D4CD8A" w14:textId="77777777" w:rsidR="00573CBB" w:rsidRPr="00573CBB" w:rsidRDefault="00573CBB" w:rsidP="00573CBB">
      <w:r w:rsidRPr="00573CBB">
        <w:t>Trading Zone projektujemy jako narzędzie, które “wygrywa” nie tym, że pokazuje więcej danych, ale tym, że ułatwia utrzymanie zasad w momentach, w których człowiek zwykle te zasady łamie. W praktyce większość strat nie wynika z braku wiedzy o rynku, tylko z błędów operacyjnych: źle ustawionego ryzyka, braku planu wyjścia, reagowania na świeczki zamiast na proces, oraz z nawyków emocjonalnych (FOMO, </w:t>
      </w:r>
      <w:proofErr w:type="spellStart"/>
      <w:r w:rsidRPr="00573CBB">
        <w:t>revenge</w:t>
      </w:r>
      <w:proofErr w:type="spellEnd"/>
      <w:r w:rsidRPr="00573CBB">
        <w:t xml:space="preserve"> trading, </w:t>
      </w:r>
      <w:proofErr w:type="spellStart"/>
      <w:r w:rsidRPr="00573CBB">
        <w:t>overtrading</w:t>
      </w:r>
      <w:proofErr w:type="spellEnd"/>
      <w:r w:rsidRPr="00573CBB">
        <w:t>). Trading Zone odpowiada na to w sposób systemowy: buduje warstwę “</w:t>
      </w:r>
      <w:proofErr w:type="spellStart"/>
      <w:r w:rsidRPr="00573CBB">
        <w:t>risk</w:t>
      </w:r>
      <w:proofErr w:type="spellEnd"/>
      <w:r w:rsidRPr="00573CBB">
        <w:t xml:space="preserve"> management </w:t>
      </w:r>
      <w:proofErr w:type="spellStart"/>
      <w:r w:rsidRPr="00573CBB">
        <w:t>first</w:t>
      </w:r>
      <w:proofErr w:type="spellEnd"/>
      <w:r w:rsidRPr="00573CBB">
        <w:t>” i tworzy środowisko, w którym decyzja </w:t>
      </w:r>
      <w:proofErr w:type="spellStart"/>
      <w:r w:rsidRPr="00573CBB">
        <w:t>tradingowa</w:t>
      </w:r>
      <w:proofErr w:type="spellEnd"/>
      <w:r w:rsidRPr="00573CBB">
        <w:t xml:space="preserve"> jest wynikiem procesu, a nie impulsu.</w:t>
      </w:r>
    </w:p>
    <w:p w14:paraId="3CDE1654" w14:textId="77777777" w:rsidR="00573CBB" w:rsidRPr="00573CBB" w:rsidRDefault="00573CBB" w:rsidP="00573CBB">
      <w:r w:rsidRPr="00573CBB">
        <w:t>Pierwszą warstwą jest kontrola ryzyka. Trading Zone prowadzi użytkownika do tego, aby każda pozycja miała jasne parametry: gdzie jest </w:t>
      </w:r>
      <w:proofErr w:type="spellStart"/>
      <w:r w:rsidRPr="00573CBB">
        <w:t>invalidation</w:t>
      </w:r>
      <w:proofErr w:type="spellEnd"/>
      <w:r w:rsidRPr="00573CBB">
        <w:t xml:space="preserve"> (Stop </w:t>
      </w:r>
      <w:proofErr w:type="spellStart"/>
      <w:r w:rsidRPr="00573CBB">
        <w:t>Loss</w:t>
      </w:r>
      <w:proofErr w:type="spellEnd"/>
      <w:r w:rsidRPr="00573CBB">
        <w:t>), gdzie jest realizacja scenariusza (Take Profit) i jaki jest profil ryzyka do potencjalnego zysku. Narzędzie nie zastępuje decyzji użytkownika, ale “ustawia ramę” — a to jest krytyczne. Nawet jeśli użytkownik ma rację co do kierunku, brak kontroli ryzyka powoduje, że jedna zła pozycja może skasować serię dobrych. Trading Zone ma redukować prawdopodobieństwo takich sytuacji poprzez konsekwentne zasady i automatyzację elementów planu.</w:t>
      </w:r>
    </w:p>
    <w:p w14:paraId="2F0B5D46" w14:textId="77777777" w:rsidR="00573CBB" w:rsidRPr="00573CBB" w:rsidRDefault="00573CBB" w:rsidP="00573CBB">
      <w:r w:rsidRPr="00573CBB">
        <w:t xml:space="preserve">Drugą warstwą jest redukcja szumu decyzyjnego. Zamiast wymagać od użytkownika interpretacji jednego wskaźnika “w próżni”, Trading Zone agreguje wiele sygnałów i pokazuje je w sposób, który prowadzi do decyzji. To jest różnica między narzędziem “do patrzenia” a narzędziem “do działania”. W modelu </w:t>
      </w:r>
      <w:proofErr w:type="spellStart"/>
      <w:r w:rsidRPr="00573CBB">
        <w:t>enterprise</w:t>
      </w:r>
      <w:proofErr w:type="spellEnd"/>
      <w:r w:rsidRPr="00573CBB">
        <w:t xml:space="preserve"> mówimy o tym tak: Trading Zone łączy dane techniczne, kontekst trendu i elementy statystyczne w spójnym panelu decyzyjnym, minimalizując koszt poznawczy oraz ryzyko interpretacji wybiórczej (“</w:t>
      </w:r>
      <w:proofErr w:type="spellStart"/>
      <w:r w:rsidRPr="00573CBB">
        <w:t>cherry-picking</w:t>
      </w:r>
      <w:proofErr w:type="spellEnd"/>
      <w:r w:rsidRPr="00573CBB">
        <w:t>”). Użytkownik nie ma wybierać danych pod tezę — ma mieć system, który daje ustrukturyzowany obraz i pozwala go zweryfikować.</w:t>
      </w:r>
    </w:p>
    <w:p w14:paraId="62060837" w14:textId="77777777" w:rsidR="00573CBB" w:rsidRPr="00573CBB" w:rsidRDefault="00573CBB" w:rsidP="00573CBB">
      <w:r w:rsidRPr="00573CBB">
        <w:t xml:space="preserve">Trzecią warstwą jest przeniesienie narzędzia z “opinii” w “dowód”. Trading Zone posiada mechanizm odtwarzalności (Proof </w:t>
      </w:r>
      <w:proofErr w:type="spellStart"/>
      <w:r w:rsidRPr="00573CBB">
        <w:t>Mode</w:t>
      </w:r>
      <w:proofErr w:type="spellEnd"/>
      <w:r w:rsidRPr="00573CBB">
        <w:t>), który pozwala wrócić do konkretnego momentu i zobaczyć, co narzędzie “widziało” wtedy, a nie co widać dzisiaj po fakcie. Dzięki temu użytkownik może uczyć się na realnych przykładach, a partner lub klient B2B może audytować działanie narzędzia. W praktyce to wspiera zarówno sprzedaż (wiarygodność), jak i utrzymanie (edukacja i zrozumienie narzędzia). W połączeniu z twardymi danymi regulacyjnymi (ESMA: 74–89% kont </w:t>
      </w:r>
      <w:proofErr w:type="spellStart"/>
      <w:r w:rsidRPr="00573CBB">
        <w:t>retail</w:t>
      </w:r>
      <w:proofErr w:type="spellEnd"/>
      <w:r w:rsidRPr="00573CBB">
        <w:t xml:space="preserve"> traci na CFD; FCA: ok. 80%) daje to mocny argument, że problem jest realny i systemowy — a rozwiązaniem jest proces i kontrola ryzyka, nie kolejny “</w:t>
      </w:r>
      <w:proofErr w:type="spellStart"/>
      <w:r w:rsidRPr="00573CBB">
        <w:t>magic</w:t>
      </w:r>
      <w:proofErr w:type="spellEnd"/>
      <w:r w:rsidRPr="00573CBB">
        <w:t xml:space="preserve"> </w:t>
      </w:r>
      <w:proofErr w:type="spellStart"/>
      <w:r w:rsidRPr="00573CBB">
        <w:t>indicator</w:t>
      </w:r>
      <w:proofErr w:type="spellEnd"/>
      <w:r w:rsidRPr="00573CBB">
        <w:t>”.</w:t>
      </w:r>
    </w:p>
    <w:p w14:paraId="1815CD41" w14:textId="77777777" w:rsidR="00573CBB" w:rsidRDefault="00573CBB"/>
    <w:p w14:paraId="42D6FBEF" w14:textId="77777777" w:rsidR="00573CBB" w:rsidRDefault="00573CBB"/>
    <w:p w14:paraId="2DEA8C42" w14:textId="77777777" w:rsidR="00573CBB" w:rsidRDefault="00573CBB"/>
    <w:p w14:paraId="78942B8D" w14:textId="77777777" w:rsidR="00573CBB" w:rsidRDefault="00573CBB"/>
    <w:p w14:paraId="288A14DE" w14:textId="77777777" w:rsidR="00573CBB" w:rsidRDefault="00573CBB"/>
    <w:p w14:paraId="04684840" w14:textId="77777777" w:rsidR="00573CBB" w:rsidRDefault="00573CBB"/>
    <w:p w14:paraId="354478C1" w14:textId="77777777" w:rsidR="00F57C61" w:rsidRDefault="00F57C61"/>
    <w:p w14:paraId="6C03FE37" w14:textId="77777777" w:rsidR="00573CBB" w:rsidRDefault="00573CBB"/>
    <w:p w14:paraId="598B94B8" w14:textId="77777777" w:rsidR="00573CBB" w:rsidRDefault="00573CBB"/>
    <w:p w14:paraId="405A7401" w14:textId="77777777" w:rsidR="00573CBB" w:rsidRDefault="00573CBB"/>
    <w:p w14:paraId="5DD0F84B" w14:textId="48EC4F0E" w:rsidR="00573CBB" w:rsidRPr="00F57C61" w:rsidRDefault="00573CBB" w:rsidP="00F57C61">
      <w:pPr>
        <w:pStyle w:val="Akapitzlist"/>
        <w:numPr>
          <w:ilvl w:val="0"/>
          <w:numId w:val="21"/>
        </w:numPr>
        <w:rPr>
          <w:b/>
          <w:bCs/>
        </w:rPr>
      </w:pPr>
      <w:r w:rsidRPr="00F57C61">
        <w:rPr>
          <w:b/>
          <w:bCs/>
        </w:rPr>
        <w:lastRenderedPageBreak/>
        <w:t>Silnik decyzyjny: synteza sygnałów (11+ wskaźników), Echo rynku i autorski trend</w:t>
      </w:r>
    </w:p>
    <w:p w14:paraId="34D24A0F" w14:textId="77777777" w:rsidR="00573CBB" w:rsidRPr="00573CBB" w:rsidRDefault="00573CBB" w:rsidP="00573CBB">
      <w:r w:rsidRPr="00573CBB">
        <w:t>W Trading Zone kluczowe jest to, że wynik ma być efektem syntezy, a nie pojedynczego sygnału. W praktyce pojedynczy wskaźnik często prowadzi do nadinterpretacji, bo rynek potrafi przez długi czas utrzymywać warunki, w których wskaźnik “wygląda” skrajnie (np. RSI w trendzie) i daje fałszywe poczucie pewności. Dlatego Trading Zone działa jak silnik decyzyjny: łączy jednocześnie wiele cech rynku i pokazuje je w formie ustrukturyzowanej, aby użytkownik podejmował decyzję na podstawie kontekstu, a nie fragmentu.</w:t>
      </w:r>
    </w:p>
    <w:p w14:paraId="0270021C" w14:textId="77777777" w:rsidR="00573CBB" w:rsidRPr="00573CBB" w:rsidRDefault="00573CBB" w:rsidP="00573CBB">
      <w:r w:rsidRPr="00573CBB">
        <w:t>Pierwszy blok to równoległa analiza wielu wskaźników i cech rynku (w tym m.in. RSI, MACD, wolumen, </w:t>
      </w:r>
      <w:proofErr w:type="spellStart"/>
      <w:r w:rsidRPr="00573CBB">
        <w:t>momentum</w:t>
      </w:r>
      <w:proofErr w:type="spellEnd"/>
      <w:r w:rsidRPr="00573CBB">
        <w:t xml:space="preserve"> i inne). W modelu </w:t>
      </w:r>
      <w:proofErr w:type="spellStart"/>
      <w:r w:rsidRPr="00573CBB">
        <w:t>enterprise</w:t>
      </w:r>
      <w:proofErr w:type="spellEnd"/>
      <w:r w:rsidRPr="00573CBB">
        <w:t xml:space="preserve"> nie eksponujemy listy jako “marketingu liczby”, tylko jako filozofię: wiele sygnałów, jeden panel decyzyjny. Z perspektywy użytkownika to oznacza, że nie musi “sklejać obrazu” ręcznie. Trading Zone w jednym miejscu pokazuje czy sygnały są spójne, czy rozjechane, i jak to wpływa na ocenę sytuacji. To upraszcza decyzję i redukuje liczbę błędów wynikających z przypadkowego doboru wskaźników pod emocje.</w:t>
      </w:r>
    </w:p>
    <w:p w14:paraId="1E0DABCA" w14:textId="77777777" w:rsidR="00573CBB" w:rsidRPr="00573CBB" w:rsidRDefault="00573CBB" w:rsidP="00573CBB">
      <w:r w:rsidRPr="00573CBB">
        <w:t>Drugi blok to </w:t>
      </w:r>
      <w:r w:rsidRPr="00573CBB">
        <w:rPr>
          <w:b/>
          <w:bCs/>
        </w:rPr>
        <w:t>Echo rynku</w:t>
      </w:r>
      <w:r w:rsidRPr="00573CBB">
        <w:t>: moduł analogii historycznych, który pozwala zestawić aktualne warunki z podobnymi okresami w przeszłości. Tu istotne jest, aby komunikować to jako “statystyczny kontekst”, a nie “wróżenie”. Echo rynku nie mówi „rynek na pewno pójdzie w górę”, tylko buduje obraz: jakie podobne konfiguracje zdarzały się historycznie, jaki był rozkład wyników, jak często dominował kierunek UP/DOWN i jaka była mediana zachowania rynku. To jest element, który wzmacnia proces decyzyjny i może być bardzo mocny edukacyjnie: użytkownik zaczyna rozumieć, że rynek ma powtarzalność schematów, a jego decyzja może być zakotwiczona w danych.</w:t>
      </w:r>
    </w:p>
    <w:p w14:paraId="0D842008" w14:textId="77777777" w:rsidR="00573CBB" w:rsidRPr="00573CBB" w:rsidRDefault="00573CBB" w:rsidP="00573CBB">
      <w:r w:rsidRPr="00573CBB">
        <w:t>Trzeci blok to </w:t>
      </w:r>
      <w:r w:rsidRPr="00573CBB">
        <w:rPr>
          <w:b/>
          <w:bCs/>
        </w:rPr>
        <w:t>autorski algorytm kierunku trendu</w:t>
      </w:r>
      <w:r w:rsidRPr="00573CBB">
        <w:t xml:space="preserve"> (LONG / SHORT / NEUTRAL). Trend w Trading Zone nie jest “opinią” ani ręcznym rysowaniem linii, tylko wynikiem algorytmu, który ocenia kierunek w oparciu o dane. W praktyce daje to dwie przewagi: po pierwsze, narzędzie może dostarczać spójny język trendu w czasie i między interwałami, po drugie — można zbudować “historię </w:t>
      </w:r>
      <w:proofErr w:type="spellStart"/>
      <w:r w:rsidRPr="00573CBB">
        <w:t>flipów</w:t>
      </w:r>
      <w:proofErr w:type="spellEnd"/>
      <w:r w:rsidRPr="00573CBB">
        <w:t xml:space="preserve">”, czyli dokładne momenty, w których trend zmieniał się według metodologii. To z kolei jest bezpośredni most do Proof </w:t>
      </w:r>
      <w:proofErr w:type="spellStart"/>
      <w:r w:rsidRPr="00573CBB">
        <w:t>Mode</w:t>
      </w:r>
      <w:proofErr w:type="spellEnd"/>
      <w:r w:rsidRPr="00573CBB">
        <w:t>: użytkownik może wrócić do przeszłości i sprawdzić, czy “</w:t>
      </w:r>
      <w:proofErr w:type="spellStart"/>
      <w:r w:rsidRPr="00573CBB">
        <w:t>flip</w:t>
      </w:r>
      <w:proofErr w:type="spellEnd"/>
      <w:r w:rsidRPr="00573CBB">
        <w:t> trendu” miał sens w świetle późniejszego ruchu rynku.</w:t>
      </w:r>
    </w:p>
    <w:p w14:paraId="20CD8D81" w14:textId="77777777" w:rsidR="00573CBB" w:rsidRPr="00573CBB" w:rsidRDefault="00573CBB" w:rsidP="00573CBB">
      <w:r w:rsidRPr="00573CBB">
        <w:t>Wreszcie, Trading Zone uwzględnia </w:t>
      </w:r>
      <w:r w:rsidRPr="00573CBB">
        <w:rPr>
          <w:b/>
          <w:bCs/>
        </w:rPr>
        <w:t>strukturę rynku</w:t>
      </w:r>
      <w:r w:rsidRPr="00573CBB">
        <w:t> — poziomy, kanały i strefy, które w praktyce determinują zachowanie ceny. Dzięki temu sygnał trendu i analogii nie jest oderwany od geometrii rynku. Produkt działa jak cockpit: pokazuje kierunek, pokazuje kontekst historyczny, pokazuje strukturę oraz prowadzi do planu ryzyka. To właśnie ta synteza — a nie pojedynczy wskaźnik — jest fundamentem “systemu decyzyjnego” w Trading Zone.</w:t>
      </w:r>
    </w:p>
    <w:p w14:paraId="60CB2DC6" w14:textId="77777777" w:rsidR="00573CBB" w:rsidRDefault="00573CBB"/>
    <w:p w14:paraId="62DE6E61" w14:textId="77777777" w:rsidR="00573CBB" w:rsidRDefault="00573CBB"/>
    <w:p w14:paraId="6FF675C5" w14:textId="77777777" w:rsidR="00573CBB" w:rsidRDefault="00573CBB"/>
    <w:p w14:paraId="6EB6C27C" w14:textId="77777777" w:rsidR="00573CBB" w:rsidRDefault="00573CBB"/>
    <w:p w14:paraId="3BA59BC2" w14:textId="77777777" w:rsidR="00573CBB" w:rsidRDefault="00573CBB"/>
    <w:p w14:paraId="6DEE79D2" w14:textId="77777777" w:rsidR="00573CBB" w:rsidRDefault="00573CBB"/>
    <w:p w14:paraId="14D0A17D" w14:textId="77777777" w:rsidR="00F57C61" w:rsidRDefault="00F57C61"/>
    <w:p w14:paraId="3ADD0A31" w14:textId="77777777" w:rsidR="00573CBB" w:rsidRDefault="00573CBB"/>
    <w:p w14:paraId="65E53FD7" w14:textId="5BCAFCC9" w:rsidR="007F6F78" w:rsidRPr="00F57C61" w:rsidRDefault="007F6F78" w:rsidP="00F57C61">
      <w:pPr>
        <w:pStyle w:val="Akapitzlist"/>
        <w:numPr>
          <w:ilvl w:val="0"/>
          <w:numId w:val="21"/>
        </w:numPr>
        <w:rPr>
          <w:b/>
          <w:bCs/>
        </w:rPr>
      </w:pPr>
      <w:r w:rsidRPr="00F57C61">
        <w:rPr>
          <w:b/>
          <w:bCs/>
        </w:rPr>
        <w:lastRenderedPageBreak/>
        <w:t xml:space="preserve">Centrum dowodzenia </w:t>
      </w:r>
      <w:proofErr w:type="spellStart"/>
      <w:r w:rsidRPr="00F57C61">
        <w:rPr>
          <w:b/>
          <w:bCs/>
        </w:rPr>
        <w:t>tradera</w:t>
      </w:r>
      <w:proofErr w:type="spellEnd"/>
      <w:r w:rsidRPr="00F57C61">
        <w:rPr>
          <w:b/>
          <w:bCs/>
        </w:rPr>
        <w:t>: jedna konsola decyzji, edukacja i kontekst bez przełączania narzędzi</w:t>
      </w:r>
    </w:p>
    <w:p w14:paraId="26CF007C" w14:textId="77777777" w:rsidR="007F6F78" w:rsidRPr="007F6F78" w:rsidRDefault="007F6F78" w:rsidP="007F6F78">
      <w:r w:rsidRPr="007F6F78">
        <w:t xml:space="preserve">Trading Zone jest projektowane jako “single </w:t>
      </w:r>
      <w:proofErr w:type="spellStart"/>
      <w:r w:rsidRPr="007F6F78">
        <w:t>pane</w:t>
      </w:r>
      <w:proofErr w:type="spellEnd"/>
      <w:r w:rsidRPr="007F6F78">
        <w:t xml:space="preserve"> of </w:t>
      </w:r>
      <w:proofErr w:type="spellStart"/>
      <w:r w:rsidRPr="007F6F78">
        <w:t>glass</w:t>
      </w:r>
      <w:proofErr w:type="spellEnd"/>
      <w:r w:rsidRPr="007F6F78">
        <w:t xml:space="preserve">” dla decyzji </w:t>
      </w:r>
      <w:proofErr w:type="spellStart"/>
      <w:r w:rsidRPr="007F6F78">
        <w:t>tradingowej</w:t>
      </w:r>
      <w:proofErr w:type="spellEnd"/>
      <w:r w:rsidRPr="007F6F78">
        <w:t xml:space="preserve">. W praktyce to oznacza, że użytkownik nie musi przechodzić przez typowy dla rynku proces “skakania” pomiędzy narzędziami: osobno wykres, osobno wskaźniki, osobno notatki, osobno edukacja, osobno historia. Taki rozproszony </w:t>
      </w:r>
      <w:proofErr w:type="spellStart"/>
      <w:r w:rsidRPr="007F6F78">
        <w:t>workflow</w:t>
      </w:r>
      <w:proofErr w:type="spellEnd"/>
      <w:r w:rsidRPr="007F6F78">
        <w:t xml:space="preserve"> ma realny koszt: zwiększa ryzyko błędu, wydłuża czas decyzji i podnosi obciążenie poznawcze. Trading Zone spina te elementy w jeden panel, dzięki czemu decyzja powstaje w kontrolowanym środowisku, a nie w chaosie.</w:t>
      </w:r>
    </w:p>
    <w:p w14:paraId="6E5265AB" w14:textId="77777777" w:rsidR="007F6F78" w:rsidRPr="007F6F78" w:rsidRDefault="007F6F78" w:rsidP="007F6F78">
      <w:r w:rsidRPr="007F6F78">
        <w:t xml:space="preserve">W modelu </w:t>
      </w:r>
      <w:proofErr w:type="spellStart"/>
      <w:r w:rsidRPr="007F6F78">
        <w:t>premium</w:t>
      </w:r>
      <w:proofErr w:type="spellEnd"/>
      <w:r w:rsidRPr="007F6F78">
        <w:t>/</w:t>
      </w:r>
      <w:proofErr w:type="spellStart"/>
      <w:r w:rsidRPr="007F6F78">
        <w:t>enterprise</w:t>
      </w:r>
      <w:proofErr w:type="spellEnd"/>
      <w:r w:rsidRPr="007F6F78">
        <w:t xml:space="preserve"> warto opisywać panel jako trzy warstwy:</w:t>
      </w:r>
    </w:p>
    <w:p w14:paraId="6A133C0B" w14:textId="77777777" w:rsidR="007F6F78" w:rsidRPr="007F6F78" w:rsidRDefault="007F6F78" w:rsidP="007F6F78">
      <w:pPr>
        <w:numPr>
          <w:ilvl w:val="0"/>
          <w:numId w:val="1"/>
        </w:numPr>
      </w:pPr>
      <w:r w:rsidRPr="007F6F78">
        <w:rPr>
          <w:b/>
          <w:bCs/>
        </w:rPr>
        <w:t>Decyzja i kontekst operacyjny</w:t>
      </w:r>
      <w:r w:rsidRPr="007F6F78">
        <w:br/>
        <w:t>Użytkownik widzi wynik w ujęciu systemowym: kierunek trendu, zgodność sygnałów, elementy struktury rynku, oraz plan (w tym ryzyko). To redukuje sytuacje, w których użytkownik podejmuje decyzję na podstawie fragmentarycznej obserwacji (“jedna świeczka zrobiła wrażenie”). Panel ma prowadzić do spójnego wniosku: co rynek komunikuje i jak to przekłada się na działanie.</w:t>
      </w:r>
    </w:p>
    <w:p w14:paraId="7EF353A0" w14:textId="77777777" w:rsidR="007F6F78" w:rsidRPr="007F6F78" w:rsidRDefault="007F6F78" w:rsidP="007F6F78">
      <w:pPr>
        <w:numPr>
          <w:ilvl w:val="0"/>
          <w:numId w:val="1"/>
        </w:numPr>
      </w:pPr>
      <w:r w:rsidRPr="007F6F78">
        <w:rPr>
          <w:b/>
          <w:bCs/>
        </w:rPr>
        <w:t>Warstwa edukacyjna i interpretacyjna</w:t>
      </w:r>
      <w:r w:rsidRPr="007F6F78">
        <w:br/>
        <w:t>Trading Zone zawiera kompendium wskaźników (jak czytać RSI/MACD/volumen, jakie są typowe pułapki interpretacyjne) oraz kompendium świeczek i formacji. To jest ważny komponent systemu, bo narzędzie ma być używane konsekwentnie. Użytkownik, który rozumie, dlaczego wynik jest taki, a nie inny, rzadziej “łamie zasady” i rzadziej traktuje narzędzie jak losowy sygnał. Edukacja jest tu elementem stabilizacji procesu.</w:t>
      </w:r>
    </w:p>
    <w:p w14:paraId="57DC14F7" w14:textId="77777777" w:rsidR="007F6F78" w:rsidRPr="007F6F78" w:rsidRDefault="007F6F78" w:rsidP="007F6F78">
      <w:pPr>
        <w:numPr>
          <w:ilvl w:val="0"/>
          <w:numId w:val="1"/>
        </w:numPr>
      </w:pPr>
      <w:r w:rsidRPr="007F6F78">
        <w:rPr>
          <w:b/>
          <w:bCs/>
        </w:rPr>
        <w:t>Historia i “pamięć systemu”</w:t>
      </w:r>
      <w:r w:rsidRPr="007F6F78">
        <w:br/>
        <w:t xml:space="preserve">Trading Zone kładzie nacisk na historię zmian trendu i możliwość odtworzenia logiki w czasie. Ta warstwa działa jak “czarna skrzynka” w lotnictwie, ale w pozytywnym sensie: pozwala przeanalizować momenty, w których trend się zmieniał, oraz zrozumieć, jak narzędzie zachowywało się w kluczowych fazach rynku. To jest fundament późniejszego Proof </w:t>
      </w:r>
      <w:proofErr w:type="spellStart"/>
      <w:r w:rsidRPr="007F6F78">
        <w:t>Mode</w:t>
      </w:r>
      <w:proofErr w:type="spellEnd"/>
      <w:r w:rsidRPr="007F6F78">
        <w:t>: użytkownik ma możliwość wrócić, zobaczyć warunki i porównać je z ruchem rynku, zamiast opierać się na pamięci i emocjach.</w:t>
      </w:r>
    </w:p>
    <w:p w14:paraId="311D1AAD" w14:textId="77777777" w:rsidR="007F6F78" w:rsidRPr="007F6F78" w:rsidRDefault="007F6F78" w:rsidP="007F6F78">
      <w:r w:rsidRPr="007F6F78">
        <w:t xml:space="preserve">Taki układ jest atrakcyjny zarówno dla klienta </w:t>
      </w:r>
      <w:proofErr w:type="spellStart"/>
      <w:r w:rsidRPr="007F6F78">
        <w:t>retail</w:t>
      </w:r>
      <w:proofErr w:type="spellEnd"/>
      <w:r w:rsidRPr="007F6F78">
        <w:t xml:space="preserve">, jak i dla B2B. Dla </w:t>
      </w:r>
      <w:proofErr w:type="spellStart"/>
      <w:r w:rsidRPr="007F6F78">
        <w:t>retail</w:t>
      </w:r>
      <w:proofErr w:type="spellEnd"/>
      <w:r w:rsidRPr="007F6F78">
        <w:t> oznacza to mniejszą “</w:t>
      </w:r>
      <w:proofErr w:type="spellStart"/>
      <w:r w:rsidRPr="007F6F78">
        <w:t>friction</w:t>
      </w:r>
      <w:proofErr w:type="spellEnd"/>
      <w:r w:rsidRPr="007F6F78">
        <w:t xml:space="preserve">” w procesie decyzji i większą dyscyplinę. Dla B2B oznacza to narzędzie, które można osadzić jako standard procesu (np. w edukacji, w </w:t>
      </w:r>
      <w:proofErr w:type="spellStart"/>
      <w:r w:rsidRPr="007F6F78">
        <w:t>community</w:t>
      </w:r>
      <w:proofErr w:type="spellEnd"/>
      <w:r w:rsidRPr="007F6F78">
        <w:t>, w organizacji), oraz narzędzie, które daje się audytować (metodologia i dowód). W konsekwencji Trading Zone staje się nie tylko aplikacją, ale elementem kultury pracy z rynkiem: “najpierw proces, potem klik”.</w:t>
      </w:r>
    </w:p>
    <w:p w14:paraId="0E5FB68B" w14:textId="77777777" w:rsidR="00573CBB" w:rsidRDefault="00573CBB"/>
    <w:p w14:paraId="1B8C5606" w14:textId="77777777" w:rsidR="007F6F78" w:rsidRDefault="007F6F78"/>
    <w:p w14:paraId="5CD2DEAC" w14:textId="77777777" w:rsidR="007F6F78" w:rsidRDefault="007F6F78"/>
    <w:p w14:paraId="68710C21" w14:textId="77777777" w:rsidR="007F6F78" w:rsidRDefault="007F6F78"/>
    <w:p w14:paraId="0157EB30" w14:textId="77777777" w:rsidR="007F6F78" w:rsidRDefault="007F6F78"/>
    <w:p w14:paraId="327D2606" w14:textId="77777777" w:rsidR="007F6F78" w:rsidRDefault="007F6F78"/>
    <w:p w14:paraId="5CA23A23" w14:textId="77777777" w:rsidR="007F6F78" w:rsidRDefault="007F6F78"/>
    <w:p w14:paraId="1675EADD" w14:textId="188911C0" w:rsidR="007F6F78" w:rsidRPr="00F57C61" w:rsidRDefault="007F6F78" w:rsidP="00F57C61">
      <w:pPr>
        <w:pStyle w:val="Akapitzlist"/>
        <w:numPr>
          <w:ilvl w:val="0"/>
          <w:numId w:val="21"/>
        </w:numPr>
        <w:rPr>
          <w:b/>
          <w:bCs/>
        </w:rPr>
      </w:pPr>
      <w:r w:rsidRPr="00F57C61">
        <w:rPr>
          <w:b/>
          <w:bCs/>
        </w:rPr>
        <w:lastRenderedPageBreak/>
        <w:t>Dlaczego historia trendu ma znaczenie: trend jako fakt danych, nie narracja</w:t>
      </w:r>
    </w:p>
    <w:p w14:paraId="44BFCB5E" w14:textId="77777777" w:rsidR="007F6F78" w:rsidRPr="007F6F78" w:rsidRDefault="007F6F78" w:rsidP="007F6F78">
      <w:r w:rsidRPr="007F6F78">
        <w:t xml:space="preserve">W Trading Zone trend nie jest traktowany jako opinia. Jest traktowany jako wynik algorytmu i danych, a to ma bezpośrednie konsekwencje dla jakości decyzji. W praktyce wiele błędów </w:t>
      </w:r>
      <w:proofErr w:type="spellStart"/>
      <w:r w:rsidRPr="007F6F78">
        <w:t>tradera</w:t>
      </w:r>
      <w:proofErr w:type="spellEnd"/>
      <w:r w:rsidRPr="007F6F78">
        <w:t> wynika z mieszania poziomów: raz trend jest “na oko”, raz “bo ktoś powiedział”, a raz “bo wskaźnik”. Trading Zone porządkuje to podejście: trend wynika z metodologii, a metodologia jest stosowana konsekwentnie. Dzięki temu można budować historię: kiedy trend według systemu zmieniał kierunek i jak rynek zachowywał się po tej zmianie.</w:t>
      </w:r>
    </w:p>
    <w:p w14:paraId="0CE9C000" w14:textId="77777777" w:rsidR="007F6F78" w:rsidRPr="007F6F78" w:rsidRDefault="007F6F78" w:rsidP="007F6F78">
      <w:r w:rsidRPr="007F6F78">
        <w:t>Historia trendu ma wartość w trzech obszarach:</w:t>
      </w:r>
    </w:p>
    <w:p w14:paraId="7E777439" w14:textId="77777777" w:rsidR="007F6F78" w:rsidRPr="007F6F78" w:rsidRDefault="007F6F78" w:rsidP="007F6F78">
      <w:pPr>
        <w:numPr>
          <w:ilvl w:val="0"/>
          <w:numId w:val="2"/>
        </w:numPr>
      </w:pPr>
      <w:r w:rsidRPr="007F6F78">
        <w:rPr>
          <w:b/>
          <w:bCs/>
        </w:rPr>
        <w:t>Statystyka zamiast pamięci</w:t>
      </w:r>
      <w:r w:rsidRPr="007F6F78">
        <w:br/>
      </w:r>
      <w:proofErr w:type="spellStart"/>
      <w:r w:rsidRPr="007F6F78">
        <w:t>Trader</w:t>
      </w:r>
      <w:proofErr w:type="spellEnd"/>
      <w:r w:rsidRPr="007F6F78">
        <w:t xml:space="preserve"> często “pamięta” rynek wybiórczo — najbardziej emocjonalne wydarzenia, najlepsze lub najgorsze transakcje. Historia </w:t>
      </w:r>
      <w:proofErr w:type="spellStart"/>
      <w:r w:rsidRPr="007F6F78">
        <w:t>flipów</w:t>
      </w:r>
      <w:proofErr w:type="spellEnd"/>
      <w:r w:rsidRPr="007F6F78">
        <w:t xml:space="preserve"> trendu przenosi analizę z pamięci na dane. Zamiast pytać “czy wydaje mi się, że trend się zmienił?”, można sprawdzić, czy i kiedy metodologia wskazała zmianę oraz co rynek zrobił potem. To wzmacnia proces uczenia i obniża ryzyko decyzji na bazie wrażeń.</w:t>
      </w:r>
    </w:p>
    <w:p w14:paraId="47B29FB3" w14:textId="77777777" w:rsidR="007F6F78" w:rsidRPr="007F6F78" w:rsidRDefault="007F6F78" w:rsidP="007F6F78">
      <w:pPr>
        <w:numPr>
          <w:ilvl w:val="0"/>
          <w:numId w:val="2"/>
        </w:numPr>
      </w:pPr>
      <w:r w:rsidRPr="007F6F78">
        <w:rPr>
          <w:b/>
          <w:bCs/>
        </w:rPr>
        <w:t>Kontekst interwałów (15m / 1h / 4h / 1D)</w:t>
      </w:r>
      <w:r w:rsidRPr="007F6F78">
        <w:br/>
        <w:t>Różne horyzonty czasowe mają różną wagę decyzyjną. Trading Zone eksponuje to w sposób uporządkowany: zmiana trendu na 15m nie ma tej samej “mocy” co zmiana na 1D. W praktyce to ogranicza błędy typu: podejmowanie decyzji długoterminowej na podstawie krótkoterminowego szumu. Użytkownik widzi strukturę trendu na wielu TF i rozumie, który sygnał jest dominujący.</w:t>
      </w:r>
    </w:p>
    <w:p w14:paraId="2AA56C92" w14:textId="77777777" w:rsidR="007F6F78" w:rsidRPr="007F6F78" w:rsidRDefault="007F6F78" w:rsidP="007F6F78">
      <w:pPr>
        <w:numPr>
          <w:ilvl w:val="0"/>
          <w:numId w:val="2"/>
        </w:numPr>
      </w:pPr>
      <w:r w:rsidRPr="007F6F78">
        <w:rPr>
          <w:b/>
          <w:bCs/>
        </w:rPr>
        <w:t>Powtarzalność rynku i proces decyzyjny</w:t>
      </w:r>
      <w:r w:rsidRPr="007F6F78">
        <w:br/>
        <w:t>Rynek nie jest w pełni losowy — ma powtarzalne schematy </w:t>
      </w:r>
      <w:proofErr w:type="spellStart"/>
      <w:r w:rsidRPr="007F6F78">
        <w:t>zachowań</w:t>
      </w:r>
      <w:proofErr w:type="spellEnd"/>
      <w:r w:rsidRPr="007F6F78">
        <w:t> wynikające z psychologii tłumu, płynności, mechaniki dźwigni i struktury zleceń. Historia trendu nie służy do “wróżenia”, ale do rozpoznania kontekstu: czy jesteśmy w fazie kontynuacji, zmiany, czy konsolidacji. To jest podstawa do budowania planu: inaczej zarządza się ryzykiem w trendzie, inaczej w konsolidacji.</w:t>
      </w:r>
    </w:p>
    <w:p w14:paraId="2742EF03" w14:textId="77777777" w:rsidR="007F6F78" w:rsidRPr="007F6F78" w:rsidRDefault="007F6F78" w:rsidP="007F6F78">
      <w:r w:rsidRPr="007F6F78">
        <w:t>W modelu </w:t>
      </w:r>
      <w:proofErr w:type="spellStart"/>
      <w:r w:rsidRPr="007F6F78">
        <w:t>premium</w:t>
      </w:r>
      <w:proofErr w:type="spellEnd"/>
      <w:r w:rsidRPr="007F6F78">
        <w:t>/</w:t>
      </w:r>
      <w:proofErr w:type="spellStart"/>
      <w:r w:rsidRPr="007F6F78">
        <w:t>enterprise</w:t>
      </w:r>
      <w:proofErr w:type="spellEnd"/>
      <w:r w:rsidRPr="007F6F78">
        <w:t xml:space="preserve"> ważny jest też aspekt weryfikowalności: Trading Zone nie oczekuje zaufania do wyniku. Dostarcza narzędzie, które pozwala sprawdzić kiedy trend “już się zmienił” według systemu. To łączy się bezpośrednio z Proof </w:t>
      </w:r>
      <w:proofErr w:type="spellStart"/>
      <w:r w:rsidRPr="007F6F78">
        <w:t>Mode</w:t>
      </w:r>
      <w:proofErr w:type="spellEnd"/>
      <w:r w:rsidRPr="007F6F78">
        <w:t> i metodologią: wynik ma być odtwarzalny, a decyzja ma być wynikiem procesu. Dla partnerów edukacyjnych to fundament do budowy programu nauczania opartego o realne przykłady. Dla integracji B2B i API to fundament do standaryzacji sygnałów w ekosystemie klienta: trend jest “danymi”, a nie interpretacją człowieka.</w:t>
      </w:r>
    </w:p>
    <w:p w14:paraId="108BF500" w14:textId="77777777" w:rsidR="007F6F78" w:rsidRDefault="007F6F78"/>
    <w:p w14:paraId="044CCDF2" w14:textId="77777777" w:rsidR="006D63B4" w:rsidRDefault="006D63B4"/>
    <w:p w14:paraId="45B72F33" w14:textId="77777777" w:rsidR="006D63B4" w:rsidRDefault="006D63B4"/>
    <w:p w14:paraId="095CE297" w14:textId="77777777" w:rsidR="006D63B4" w:rsidRDefault="006D63B4"/>
    <w:p w14:paraId="0282D071" w14:textId="77777777" w:rsidR="00F57C61" w:rsidRDefault="00F57C61"/>
    <w:p w14:paraId="3F45AF07" w14:textId="77777777" w:rsidR="006D63B4" w:rsidRDefault="006D63B4"/>
    <w:p w14:paraId="2E6C6AD6" w14:textId="77777777" w:rsidR="006D63B4" w:rsidRDefault="006D63B4"/>
    <w:p w14:paraId="391F3A25" w14:textId="77777777" w:rsidR="006D63B4" w:rsidRDefault="006D63B4"/>
    <w:p w14:paraId="45965C1C" w14:textId="0E8DF1B3" w:rsidR="006D63B4" w:rsidRPr="00F57C61" w:rsidRDefault="006D63B4" w:rsidP="00F57C61">
      <w:pPr>
        <w:pStyle w:val="Akapitzlist"/>
        <w:numPr>
          <w:ilvl w:val="0"/>
          <w:numId w:val="21"/>
        </w:numPr>
        <w:rPr>
          <w:b/>
          <w:bCs/>
        </w:rPr>
      </w:pPr>
      <w:r w:rsidRPr="00F57C61">
        <w:rPr>
          <w:b/>
          <w:bCs/>
        </w:rPr>
        <w:lastRenderedPageBreak/>
        <w:t xml:space="preserve">Proof </w:t>
      </w:r>
      <w:proofErr w:type="spellStart"/>
      <w:r w:rsidRPr="00F57C61">
        <w:rPr>
          <w:b/>
          <w:bCs/>
        </w:rPr>
        <w:t>Mode</w:t>
      </w:r>
      <w:proofErr w:type="spellEnd"/>
      <w:r w:rsidRPr="00F57C61">
        <w:rPr>
          <w:b/>
          <w:bCs/>
        </w:rPr>
        <w:t>: analiza wsteczna jako odtwarzalny dowód, a nie “</w:t>
      </w:r>
      <w:proofErr w:type="spellStart"/>
      <w:r w:rsidRPr="00F57C61">
        <w:rPr>
          <w:b/>
          <w:bCs/>
        </w:rPr>
        <w:t>backtest</w:t>
      </w:r>
      <w:proofErr w:type="spellEnd"/>
      <w:r w:rsidRPr="00F57C61">
        <w:rPr>
          <w:b/>
          <w:bCs/>
        </w:rPr>
        <w:t xml:space="preserve"> na papierze”</w:t>
      </w:r>
    </w:p>
    <w:p w14:paraId="34586A00" w14:textId="77777777" w:rsidR="006D63B4" w:rsidRPr="006D63B4" w:rsidRDefault="006D63B4" w:rsidP="006D63B4">
      <w:r w:rsidRPr="006D63B4">
        <w:t xml:space="preserve">Trading Zone wyróżnia się tym, że wyniki nie są przedstawiane jako teza, którą trzeba zaakceptować na wiarę. Zamiast tego produkt dostarcza tryb weryfikacji: Proof </w:t>
      </w:r>
      <w:proofErr w:type="spellStart"/>
      <w:r w:rsidRPr="006D63B4">
        <w:t>Mode</w:t>
      </w:r>
      <w:proofErr w:type="spellEnd"/>
      <w:r w:rsidRPr="006D63B4">
        <w:t xml:space="preserve"> (analiza wsteczna), który pozwala cofnąć się do konkretnego momentu rynkowego i sprawdzić, co system “widział” wtedy — na bazie danych, które były wtedy dostępne. To fundamentalna różnica między narzędziem, które działa jak “sygnał”, a narzędziem, które działa jak “system z dowodem”. W ujęciu </w:t>
      </w:r>
      <w:proofErr w:type="spellStart"/>
      <w:r w:rsidRPr="006D63B4">
        <w:t>premium</w:t>
      </w:r>
      <w:proofErr w:type="spellEnd"/>
      <w:r w:rsidRPr="006D63B4">
        <w:t>/</w:t>
      </w:r>
      <w:proofErr w:type="spellStart"/>
      <w:r w:rsidRPr="006D63B4">
        <w:t>enterprise</w:t>
      </w:r>
      <w:proofErr w:type="spellEnd"/>
      <w:r w:rsidRPr="006D63B4">
        <w:t xml:space="preserve"> to jest element budowania zaufania: decyzja jest odtwarzalna, metodologia jest powtarzalna, a użytkownik może przejść ścieżkę weryfikacji.</w:t>
      </w:r>
    </w:p>
    <w:p w14:paraId="3EE754F2" w14:textId="77777777" w:rsidR="006D63B4" w:rsidRPr="006D63B4" w:rsidRDefault="006D63B4" w:rsidP="006D63B4">
      <w:r w:rsidRPr="006D63B4">
        <w:t xml:space="preserve">Proof </w:t>
      </w:r>
      <w:proofErr w:type="spellStart"/>
      <w:r w:rsidRPr="006D63B4">
        <w:t>Mode</w:t>
      </w:r>
      <w:proofErr w:type="spellEnd"/>
      <w:r w:rsidRPr="006D63B4">
        <w:t> działa jak “audyt decyzji” w czasie. W praktyce umożliwia trzy rzeczy:</w:t>
      </w:r>
    </w:p>
    <w:p w14:paraId="4BB2A4AD" w14:textId="77777777" w:rsidR="006D63B4" w:rsidRPr="006D63B4" w:rsidRDefault="006D63B4" w:rsidP="006D63B4">
      <w:pPr>
        <w:numPr>
          <w:ilvl w:val="0"/>
          <w:numId w:val="3"/>
        </w:numPr>
      </w:pPr>
      <w:r w:rsidRPr="006D63B4">
        <w:rPr>
          <w:b/>
          <w:bCs/>
        </w:rPr>
        <w:t>Weryfikacja sygnału w warunkach historycznych</w:t>
      </w:r>
      <w:r w:rsidRPr="006D63B4">
        <w:br/>
        <w:t>Użytkownik wybiera moment w przeszłości (np. konkretną datę i godzinę) i uruchamia analizę tak, jakby był w tym momencie. W efekcie otrzymuje wynik (trend, kontekst, sygnały) odpowiadający realiom tamtego czasu, a nie temu, co widać dzisiaj po fakcie. To eliminuje typowy błąd analityczny: interpretację rynku z pełną wiedzą o przyszłości.</w:t>
      </w:r>
    </w:p>
    <w:p w14:paraId="1F6455BE" w14:textId="77777777" w:rsidR="006D63B4" w:rsidRPr="006D63B4" w:rsidRDefault="006D63B4" w:rsidP="006D63B4">
      <w:pPr>
        <w:numPr>
          <w:ilvl w:val="0"/>
          <w:numId w:val="3"/>
        </w:numPr>
      </w:pPr>
      <w:r w:rsidRPr="006D63B4">
        <w:rPr>
          <w:b/>
          <w:bCs/>
        </w:rPr>
        <w:t>Odtworzenie wykresu i “dorysowanie” brakującej części</w:t>
      </w:r>
      <w:r w:rsidRPr="006D63B4">
        <w:br/>
        <w:t>Po analizie wstecznej użytkownik może dorysować brakującą część wykresu i sprawdzić, jak rynek rozegrał się później. Dzięki temu weryfikacja nie jest abstrakcyjna: użytkownik widzi sekwencję zdarzeń i może porównać ją z decyzją systemu.</w:t>
      </w:r>
    </w:p>
    <w:p w14:paraId="673A2C25" w14:textId="77777777" w:rsidR="006D63B4" w:rsidRPr="006D63B4" w:rsidRDefault="006D63B4" w:rsidP="006D63B4">
      <w:pPr>
        <w:numPr>
          <w:ilvl w:val="0"/>
          <w:numId w:val="3"/>
        </w:numPr>
      </w:pPr>
      <w:r w:rsidRPr="006D63B4">
        <w:rPr>
          <w:b/>
          <w:bCs/>
        </w:rPr>
        <w:t>Edukacja i standaryzacja procesu</w:t>
      </w:r>
      <w:r w:rsidRPr="006D63B4">
        <w:br/>
        <w:t xml:space="preserve">Proof </w:t>
      </w:r>
      <w:proofErr w:type="spellStart"/>
      <w:r w:rsidRPr="006D63B4">
        <w:t>Mode</w:t>
      </w:r>
      <w:proofErr w:type="spellEnd"/>
      <w:r w:rsidRPr="006D63B4">
        <w:t xml:space="preserve"> to narzędzie nauki: użytkownik może przeanalizować wiele przykładów i zbudować intuicję opartą o dane, a nie o emocje. Dla B2B Proof </w:t>
      </w:r>
      <w:proofErr w:type="spellStart"/>
      <w:r w:rsidRPr="006D63B4">
        <w:t>Mode</w:t>
      </w:r>
      <w:proofErr w:type="spellEnd"/>
      <w:r w:rsidRPr="006D63B4">
        <w:t xml:space="preserve"> jest elementem standaryzacji: można wdrożyć jednolity proces pracy zespołu (np. w edukacji lub w środowisku </w:t>
      </w:r>
      <w:proofErr w:type="spellStart"/>
      <w:r w:rsidRPr="006D63B4">
        <w:t>tradingowym</w:t>
      </w:r>
      <w:proofErr w:type="spellEnd"/>
      <w:r w:rsidRPr="006D63B4">
        <w:t>), w którym wynik ma dowód i ślad.</w:t>
      </w:r>
    </w:p>
    <w:p w14:paraId="3DBC6447" w14:textId="77777777" w:rsidR="006D63B4" w:rsidRPr="006D63B4" w:rsidRDefault="006D63B4" w:rsidP="006D63B4">
      <w:r w:rsidRPr="006D63B4">
        <w:t xml:space="preserve">Warto też podkreślić ograniczenia (to buduje wiarygodność): Proof </w:t>
      </w:r>
      <w:proofErr w:type="spellStart"/>
      <w:r w:rsidRPr="006D63B4">
        <w:t>Mode</w:t>
      </w:r>
      <w:proofErr w:type="spellEnd"/>
      <w:r w:rsidRPr="006D63B4">
        <w:t xml:space="preserve"> nie oznacza, że system “gwarantuje” wynik, tylko że daje metodę weryfikacji. Trading Zone nie obiecuje zysków. Daje narzędzie do redukcji błędów decyzyjnych i do utrzymywania spójnej metodologii. To podejście jest zgodne z logiką </w:t>
      </w:r>
      <w:proofErr w:type="spellStart"/>
      <w:r w:rsidRPr="006D63B4">
        <w:t>enterprise</w:t>
      </w:r>
      <w:proofErr w:type="spellEnd"/>
      <w:r w:rsidRPr="006D63B4">
        <w:t xml:space="preserve">: w profesjonalnym procesie ważniejsze jest “czy to jest weryfikowalne?” niż “czy to brzmi efektownie?”. Proof </w:t>
      </w:r>
      <w:proofErr w:type="spellStart"/>
      <w:r w:rsidRPr="006D63B4">
        <w:t>Mode</w:t>
      </w:r>
      <w:proofErr w:type="spellEnd"/>
      <w:r w:rsidRPr="006D63B4">
        <w:t> czyni wynik weryfikowalnym i odtwarzalnym, co z perspektywy partnerów i inwestorów jest jednym z najsilniejszych elementów produktu.</w:t>
      </w:r>
    </w:p>
    <w:p w14:paraId="59CD0ECF" w14:textId="77777777" w:rsidR="006D63B4" w:rsidRDefault="006D63B4"/>
    <w:p w14:paraId="398913BE" w14:textId="77777777" w:rsidR="00421A09" w:rsidRDefault="00421A09"/>
    <w:p w14:paraId="3BE9CB46" w14:textId="77777777" w:rsidR="00F57C61" w:rsidRDefault="00F57C61"/>
    <w:p w14:paraId="03E846DF" w14:textId="77777777" w:rsidR="00F57C61" w:rsidRDefault="00F57C61"/>
    <w:p w14:paraId="1AEE42BF" w14:textId="77777777" w:rsidR="00F57C61" w:rsidRDefault="00F57C61"/>
    <w:p w14:paraId="6953077A" w14:textId="77777777" w:rsidR="00F57C61" w:rsidRDefault="00F57C61"/>
    <w:p w14:paraId="4EC38D4B" w14:textId="77777777" w:rsidR="00F57C61" w:rsidRDefault="00F57C61"/>
    <w:p w14:paraId="72DCAB22" w14:textId="77777777" w:rsidR="00F57C61" w:rsidRDefault="00F57C61"/>
    <w:p w14:paraId="7D53EEB9" w14:textId="12BFE6D0" w:rsidR="00F57C61" w:rsidRPr="00F57C61" w:rsidRDefault="00F57C61" w:rsidP="00F57C61">
      <w:pPr>
        <w:pStyle w:val="Akapitzlist"/>
        <w:numPr>
          <w:ilvl w:val="0"/>
          <w:numId w:val="21"/>
        </w:numPr>
        <w:rPr>
          <w:b/>
          <w:bCs/>
        </w:rPr>
      </w:pPr>
      <w:r>
        <w:rPr>
          <w:b/>
          <w:bCs/>
        </w:rPr>
        <w:lastRenderedPageBreak/>
        <w:t xml:space="preserve"> </w:t>
      </w:r>
      <w:r w:rsidRPr="00F57C61">
        <w:rPr>
          <w:b/>
          <w:bCs/>
        </w:rPr>
        <w:t>Metodologia i wynik testu BTC (31.01.2026–15.02.2026): jak interpretować skuteczność bez obietnic</w:t>
      </w:r>
    </w:p>
    <w:p w14:paraId="17FA3C73" w14:textId="77777777" w:rsidR="00F57C61" w:rsidRPr="00F57C61" w:rsidRDefault="00F57C61" w:rsidP="00F57C61">
      <w:r w:rsidRPr="00F57C61">
        <w:t xml:space="preserve">W dokumentacji </w:t>
      </w:r>
      <w:proofErr w:type="spellStart"/>
      <w:r w:rsidRPr="00F57C61">
        <w:t>premium</w:t>
      </w:r>
      <w:proofErr w:type="spellEnd"/>
      <w:r w:rsidRPr="00F57C61">
        <w:t>/</w:t>
      </w:r>
      <w:proofErr w:type="spellStart"/>
      <w:r w:rsidRPr="00F57C61">
        <w:t>enterprise</w:t>
      </w:r>
      <w:proofErr w:type="spellEnd"/>
      <w:r w:rsidRPr="00F57C61">
        <w:t xml:space="preserve"> wyniki skuteczności muszą być przedstawiane w sposób odpowiedzialny: jako statystyka działania metodologii w określonym okresie, a nie jako obietnica przyszłych wyników. Dlatego tę stronę budujemy z trzech warstw: (1) definicja, co mierzymy, (2) jak to policzyliśmy, (3) wynik i jego interpretacja. Taki układ sprawia, że strona jest merytoryczna, pełna i wiarygodna — oraz minimalizuje ryzyko nadinterpretacji.</w:t>
      </w:r>
    </w:p>
    <w:p w14:paraId="75EDCA63" w14:textId="77777777" w:rsidR="00F57C61" w:rsidRPr="00F57C61" w:rsidRDefault="00F57C61" w:rsidP="00F57C61">
      <w:r w:rsidRPr="00F57C61">
        <w:rPr>
          <w:b/>
          <w:bCs/>
        </w:rPr>
        <w:t>1) Co mierzymy (definicja “skuteczności kierunku”)</w:t>
      </w:r>
      <w:r w:rsidRPr="00F57C61">
        <w:br/>
        <w:t>Skuteczność kierunku w tym ujęciu oznacza, że sygnał kierunku (np. LONG/SHORT) był zgodny z dominującym ruchem rynku w zdefiniowanym oknie weryfikacji po wygenerowaniu sygnału. Nie jest to “idealny trade” ani </w:t>
      </w:r>
      <w:proofErr w:type="spellStart"/>
      <w:r w:rsidRPr="00F57C61">
        <w:t>backtest</w:t>
      </w:r>
      <w:proofErr w:type="spellEnd"/>
      <w:r w:rsidRPr="00F57C61">
        <w:t> strategii z dźwignią. To pomiar tego, czy system trafnie określał kierunek w danym horyzoncie czasowym. Taki pomiar jest użyteczny, bo trend i kierunek są podstawą procesu decyzyjnego — ale jednocześnie nie stanowią samodzielnej strategii bez </w:t>
      </w:r>
      <w:proofErr w:type="spellStart"/>
      <w:r w:rsidRPr="00F57C61">
        <w:t>risk</w:t>
      </w:r>
      <w:proofErr w:type="spellEnd"/>
      <w:r w:rsidRPr="00F57C61">
        <w:t xml:space="preserve"> management.</w:t>
      </w:r>
    </w:p>
    <w:p w14:paraId="3E7A2429" w14:textId="77777777" w:rsidR="00F57C61" w:rsidRPr="00F57C61" w:rsidRDefault="00F57C61" w:rsidP="00F57C61">
      <w:r w:rsidRPr="00F57C61">
        <w:rPr>
          <w:b/>
          <w:bCs/>
        </w:rPr>
        <w:t xml:space="preserve">2) Jak to policzyliśmy (Proof </w:t>
      </w:r>
      <w:proofErr w:type="spellStart"/>
      <w:r w:rsidRPr="00F57C61">
        <w:rPr>
          <w:b/>
          <w:bCs/>
        </w:rPr>
        <w:t>Mode</w:t>
      </w:r>
      <w:proofErr w:type="spellEnd"/>
      <w:r w:rsidRPr="00F57C61">
        <w:rPr>
          <w:b/>
          <w:bCs/>
        </w:rPr>
        <w:t xml:space="preserve"> / analiza wsteczna)</w:t>
      </w:r>
      <w:r w:rsidRPr="00F57C61">
        <w:br/>
        <w:t>Metodologia opiera się na odtwarzalności:</w:t>
      </w:r>
    </w:p>
    <w:p w14:paraId="6ECA1DD2" w14:textId="77777777" w:rsidR="00F57C61" w:rsidRPr="00F57C61" w:rsidRDefault="00F57C61" w:rsidP="00F57C61">
      <w:pPr>
        <w:numPr>
          <w:ilvl w:val="0"/>
          <w:numId w:val="22"/>
        </w:numPr>
      </w:pPr>
      <w:r w:rsidRPr="00F57C61">
        <w:t>wybieramy historyczny okres i bazujemy na rzeczywistych danych cenowych,</w:t>
      </w:r>
    </w:p>
    <w:p w14:paraId="5AE6F4D4" w14:textId="77777777" w:rsidR="00F57C61" w:rsidRPr="00F57C61" w:rsidRDefault="00F57C61" w:rsidP="00F57C61">
      <w:pPr>
        <w:numPr>
          <w:ilvl w:val="0"/>
          <w:numId w:val="22"/>
        </w:numPr>
      </w:pPr>
      <w:r w:rsidRPr="00F57C61">
        <w:t>w każdym punkcie czasu liczymy wskaźniki i cechy rynku tak, jak były dostępne w tym momencie,</w:t>
      </w:r>
    </w:p>
    <w:p w14:paraId="694B4673" w14:textId="77777777" w:rsidR="00F57C61" w:rsidRPr="00F57C61" w:rsidRDefault="00F57C61" w:rsidP="00F57C61">
      <w:pPr>
        <w:numPr>
          <w:ilvl w:val="0"/>
          <w:numId w:val="22"/>
        </w:numPr>
      </w:pPr>
      <w:r w:rsidRPr="00F57C61">
        <w:t>system generuje sygnał kierunku na danym interwale,</w:t>
      </w:r>
    </w:p>
    <w:p w14:paraId="07DA9707" w14:textId="77777777" w:rsidR="00F57C61" w:rsidRPr="00F57C61" w:rsidRDefault="00F57C61" w:rsidP="00F57C61">
      <w:pPr>
        <w:numPr>
          <w:ilvl w:val="0"/>
          <w:numId w:val="22"/>
        </w:numPr>
      </w:pPr>
      <w:r w:rsidRPr="00F57C61">
        <w:t>następnie porównujemy sygnał z realnym ruchem rynku w kolejnych świecach,</w:t>
      </w:r>
    </w:p>
    <w:p w14:paraId="67E09493" w14:textId="77777777" w:rsidR="00F57C61" w:rsidRPr="00F57C61" w:rsidRDefault="00F57C61" w:rsidP="00F57C61">
      <w:pPr>
        <w:numPr>
          <w:ilvl w:val="0"/>
          <w:numId w:val="22"/>
        </w:numPr>
      </w:pPr>
      <w:r w:rsidRPr="00F57C61">
        <w:t>wynik zbieramy statystycznie, aby uzyskać miarę skuteczności w danym okresie.</w:t>
      </w:r>
    </w:p>
    <w:p w14:paraId="2DB0AB9D" w14:textId="77777777" w:rsidR="00F57C61" w:rsidRPr="00F57C61" w:rsidRDefault="00F57C61" w:rsidP="00F57C61">
      <w:r w:rsidRPr="00F57C61">
        <w:t>Ważne: ten proces eliminuje “</w:t>
      </w:r>
      <w:proofErr w:type="spellStart"/>
      <w:r w:rsidRPr="00F57C61">
        <w:t>backtest</w:t>
      </w:r>
      <w:proofErr w:type="spellEnd"/>
      <w:r w:rsidRPr="00F57C61">
        <w:t xml:space="preserve"> na papierze”, w którym łatwo dopasować parametry do przeszłości. Tutaj intencją jest przede wszystkim dowód odtwarzalności: użytkownik może uruchomić Proof </w:t>
      </w:r>
      <w:proofErr w:type="spellStart"/>
      <w:r w:rsidRPr="00F57C61">
        <w:t>Mode</w:t>
      </w:r>
      <w:proofErr w:type="spellEnd"/>
      <w:r w:rsidRPr="00F57C61">
        <w:t xml:space="preserve"> i sprawdzić te same punkty w czasie.</w:t>
      </w:r>
    </w:p>
    <w:p w14:paraId="6DB46233" w14:textId="77777777" w:rsidR="00F57C61" w:rsidRPr="00F57C61" w:rsidRDefault="00F57C61" w:rsidP="00F57C61">
      <w:r w:rsidRPr="00F57C61">
        <w:rPr>
          <w:b/>
          <w:bCs/>
        </w:rPr>
        <w:t>3) Wynik testu na BTC (realny okres, realny rynek)</w:t>
      </w:r>
      <w:r w:rsidRPr="00F57C61">
        <w:br/>
        <w:t xml:space="preserve">Test historyczny na rzeczywistym ruchu cenowym </w:t>
      </w:r>
      <w:proofErr w:type="spellStart"/>
      <w:r w:rsidRPr="00F57C61">
        <w:t>Bitcoina</w:t>
      </w:r>
      <w:proofErr w:type="spellEnd"/>
      <w:r w:rsidRPr="00F57C61">
        <w:t>:</w:t>
      </w:r>
    </w:p>
    <w:p w14:paraId="3C283943" w14:textId="77777777" w:rsidR="00F57C61" w:rsidRPr="00F57C61" w:rsidRDefault="00F57C61" w:rsidP="00F57C61">
      <w:pPr>
        <w:numPr>
          <w:ilvl w:val="0"/>
          <w:numId w:val="23"/>
        </w:numPr>
      </w:pPr>
      <w:r w:rsidRPr="00F57C61">
        <w:t>Okres: </w:t>
      </w:r>
      <w:r w:rsidRPr="00F57C61">
        <w:rPr>
          <w:b/>
          <w:bCs/>
        </w:rPr>
        <w:t>31.01.2026 01:00 → 15.02.2026 01:00</w:t>
      </w:r>
    </w:p>
    <w:p w14:paraId="6E298732" w14:textId="77777777" w:rsidR="00F57C61" w:rsidRPr="00F57C61" w:rsidRDefault="00F57C61" w:rsidP="00F57C61">
      <w:pPr>
        <w:numPr>
          <w:ilvl w:val="0"/>
          <w:numId w:val="23"/>
        </w:numPr>
      </w:pPr>
      <w:r w:rsidRPr="00F57C61">
        <w:t>Skuteczność kierunku:</w:t>
      </w:r>
    </w:p>
    <w:p w14:paraId="4A346A6C" w14:textId="77777777" w:rsidR="00F57C61" w:rsidRPr="00F57C61" w:rsidRDefault="00F57C61" w:rsidP="00F57C61">
      <w:pPr>
        <w:numPr>
          <w:ilvl w:val="1"/>
          <w:numId w:val="23"/>
        </w:numPr>
      </w:pPr>
      <w:r w:rsidRPr="00F57C61">
        <w:rPr>
          <w:b/>
          <w:bCs/>
        </w:rPr>
        <w:t>1H: 51%</w:t>
      </w:r>
    </w:p>
    <w:p w14:paraId="57E38261" w14:textId="77777777" w:rsidR="00F57C61" w:rsidRPr="00F57C61" w:rsidRDefault="00F57C61" w:rsidP="00F57C61">
      <w:pPr>
        <w:numPr>
          <w:ilvl w:val="1"/>
          <w:numId w:val="23"/>
        </w:numPr>
      </w:pPr>
      <w:r w:rsidRPr="00F57C61">
        <w:rPr>
          <w:b/>
          <w:bCs/>
        </w:rPr>
        <w:t>4H: 65%</w:t>
      </w:r>
    </w:p>
    <w:p w14:paraId="4E0DB893" w14:textId="77777777" w:rsidR="00F57C61" w:rsidRPr="00F57C61" w:rsidRDefault="00F57C61" w:rsidP="00F57C61">
      <w:pPr>
        <w:numPr>
          <w:ilvl w:val="1"/>
          <w:numId w:val="23"/>
        </w:numPr>
      </w:pPr>
      <w:r w:rsidRPr="00F57C61">
        <w:rPr>
          <w:b/>
          <w:bCs/>
        </w:rPr>
        <w:t>1D: 83%</w:t>
      </w:r>
    </w:p>
    <w:p w14:paraId="4A021EC1" w14:textId="77777777" w:rsidR="00421A09" w:rsidRDefault="00421A09"/>
    <w:p w14:paraId="231BB2F8" w14:textId="77777777" w:rsidR="00F57C61" w:rsidRDefault="00F57C61"/>
    <w:p w14:paraId="38C21474" w14:textId="77777777" w:rsidR="00421A09" w:rsidRDefault="00421A09"/>
    <w:p w14:paraId="366ED95B" w14:textId="77777777" w:rsidR="00421A09" w:rsidRDefault="00421A09"/>
    <w:p w14:paraId="08A93C45" w14:textId="63A37712" w:rsidR="00421A09" w:rsidRPr="00F57C61" w:rsidRDefault="00421A09" w:rsidP="00F57C61">
      <w:pPr>
        <w:pStyle w:val="Akapitzlist"/>
        <w:numPr>
          <w:ilvl w:val="0"/>
          <w:numId w:val="21"/>
        </w:numPr>
        <w:rPr>
          <w:b/>
          <w:bCs/>
        </w:rPr>
      </w:pPr>
      <w:r w:rsidRPr="00F57C61">
        <w:rPr>
          <w:b/>
          <w:bCs/>
        </w:rPr>
        <w:lastRenderedPageBreak/>
        <w:t>Automatyczne SL/TP i zarządzanie ryzykiem: jak Trading Zone wymusza dyscyplinę zamiast obiecywać “sygnał”</w:t>
      </w:r>
    </w:p>
    <w:p w14:paraId="5F79E214" w14:textId="77777777" w:rsidR="00421A09" w:rsidRPr="00421A09" w:rsidRDefault="00421A09" w:rsidP="00421A09">
      <w:r w:rsidRPr="00421A09">
        <w:t xml:space="preserve">W Trading Zone zarządzanie ryzykiem nie jest dodatkiem, tylko fundamentem. W realnym </w:t>
      </w:r>
      <w:proofErr w:type="spellStart"/>
      <w:r w:rsidRPr="00421A09">
        <w:t>tradingu</w:t>
      </w:r>
      <w:proofErr w:type="spellEnd"/>
      <w:r w:rsidRPr="00421A09">
        <w:t> można mieć rację co do kierunku rynku i mimo to przegrać, jeśli ryzyko jest źle kontrolowane. Z punktu widzenia </w:t>
      </w:r>
      <w:proofErr w:type="spellStart"/>
      <w:r w:rsidRPr="00421A09">
        <w:t>premium</w:t>
      </w:r>
      <w:proofErr w:type="spellEnd"/>
      <w:r w:rsidRPr="00421A09">
        <w:t>/</w:t>
      </w:r>
      <w:proofErr w:type="spellStart"/>
      <w:r w:rsidRPr="00421A09">
        <w:t>enterprise</w:t>
      </w:r>
      <w:proofErr w:type="spellEnd"/>
      <w:r w:rsidRPr="00421A09">
        <w:t> to jest najważniejszy komunikat: Trading Zone nie jest narzędziem do “polowania na sygnały”, tylko narzędziem do utrzymania procesu i ograniczania błędów wykonawczych. Produkt ma wspierać użytkownika w tym, co najtrudniejsze: w konsekwencji. A konsekwencja w </w:t>
      </w:r>
      <w:proofErr w:type="spellStart"/>
      <w:r w:rsidRPr="00421A09">
        <w:t>tradingu</w:t>
      </w:r>
      <w:proofErr w:type="spellEnd"/>
      <w:r w:rsidRPr="00421A09">
        <w:t> najczęściej rozbija się o SL/TP i zachowanie w momencie presji.</w:t>
      </w:r>
    </w:p>
    <w:p w14:paraId="61E31040" w14:textId="77777777" w:rsidR="00421A09" w:rsidRPr="00421A09" w:rsidRDefault="00421A09" w:rsidP="00421A09">
      <w:r w:rsidRPr="00421A09">
        <w:t>Trading Zone adresuje typowe błędy operacyjne poprzez przełożenie procesu na konkretne elementy planu:</w:t>
      </w:r>
    </w:p>
    <w:p w14:paraId="5EF3522C" w14:textId="77777777" w:rsidR="00421A09" w:rsidRPr="00421A09" w:rsidRDefault="00421A09" w:rsidP="00421A09">
      <w:pPr>
        <w:numPr>
          <w:ilvl w:val="0"/>
          <w:numId w:val="4"/>
        </w:numPr>
      </w:pPr>
      <w:r w:rsidRPr="00421A09">
        <w:rPr>
          <w:b/>
          <w:bCs/>
        </w:rPr>
        <w:t xml:space="preserve">Stop </w:t>
      </w:r>
      <w:proofErr w:type="spellStart"/>
      <w:r w:rsidRPr="00421A09">
        <w:rPr>
          <w:b/>
          <w:bCs/>
        </w:rPr>
        <w:t>Loss</w:t>
      </w:r>
      <w:proofErr w:type="spellEnd"/>
      <w:r w:rsidRPr="00421A09">
        <w:t xml:space="preserve"> jako poziom </w:t>
      </w:r>
      <w:proofErr w:type="spellStart"/>
      <w:r w:rsidRPr="00421A09">
        <w:t>invalidation</w:t>
      </w:r>
      <w:proofErr w:type="spellEnd"/>
      <w:r w:rsidRPr="00421A09">
        <w:t> scenariusza, a nie “kara za błąd”.</w:t>
      </w:r>
    </w:p>
    <w:p w14:paraId="37A4438B" w14:textId="77777777" w:rsidR="00421A09" w:rsidRPr="00421A09" w:rsidRDefault="00421A09" w:rsidP="00421A09">
      <w:pPr>
        <w:numPr>
          <w:ilvl w:val="0"/>
          <w:numId w:val="4"/>
        </w:numPr>
      </w:pPr>
      <w:r w:rsidRPr="00421A09">
        <w:rPr>
          <w:b/>
          <w:bCs/>
        </w:rPr>
        <w:t>Take Profit</w:t>
      </w:r>
      <w:r w:rsidRPr="00421A09">
        <w:t> jako element planu, a nie przypadkowe zamknięcie pozycji “bo już jest plus”.</w:t>
      </w:r>
    </w:p>
    <w:p w14:paraId="33BFF201" w14:textId="77777777" w:rsidR="00421A09" w:rsidRPr="00421A09" w:rsidRDefault="00421A09" w:rsidP="00421A09">
      <w:pPr>
        <w:numPr>
          <w:ilvl w:val="0"/>
          <w:numId w:val="4"/>
        </w:numPr>
      </w:pPr>
      <w:proofErr w:type="spellStart"/>
      <w:r w:rsidRPr="00421A09">
        <w:rPr>
          <w:b/>
          <w:bCs/>
        </w:rPr>
        <w:t>Risk</w:t>
      </w:r>
      <w:proofErr w:type="spellEnd"/>
      <w:r w:rsidRPr="00421A09">
        <w:rPr>
          <w:b/>
          <w:bCs/>
        </w:rPr>
        <w:t xml:space="preserve"> management</w:t>
      </w:r>
      <w:r w:rsidRPr="00421A09">
        <w:t> jako stała zasada: użytkownik podejmuje decyzję w ramach ograniczeń, a nie w ramach emocji.</w:t>
      </w:r>
    </w:p>
    <w:p w14:paraId="00B0A5AB" w14:textId="77777777" w:rsidR="00421A09" w:rsidRPr="00421A09" w:rsidRDefault="00421A09" w:rsidP="00421A09">
      <w:r w:rsidRPr="00421A09">
        <w:t>Trading Zone wprowadza przeciwstawny model: narzędzie automatyzuje elementy planu i “przypina” użytkownika do zasad. W praktyce oznacza to, że użytkownik:</w:t>
      </w:r>
    </w:p>
    <w:p w14:paraId="13D04B32" w14:textId="77777777" w:rsidR="00421A09" w:rsidRPr="00421A09" w:rsidRDefault="00421A09" w:rsidP="00421A09">
      <w:pPr>
        <w:numPr>
          <w:ilvl w:val="0"/>
          <w:numId w:val="6"/>
        </w:numPr>
      </w:pPr>
      <w:r w:rsidRPr="00421A09">
        <w:t>widzi jasny plan przed wejściem,</w:t>
      </w:r>
    </w:p>
    <w:p w14:paraId="38E167E0" w14:textId="77777777" w:rsidR="00421A09" w:rsidRPr="00421A09" w:rsidRDefault="00421A09" w:rsidP="00421A09">
      <w:pPr>
        <w:numPr>
          <w:ilvl w:val="0"/>
          <w:numId w:val="6"/>
        </w:numPr>
      </w:pPr>
      <w:r w:rsidRPr="00421A09">
        <w:t>rozumie, gdzie scenariusz przestaje być prawdziwy,</w:t>
      </w:r>
    </w:p>
    <w:p w14:paraId="3A5ACFE2" w14:textId="77777777" w:rsidR="00421A09" w:rsidRPr="00421A09" w:rsidRDefault="00421A09" w:rsidP="00421A09">
      <w:pPr>
        <w:numPr>
          <w:ilvl w:val="0"/>
          <w:numId w:val="6"/>
        </w:numPr>
      </w:pPr>
      <w:r w:rsidRPr="00421A09">
        <w:t>ma wyznaczone obszary ryzyka i celu,</w:t>
      </w:r>
    </w:p>
    <w:p w14:paraId="48E5E89E" w14:textId="77777777" w:rsidR="00421A09" w:rsidRPr="00421A09" w:rsidRDefault="00421A09" w:rsidP="00421A09">
      <w:pPr>
        <w:numPr>
          <w:ilvl w:val="0"/>
          <w:numId w:val="6"/>
        </w:numPr>
      </w:pPr>
      <w:r w:rsidRPr="00421A09">
        <w:t>a cały proces jest osadzony w kontekście trendu oraz struktury rynku.</w:t>
      </w:r>
    </w:p>
    <w:p w14:paraId="021AC779" w14:textId="77777777" w:rsidR="00B11BEC" w:rsidRDefault="00B11BEC" w:rsidP="00421A09"/>
    <w:p w14:paraId="2CCB604C" w14:textId="77777777" w:rsidR="00B11BEC" w:rsidRDefault="00B11BEC" w:rsidP="00421A09"/>
    <w:p w14:paraId="7B804DDB" w14:textId="77777777" w:rsidR="00B11BEC" w:rsidRDefault="00B11BEC" w:rsidP="00421A09"/>
    <w:p w14:paraId="6825F225" w14:textId="77777777" w:rsidR="00B11BEC" w:rsidRDefault="00B11BEC" w:rsidP="00421A09"/>
    <w:p w14:paraId="04A65E68" w14:textId="77777777" w:rsidR="00B11BEC" w:rsidRDefault="00B11BEC" w:rsidP="00421A09"/>
    <w:p w14:paraId="4535D1C2" w14:textId="77777777" w:rsidR="00B11BEC" w:rsidRDefault="00B11BEC" w:rsidP="00421A09"/>
    <w:p w14:paraId="33C74BA7" w14:textId="77777777" w:rsidR="00B11BEC" w:rsidRDefault="00B11BEC" w:rsidP="00421A09"/>
    <w:p w14:paraId="51D3FFC0" w14:textId="77777777" w:rsidR="00B11BEC" w:rsidRDefault="00B11BEC" w:rsidP="00421A09"/>
    <w:p w14:paraId="290B7E1E" w14:textId="77777777" w:rsidR="00B11BEC" w:rsidRDefault="00B11BEC" w:rsidP="00421A09"/>
    <w:p w14:paraId="64B0ED9F" w14:textId="77777777" w:rsidR="00B11BEC" w:rsidRDefault="00B11BEC" w:rsidP="00421A09"/>
    <w:p w14:paraId="2549F386" w14:textId="77777777" w:rsidR="00B11BEC" w:rsidRDefault="00B11BEC" w:rsidP="00421A09"/>
    <w:p w14:paraId="6BFEDCFC" w14:textId="77777777" w:rsidR="00B11BEC" w:rsidRDefault="00B11BEC" w:rsidP="00421A09"/>
    <w:p w14:paraId="186D200A" w14:textId="77777777" w:rsidR="00B11BEC" w:rsidRDefault="00B11BEC" w:rsidP="00421A09"/>
    <w:p w14:paraId="7EA5AE66" w14:textId="77777777" w:rsidR="00F57C61" w:rsidRPr="00421A09" w:rsidRDefault="00F57C61" w:rsidP="00421A09"/>
    <w:p w14:paraId="2F51CF2D" w14:textId="5ACD6819" w:rsidR="00421A09" w:rsidRPr="00F57C61" w:rsidRDefault="00421A09" w:rsidP="00F57C61">
      <w:pPr>
        <w:pStyle w:val="Akapitzlist"/>
        <w:numPr>
          <w:ilvl w:val="0"/>
          <w:numId w:val="21"/>
        </w:numPr>
        <w:rPr>
          <w:b/>
          <w:bCs/>
        </w:rPr>
      </w:pPr>
      <w:r w:rsidRPr="00F57C61">
        <w:rPr>
          <w:b/>
          <w:bCs/>
        </w:rPr>
        <w:lastRenderedPageBreak/>
        <w:t>“Jeden plan przed wejściem”: system zasad, który jest spójny dla </w:t>
      </w:r>
      <w:proofErr w:type="spellStart"/>
      <w:r w:rsidRPr="00F57C61">
        <w:rPr>
          <w:b/>
          <w:bCs/>
        </w:rPr>
        <w:t>retail</w:t>
      </w:r>
      <w:proofErr w:type="spellEnd"/>
      <w:r w:rsidRPr="00F57C61">
        <w:rPr>
          <w:b/>
          <w:bCs/>
        </w:rPr>
        <w:t>, edukacji i B2B</w:t>
      </w:r>
    </w:p>
    <w:p w14:paraId="7085BD79" w14:textId="77777777" w:rsidR="00421A09" w:rsidRPr="00421A09" w:rsidRDefault="00421A09" w:rsidP="00421A09">
      <w:r w:rsidRPr="00421A09">
        <w:t>Jedną z największych przewag Trading Zone jest to, że produkt tworzy język i strukturę decyzji, którą da się zastosować konsekwentnie. W praktyce wiele narzędzi </w:t>
      </w:r>
      <w:proofErr w:type="spellStart"/>
      <w:r w:rsidRPr="00421A09">
        <w:t>tradingowych</w:t>
      </w:r>
      <w:proofErr w:type="spellEnd"/>
      <w:r w:rsidRPr="00421A09">
        <w:t> działa jak “zestaw funkcji”: użytkownik może z nich korzystać, ale nie musi; może je mieszać; może je ignorować. Trading Zone jest projektowane bardziej jak system: prowadzi do planu, który jest logiczny i weryfikowalny. Hasło “jeden plan przed wejściem” oznacza tu nie tylko UX, ale standard operacyjny: zanim podejmiesz ryzyko rynkowe, musisz mieć ramę decyzji.</w:t>
      </w:r>
    </w:p>
    <w:p w14:paraId="55C2B9C6" w14:textId="77777777" w:rsidR="00421A09" w:rsidRPr="00421A09" w:rsidRDefault="00421A09" w:rsidP="00421A09">
      <w:r w:rsidRPr="00421A09">
        <w:t xml:space="preserve">W opisach </w:t>
      </w:r>
      <w:proofErr w:type="spellStart"/>
      <w:r w:rsidRPr="00421A09">
        <w:t>premium</w:t>
      </w:r>
      <w:proofErr w:type="spellEnd"/>
      <w:r w:rsidRPr="00421A09">
        <w:t>/</w:t>
      </w:r>
      <w:proofErr w:type="spellStart"/>
      <w:r w:rsidRPr="00421A09">
        <w:t>enterprise</w:t>
      </w:r>
      <w:proofErr w:type="spellEnd"/>
      <w:r w:rsidRPr="00421A09">
        <w:t xml:space="preserve"> warto pokazać ten plan jako sekwencję myślenia:</w:t>
      </w:r>
    </w:p>
    <w:p w14:paraId="2A5DD3A6" w14:textId="77777777" w:rsidR="00421A09" w:rsidRPr="00421A09" w:rsidRDefault="00421A09" w:rsidP="00421A09">
      <w:pPr>
        <w:numPr>
          <w:ilvl w:val="0"/>
          <w:numId w:val="7"/>
        </w:numPr>
      </w:pPr>
      <w:r w:rsidRPr="00421A09">
        <w:t>Jaki jest dominujący trend i jego historia?</w:t>
      </w:r>
    </w:p>
    <w:p w14:paraId="6C8D3E4D" w14:textId="77777777" w:rsidR="00421A09" w:rsidRPr="00421A09" w:rsidRDefault="00421A09" w:rsidP="00421A09">
      <w:pPr>
        <w:numPr>
          <w:ilvl w:val="0"/>
          <w:numId w:val="7"/>
        </w:numPr>
      </w:pPr>
      <w:r w:rsidRPr="00421A09">
        <w:t>Jaki jest kontekst (zgodność sygnałów, analogie, struktura rynku)?</w:t>
      </w:r>
    </w:p>
    <w:p w14:paraId="019BF641" w14:textId="77777777" w:rsidR="00421A09" w:rsidRPr="00421A09" w:rsidRDefault="00421A09" w:rsidP="00421A09">
      <w:pPr>
        <w:numPr>
          <w:ilvl w:val="0"/>
          <w:numId w:val="7"/>
        </w:numPr>
      </w:pPr>
      <w:r w:rsidRPr="00421A09">
        <w:t>Gdzie jest </w:t>
      </w:r>
      <w:proofErr w:type="spellStart"/>
      <w:r w:rsidRPr="00421A09">
        <w:t>invalidation</w:t>
      </w:r>
      <w:proofErr w:type="spellEnd"/>
      <w:r w:rsidRPr="00421A09">
        <w:t xml:space="preserve"> (SL)?</w:t>
      </w:r>
    </w:p>
    <w:p w14:paraId="5742CCD7" w14:textId="77777777" w:rsidR="00421A09" w:rsidRPr="00421A09" w:rsidRDefault="00421A09" w:rsidP="00421A09">
      <w:pPr>
        <w:numPr>
          <w:ilvl w:val="0"/>
          <w:numId w:val="7"/>
        </w:numPr>
      </w:pPr>
      <w:r w:rsidRPr="00421A09">
        <w:t>Gdzie jest realizacja scenariusza (TP)?</w:t>
      </w:r>
    </w:p>
    <w:p w14:paraId="38B93AE9" w14:textId="77777777" w:rsidR="00421A09" w:rsidRPr="00421A09" w:rsidRDefault="00421A09" w:rsidP="00421A09">
      <w:pPr>
        <w:numPr>
          <w:ilvl w:val="0"/>
          <w:numId w:val="7"/>
        </w:numPr>
      </w:pPr>
      <w:r w:rsidRPr="00421A09">
        <w:t>Jakie jest ryzyko w relacji do celu?</w:t>
      </w:r>
    </w:p>
    <w:p w14:paraId="3515C3AD" w14:textId="77777777" w:rsidR="00421A09" w:rsidRPr="00421A09" w:rsidRDefault="00421A09" w:rsidP="00421A09">
      <w:pPr>
        <w:numPr>
          <w:ilvl w:val="0"/>
          <w:numId w:val="7"/>
        </w:numPr>
      </w:pPr>
      <w:r w:rsidRPr="00421A09">
        <w:t>Czy decyzja jest zgodna z zasadami, czy jest impulsem?</w:t>
      </w:r>
    </w:p>
    <w:p w14:paraId="1F00A52F" w14:textId="77777777" w:rsidR="00421A09" w:rsidRPr="00421A09" w:rsidRDefault="00421A09" w:rsidP="00421A09">
      <w:r w:rsidRPr="00421A09">
        <w:t>Trading Zone ma “trzymać użytkownika” w tej sekwencji. To jest mechanizm redukcji błędów decyzyjnych. W praktyce narzędzie buduje dyscyplinę przez to, że nie pozwala przejść dalej bez jasnego planu. To nie musi oznaczać twardych blokad — często wystarczy, że narzędzie eksplicytnie pokazuje konsekwencje. Użytkownik widzi, że złamanie zasad (np. brak SL, przestawianie SL, brak celu) nie jest “neutralne”, tylko realnie zwiększa ryzyko.</w:t>
      </w:r>
    </w:p>
    <w:p w14:paraId="76CDADAC" w14:textId="77777777" w:rsidR="00421A09" w:rsidRPr="00421A09" w:rsidRDefault="00421A09" w:rsidP="00421A09">
      <w:r w:rsidRPr="00421A09">
        <w:t>Ta struktura jest również fundamentem elementu edukacyjnego. Jeśli Trading Zone jest używane w edukacji lub </w:t>
      </w:r>
      <w:proofErr w:type="spellStart"/>
      <w:r w:rsidRPr="00421A09">
        <w:t>community</w:t>
      </w:r>
      <w:proofErr w:type="spellEnd"/>
      <w:r w:rsidRPr="00421A09">
        <w:t xml:space="preserve">, to “plan przed wejściem” staje się standardem nauczania: uczymy procesu, a nie tylko “wykresu”. Proof </w:t>
      </w:r>
      <w:proofErr w:type="spellStart"/>
      <w:r w:rsidRPr="00421A09">
        <w:t>Mode</w:t>
      </w:r>
      <w:proofErr w:type="spellEnd"/>
      <w:r w:rsidRPr="00421A09">
        <w:t> pozwala potem cofnąć się do decyzji i ocenić: czy plan był sensowny, czy był impulsem. To jest nauka oparta o dowód, a nie o wrażenia. W praktyce narzędzie może działać jako “laboratorium decyzji” — użytkownik uczy się na realnych przypadkach, z możliwością odtworzenia danych.</w:t>
      </w:r>
    </w:p>
    <w:p w14:paraId="4B8CA921" w14:textId="77777777" w:rsidR="00421A09" w:rsidRPr="00421A09" w:rsidRDefault="00421A09" w:rsidP="00421A09">
      <w:r w:rsidRPr="00421A09">
        <w:t>W kontekście B2B i integracji/API “jeden plan” ma jeszcze inną wartość: standaryzację. Firmy, partnerzy, zespoły edukacyjne czy platformy mogą potrzebować spójnego sygnału i spójnego opisu procesu. Trading Zone dostarcza strukturę, którą da się:</w:t>
      </w:r>
    </w:p>
    <w:p w14:paraId="6E412463" w14:textId="77777777" w:rsidR="00421A09" w:rsidRPr="00421A09" w:rsidRDefault="00421A09" w:rsidP="00421A09">
      <w:pPr>
        <w:numPr>
          <w:ilvl w:val="0"/>
          <w:numId w:val="8"/>
        </w:numPr>
      </w:pPr>
      <w:r w:rsidRPr="00421A09">
        <w:t>wdrożyć jako standard (procedura),</w:t>
      </w:r>
    </w:p>
    <w:p w14:paraId="541DDC28" w14:textId="77777777" w:rsidR="00421A09" w:rsidRPr="00421A09" w:rsidRDefault="00421A09" w:rsidP="00421A09">
      <w:pPr>
        <w:numPr>
          <w:ilvl w:val="0"/>
          <w:numId w:val="8"/>
        </w:numPr>
      </w:pPr>
      <w:r w:rsidRPr="00421A09">
        <w:t>integrować w produkcie partnera (</w:t>
      </w:r>
      <w:proofErr w:type="spellStart"/>
      <w:r w:rsidRPr="00421A09">
        <w:t>white</w:t>
      </w:r>
      <w:r w:rsidRPr="00421A09">
        <w:noBreakHyphen/>
        <w:t>label</w:t>
      </w:r>
      <w:proofErr w:type="spellEnd"/>
      <w:r w:rsidRPr="00421A09">
        <w:t>),</w:t>
      </w:r>
    </w:p>
    <w:p w14:paraId="1893BD7B" w14:textId="77777777" w:rsidR="00421A09" w:rsidRPr="00421A09" w:rsidRDefault="00421A09" w:rsidP="00421A09">
      <w:pPr>
        <w:numPr>
          <w:ilvl w:val="0"/>
          <w:numId w:val="8"/>
        </w:numPr>
      </w:pPr>
      <w:r w:rsidRPr="00421A09">
        <w:t>wykorzystywać w raportach i komunikacji (wspólny język).</w:t>
      </w:r>
    </w:p>
    <w:p w14:paraId="76D8CE14" w14:textId="77777777" w:rsidR="00421A09" w:rsidRDefault="00421A09" w:rsidP="00421A09">
      <w:r w:rsidRPr="00421A09">
        <w:t>W efekcie Trading Zone staje się czymś więcej niż narzędziem dla pojedynczego użytkownika. Staje się “specyfikacją procesu decyzji” w środowisku rynkowym, gdzie większość strat wynika z braku procesu. To jest </w:t>
      </w:r>
      <w:proofErr w:type="spellStart"/>
      <w:r w:rsidRPr="00421A09">
        <w:t>premium</w:t>
      </w:r>
      <w:proofErr w:type="spellEnd"/>
      <w:r w:rsidRPr="00421A09">
        <w:t> cecha: nie obiecujemy “sygnału”, tylko dostarczamy system, który stabilizuje zachowanie. A stabilne zachowanie jest warunkiem jakichkolwiek powtarzalnych wyników.</w:t>
      </w:r>
    </w:p>
    <w:p w14:paraId="1B2F6B6F" w14:textId="77777777" w:rsidR="00F57C61" w:rsidRPr="00421A09" w:rsidRDefault="00F57C61" w:rsidP="00421A09"/>
    <w:p w14:paraId="64089BCD" w14:textId="77777777" w:rsidR="00421A09" w:rsidRDefault="00421A09"/>
    <w:p w14:paraId="54291C16" w14:textId="6D2E98B4" w:rsidR="00421A09" w:rsidRPr="00F57C61" w:rsidRDefault="00421A09" w:rsidP="00F57C61">
      <w:pPr>
        <w:pStyle w:val="Akapitzlist"/>
        <w:numPr>
          <w:ilvl w:val="0"/>
          <w:numId w:val="21"/>
        </w:numPr>
        <w:rPr>
          <w:b/>
          <w:bCs/>
        </w:rPr>
      </w:pPr>
      <w:r w:rsidRPr="00F57C61">
        <w:rPr>
          <w:b/>
          <w:bCs/>
        </w:rPr>
        <w:lastRenderedPageBreak/>
        <w:t xml:space="preserve">Trading Zone dla inwestora: </w:t>
      </w:r>
      <w:proofErr w:type="spellStart"/>
      <w:r w:rsidRPr="00F57C61">
        <w:rPr>
          <w:b/>
          <w:bCs/>
        </w:rPr>
        <w:t>defensible</w:t>
      </w:r>
      <w:proofErr w:type="spellEnd"/>
      <w:r w:rsidRPr="00F57C61">
        <w:rPr>
          <w:b/>
          <w:bCs/>
        </w:rPr>
        <w:t xml:space="preserve"> </w:t>
      </w:r>
      <w:proofErr w:type="spellStart"/>
      <w:r w:rsidRPr="00F57C61">
        <w:rPr>
          <w:b/>
          <w:bCs/>
        </w:rPr>
        <w:t>moat</w:t>
      </w:r>
      <w:proofErr w:type="spellEnd"/>
      <w:r w:rsidRPr="00F57C61">
        <w:rPr>
          <w:b/>
          <w:bCs/>
        </w:rPr>
        <w:t>, retencja przez proces i możliwość skalowania B2B</w:t>
      </w:r>
    </w:p>
    <w:p w14:paraId="48274A43" w14:textId="77777777" w:rsidR="00421A09" w:rsidRPr="00421A09" w:rsidRDefault="00421A09" w:rsidP="00421A09">
      <w:r w:rsidRPr="00421A09">
        <w:t>Dla inwestora Trading Zone jest atrakcyjne wtedy, gdy produkt ma trzy cechy: wyraźny “</w:t>
      </w:r>
      <w:proofErr w:type="spellStart"/>
      <w:r w:rsidRPr="00421A09">
        <w:t>moat</w:t>
      </w:r>
      <w:proofErr w:type="spellEnd"/>
      <w:r w:rsidRPr="00421A09">
        <w:t>” (przewaga trudna do skopiowania), realną retencję (użytkownik wraca, bo to element procesu), oraz możliwość skalowania poza pojedynczego klienta (B2B, partnerstwa, integracje). Trading Zone spełnia te warunki przez to, że jest systemem decyzyjnym opartym o dowód i metodologię, a nie zestawem losowych funkcji. W praktyce narzędzie “przykleja się” do użytkownika nie przez efekt nowości, ale przez to, że staje się częścią rutyny: jeśli użytkownik pracuje procesowo, to Trading Zone jest narzędziem pracy, a nie rozrywki.</w:t>
      </w:r>
    </w:p>
    <w:p w14:paraId="2658D71D" w14:textId="77777777" w:rsidR="00421A09" w:rsidRPr="00421A09" w:rsidRDefault="00421A09" w:rsidP="00421A09">
      <w:proofErr w:type="spellStart"/>
      <w:r w:rsidRPr="00421A09">
        <w:t>Moat</w:t>
      </w:r>
      <w:proofErr w:type="spellEnd"/>
      <w:r w:rsidRPr="00421A09">
        <w:t xml:space="preserve"> Trading Zone wynika z połączenia kilku warstw:</w:t>
      </w:r>
    </w:p>
    <w:p w14:paraId="39414728" w14:textId="77777777" w:rsidR="00421A09" w:rsidRPr="00421A09" w:rsidRDefault="00421A09" w:rsidP="00421A09">
      <w:pPr>
        <w:numPr>
          <w:ilvl w:val="0"/>
          <w:numId w:val="9"/>
        </w:numPr>
      </w:pPr>
      <w:r w:rsidRPr="00421A09">
        <w:rPr>
          <w:b/>
          <w:bCs/>
        </w:rPr>
        <w:t>Synteza sygnałów i kierunku trendu</w:t>
      </w:r>
      <w:r w:rsidRPr="00421A09">
        <w:t> w jednym panelu (silnik decyzyjny, nie wskaźnik).</w:t>
      </w:r>
    </w:p>
    <w:p w14:paraId="18539849" w14:textId="77777777" w:rsidR="00421A09" w:rsidRPr="00421A09" w:rsidRDefault="00421A09" w:rsidP="00421A09">
      <w:pPr>
        <w:numPr>
          <w:ilvl w:val="0"/>
          <w:numId w:val="9"/>
        </w:numPr>
      </w:pPr>
      <w:r w:rsidRPr="00421A09">
        <w:rPr>
          <w:b/>
          <w:bCs/>
        </w:rPr>
        <w:t xml:space="preserve">Proof </w:t>
      </w:r>
      <w:proofErr w:type="spellStart"/>
      <w:r w:rsidRPr="00421A09">
        <w:rPr>
          <w:b/>
          <w:bCs/>
        </w:rPr>
        <w:t>Mode</w:t>
      </w:r>
      <w:proofErr w:type="spellEnd"/>
      <w:r w:rsidRPr="00421A09">
        <w:t> jako mechanizm weryfikowalności i edukacji opartej o dane, a nie opinie.</w:t>
      </w:r>
    </w:p>
    <w:p w14:paraId="5A05D853" w14:textId="77777777" w:rsidR="00421A09" w:rsidRPr="00421A09" w:rsidRDefault="00421A09" w:rsidP="00421A09">
      <w:pPr>
        <w:numPr>
          <w:ilvl w:val="0"/>
          <w:numId w:val="9"/>
        </w:numPr>
      </w:pPr>
      <w:r w:rsidRPr="00421A09">
        <w:rPr>
          <w:b/>
          <w:bCs/>
        </w:rPr>
        <w:t>Historia trendu i odtwarzalność</w:t>
      </w:r>
      <w:r w:rsidRPr="00421A09">
        <w:t> jako element audytu decyzji w czasie.</w:t>
      </w:r>
    </w:p>
    <w:p w14:paraId="2D48BDA6" w14:textId="77777777" w:rsidR="00421A09" w:rsidRPr="00421A09" w:rsidRDefault="00421A09" w:rsidP="00421A09">
      <w:pPr>
        <w:numPr>
          <w:ilvl w:val="0"/>
          <w:numId w:val="9"/>
        </w:numPr>
      </w:pPr>
      <w:r w:rsidRPr="00421A09">
        <w:rPr>
          <w:b/>
          <w:bCs/>
        </w:rPr>
        <w:t>Warstwa procesu i dyscypliny</w:t>
      </w:r>
      <w:r w:rsidRPr="00421A09">
        <w:t> (SL/TP, plan przed wejściem) jako stabilizator </w:t>
      </w:r>
      <w:proofErr w:type="spellStart"/>
      <w:r w:rsidRPr="00421A09">
        <w:t>zachowań</w:t>
      </w:r>
      <w:proofErr w:type="spellEnd"/>
      <w:r w:rsidRPr="00421A09">
        <w:t> użytkownika.</w:t>
      </w:r>
    </w:p>
    <w:p w14:paraId="5AA04672" w14:textId="77777777" w:rsidR="00421A09" w:rsidRPr="00421A09" w:rsidRDefault="00421A09" w:rsidP="00421A09">
      <w:r w:rsidRPr="00421A09">
        <w:t xml:space="preserve">To połączenie jest trudniejsze do skopiowania niż “kolejny wskaźnik”, ponieważ wymaga spójnej metodologii, spójnego UX i konsekwencji w podejściu do dowodu. Dodatkowo, w modelu </w:t>
      </w:r>
      <w:proofErr w:type="spellStart"/>
      <w:r w:rsidRPr="00421A09">
        <w:t>enterprise</w:t>
      </w:r>
      <w:proofErr w:type="spellEnd"/>
      <w:r w:rsidRPr="00421A09">
        <w:t>, Trading Zone jest zgodne z dojrzałym standardem komunikacji: nie obiecuje zysku, tylko obiecuje proces i redukcję błędów decyzyjnych. To jest podejście, które dobrze skaluje się na partnerów i B2B, bo jest wiarygodne i “bezpieczne komunikacyjnie”.</w:t>
      </w:r>
    </w:p>
    <w:p w14:paraId="51BB65A5" w14:textId="77777777" w:rsidR="00421A09" w:rsidRPr="00421A09" w:rsidRDefault="00421A09" w:rsidP="00421A09">
      <w:r w:rsidRPr="00421A09">
        <w:t xml:space="preserve">Z perspektywy </w:t>
      </w:r>
      <w:proofErr w:type="spellStart"/>
      <w:r w:rsidRPr="00421A09">
        <w:t>retention</w:t>
      </w:r>
      <w:proofErr w:type="spellEnd"/>
      <w:r w:rsidRPr="00421A09">
        <w:t xml:space="preserve"> najważniejszy jest fakt, że Trading Zone nie jest “narzędziem do jednorazowego wglądu”, ale narzędziem do cyklicznej pracy: użytkownik wraca, bo rynek zmienia się codziennie, a proces musi działać codziennie. Proof </w:t>
      </w:r>
      <w:proofErr w:type="spellStart"/>
      <w:r w:rsidRPr="00421A09">
        <w:t>Mode</w:t>
      </w:r>
      <w:proofErr w:type="spellEnd"/>
      <w:r w:rsidRPr="00421A09">
        <w:t> dodatkowo zwiększa retencję, ponieważ tworzy pętlę nauki: użytkownik może weryfikować decyzje, budować zrozumienie i podnosić jakość wykonania. Ta pętla jest podobna do tego, jak działają najlepsze narzędzia </w:t>
      </w:r>
      <w:proofErr w:type="spellStart"/>
      <w:r w:rsidRPr="00421A09">
        <w:t>premium</w:t>
      </w:r>
      <w:proofErr w:type="spellEnd"/>
      <w:r w:rsidRPr="00421A09">
        <w:t xml:space="preserve"> w innych branżach: produkt staje się elementem rozwoju kompetencji, a nie tylko dostawcą informacji.</w:t>
      </w:r>
    </w:p>
    <w:p w14:paraId="1D3749CE" w14:textId="77777777" w:rsidR="00421A09" w:rsidRPr="00421A09" w:rsidRDefault="00421A09" w:rsidP="00421A09">
      <w:r w:rsidRPr="00421A09">
        <w:t>Wreszcie, Trading Zone ma naturalną drogę skalowania w dwóch kierunkach B2B:</w:t>
      </w:r>
    </w:p>
    <w:p w14:paraId="6D1715A9" w14:textId="77777777" w:rsidR="00421A09" w:rsidRPr="00421A09" w:rsidRDefault="00421A09" w:rsidP="00421A09">
      <w:pPr>
        <w:numPr>
          <w:ilvl w:val="0"/>
          <w:numId w:val="10"/>
        </w:numPr>
      </w:pPr>
      <w:r w:rsidRPr="00421A09">
        <w:rPr>
          <w:b/>
          <w:bCs/>
        </w:rPr>
        <w:t>Edukacja/licencje</w:t>
      </w:r>
      <w:r w:rsidRPr="00421A09">
        <w:t xml:space="preserve">: społeczności, trenerzy, szkoły </w:t>
      </w:r>
      <w:proofErr w:type="spellStart"/>
      <w:r w:rsidRPr="00421A09">
        <w:t>tradingu</w:t>
      </w:r>
      <w:proofErr w:type="spellEnd"/>
      <w:r w:rsidRPr="00421A09">
        <w:t xml:space="preserve">, programy </w:t>
      </w:r>
      <w:proofErr w:type="spellStart"/>
      <w:r w:rsidRPr="00421A09">
        <w:t>mentoringowe</w:t>
      </w:r>
      <w:proofErr w:type="spellEnd"/>
      <w:r w:rsidRPr="00421A09">
        <w:t xml:space="preserve">, gdzie Proof </w:t>
      </w:r>
      <w:proofErr w:type="spellStart"/>
      <w:r w:rsidRPr="00421A09">
        <w:t>Mode</w:t>
      </w:r>
      <w:proofErr w:type="spellEnd"/>
      <w:r w:rsidRPr="00421A09">
        <w:t xml:space="preserve"> i proces “plan przed wejściem” stają się standardem pracy.</w:t>
      </w:r>
    </w:p>
    <w:p w14:paraId="29A6EC95" w14:textId="77777777" w:rsidR="00421A09" w:rsidRPr="00421A09" w:rsidRDefault="00421A09" w:rsidP="00421A09">
      <w:pPr>
        <w:numPr>
          <w:ilvl w:val="0"/>
          <w:numId w:val="10"/>
        </w:numPr>
      </w:pPr>
      <w:r w:rsidRPr="00421A09">
        <w:rPr>
          <w:b/>
          <w:bCs/>
        </w:rPr>
        <w:t xml:space="preserve">Integracje / </w:t>
      </w:r>
      <w:proofErr w:type="spellStart"/>
      <w:r w:rsidRPr="00421A09">
        <w:rPr>
          <w:b/>
          <w:bCs/>
        </w:rPr>
        <w:t>white</w:t>
      </w:r>
      <w:r w:rsidRPr="00421A09">
        <w:rPr>
          <w:b/>
          <w:bCs/>
        </w:rPr>
        <w:noBreakHyphen/>
        <w:t>label</w:t>
      </w:r>
      <w:proofErr w:type="spellEnd"/>
      <w:r w:rsidRPr="00421A09">
        <w:rPr>
          <w:b/>
          <w:bCs/>
        </w:rPr>
        <w:t xml:space="preserve"> / API</w:t>
      </w:r>
      <w:r w:rsidRPr="00421A09">
        <w:t xml:space="preserve">: platformy, partnerzy, firmy </w:t>
      </w:r>
      <w:proofErr w:type="spellStart"/>
      <w:r w:rsidRPr="00421A09">
        <w:t>fintech</w:t>
      </w:r>
      <w:proofErr w:type="spellEnd"/>
      <w:r w:rsidRPr="00421A09">
        <w:t xml:space="preserve"> i społeczności, które chcą osadzić “silnik decyzji” w swoim produkcie lub oferować go jako warstwę </w:t>
      </w:r>
      <w:proofErr w:type="spellStart"/>
      <w:r w:rsidRPr="00421A09">
        <w:t>premium</w:t>
      </w:r>
      <w:proofErr w:type="spellEnd"/>
      <w:r w:rsidRPr="00421A09">
        <w:t>.</w:t>
      </w:r>
    </w:p>
    <w:p w14:paraId="03CED119" w14:textId="77777777" w:rsidR="00421A09" w:rsidRPr="00421A09" w:rsidRDefault="00421A09" w:rsidP="00421A09">
      <w:r w:rsidRPr="00421A09">
        <w:t>Dla inwestora to oznacza, że produkt ma potencjał </w:t>
      </w:r>
      <w:proofErr w:type="spellStart"/>
      <w:r w:rsidRPr="00421A09">
        <w:t>monetyzacji</w:t>
      </w:r>
      <w:proofErr w:type="spellEnd"/>
      <w:r w:rsidRPr="00421A09">
        <w:t xml:space="preserve"> zarówno w modelu subskrypcji </w:t>
      </w:r>
      <w:proofErr w:type="spellStart"/>
      <w:r w:rsidRPr="00421A09">
        <w:t>retail</w:t>
      </w:r>
      <w:proofErr w:type="spellEnd"/>
      <w:r w:rsidRPr="00421A09">
        <w:t>, jak i w modelu partnerskim i licencyjnym. A to z kolei zwiększa odporność biznesu na pojedynczy kanał pozyskania oraz daje możliwość budowania portfolio ofert (</w:t>
      </w:r>
      <w:proofErr w:type="spellStart"/>
      <w:r w:rsidRPr="00421A09">
        <w:t>bundle</w:t>
      </w:r>
      <w:proofErr w:type="spellEnd"/>
      <w:r w:rsidRPr="00421A09">
        <w:t>, integracje, programy partnerskie).</w:t>
      </w:r>
    </w:p>
    <w:p w14:paraId="525828AD" w14:textId="77777777" w:rsidR="00421A09" w:rsidRDefault="00421A09"/>
    <w:p w14:paraId="1863F626" w14:textId="77777777" w:rsidR="00421A09" w:rsidRDefault="00421A09"/>
    <w:p w14:paraId="2B3457EE" w14:textId="77777777" w:rsidR="00421A09" w:rsidRDefault="00421A09"/>
    <w:p w14:paraId="2698762F" w14:textId="77777777" w:rsidR="00421A09" w:rsidRDefault="00421A09"/>
    <w:p w14:paraId="7D7888AA" w14:textId="4FFED3FF" w:rsidR="00421A09" w:rsidRPr="00F57C61" w:rsidRDefault="00421A09" w:rsidP="00F57C61">
      <w:pPr>
        <w:pStyle w:val="Akapitzlist"/>
        <w:numPr>
          <w:ilvl w:val="0"/>
          <w:numId w:val="21"/>
        </w:numPr>
        <w:rPr>
          <w:b/>
          <w:bCs/>
        </w:rPr>
      </w:pPr>
      <w:r w:rsidRPr="00F57C61">
        <w:rPr>
          <w:b/>
          <w:bCs/>
        </w:rPr>
        <w:lastRenderedPageBreak/>
        <w:t xml:space="preserve">Trading Zone dla partnera: edukacja, </w:t>
      </w:r>
      <w:proofErr w:type="spellStart"/>
      <w:r w:rsidRPr="00F57C61">
        <w:rPr>
          <w:b/>
          <w:bCs/>
        </w:rPr>
        <w:t>community</w:t>
      </w:r>
      <w:proofErr w:type="spellEnd"/>
      <w:r w:rsidRPr="00F57C61">
        <w:rPr>
          <w:b/>
          <w:bCs/>
        </w:rPr>
        <w:t>, </w:t>
      </w:r>
      <w:proofErr w:type="spellStart"/>
      <w:r w:rsidRPr="00F57C61">
        <w:rPr>
          <w:b/>
          <w:bCs/>
        </w:rPr>
        <w:t>white</w:t>
      </w:r>
      <w:r w:rsidRPr="00F57C61">
        <w:rPr>
          <w:b/>
          <w:bCs/>
        </w:rPr>
        <w:noBreakHyphen/>
        <w:t>label</w:t>
      </w:r>
      <w:proofErr w:type="spellEnd"/>
      <w:r w:rsidRPr="00F57C61">
        <w:rPr>
          <w:b/>
          <w:bCs/>
        </w:rPr>
        <w:t xml:space="preserve"> i API jako rozszerzenie ekosystemu</w:t>
      </w:r>
    </w:p>
    <w:p w14:paraId="141FE5EF" w14:textId="77777777" w:rsidR="00421A09" w:rsidRPr="00421A09" w:rsidRDefault="00421A09" w:rsidP="00421A09">
      <w:r w:rsidRPr="00421A09">
        <w:t>Dla partnera Trading Zone jest wartościowe wtedy, gdy można je włączyć w istniejący ekosystem w sposób, który zwiększa wartość dla użytkownika końcowego. W praktyce partnerzy w tej branży dzielą się na dwa typy: (1) partnerzy “edukacyjni” (</w:t>
      </w:r>
      <w:proofErr w:type="spellStart"/>
      <w:r w:rsidRPr="00421A09">
        <w:t>community</w:t>
      </w:r>
      <w:proofErr w:type="spellEnd"/>
      <w:r w:rsidRPr="00421A09">
        <w:t xml:space="preserve">, trenerzy, szkoły), oraz (2) partnerzy “produktowi” (platformy, </w:t>
      </w:r>
      <w:proofErr w:type="spellStart"/>
      <w:r w:rsidRPr="00421A09">
        <w:t>fintech</w:t>
      </w:r>
      <w:proofErr w:type="spellEnd"/>
      <w:r w:rsidRPr="00421A09">
        <w:t>, giełdy, narzędzia, które chcą dodać warstwę analityczną). Trading Zone zostało zaprojektowane tak, aby oba typy partnerów mogli korzystać z produktu bez zmiany jego tożsamości. Trzonem wartości jest tu proces: narzędzie dostarcza język decyzji, weryfikowalność i strukturę pracy.</w:t>
      </w:r>
    </w:p>
    <w:p w14:paraId="26C4C530" w14:textId="77777777" w:rsidR="00421A09" w:rsidRPr="00421A09" w:rsidRDefault="00421A09" w:rsidP="00421A09">
      <w:r w:rsidRPr="00421A09">
        <w:rPr>
          <w:b/>
          <w:bCs/>
        </w:rPr>
        <w:t>1) Partner edukacyjny (</w:t>
      </w:r>
      <w:proofErr w:type="spellStart"/>
      <w:r w:rsidRPr="00421A09">
        <w:rPr>
          <w:b/>
          <w:bCs/>
        </w:rPr>
        <w:t>community</w:t>
      </w:r>
      <w:proofErr w:type="spellEnd"/>
      <w:r w:rsidRPr="00421A09">
        <w:rPr>
          <w:b/>
          <w:bCs/>
        </w:rPr>
        <w:t xml:space="preserve"> / trener / program)</w:t>
      </w:r>
      <w:r w:rsidRPr="00421A09">
        <w:br/>
        <w:t>Trading Zone daje partnerowi gotową strukturę szkoleniową i procesową:</w:t>
      </w:r>
    </w:p>
    <w:p w14:paraId="65CD813A" w14:textId="77777777" w:rsidR="00421A09" w:rsidRPr="00421A09" w:rsidRDefault="00421A09" w:rsidP="00421A09">
      <w:pPr>
        <w:numPr>
          <w:ilvl w:val="0"/>
          <w:numId w:val="11"/>
        </w:numPr>
      </w:pPr>
      <w:r w:rsidRPr="00421A09">
        <w:t>“plan przed wejściem” jako standard dyscypliny,</w:t>
      </w:r>
    </w:p>
    <w:p w14:paraId="17E37027" w14:textId="77777777" w:rsidR="00421A09" w:rsidRPr="00421A09" w:rsidRDefault="00421A09" w:rsidP="00421A09">
      <w:pPr>
        <w:numPr>
          <w:ilvl w:val="0"/>
          <w:numId w:val="11"/>
        </w:numPr>
      </w:pPr>
      <w:r w:rsidRPr="00421A09">
        <w:t xml:space="preserve">Proof </w:t>
      </w:r>
      <w:proofErr w:type="spellStart"/>
      <w:r w:rsidRPr="00421A09">
        <w:t>Mode</w:t>
      </w:r>
      <w:proofErr w:type="spellEnd"/>
      <w:r w:rsidRPr="00421A09">
        <w:t xml:space="preserve"> jako sposób uczenia na realnych przykładach,</w:t>
      </w:r>
    </w:p>
    <w:p w14:paraId="0B525918" w14:textId="77777777" w:rsidR="00421A09" w:rsidRPr="00421A09" w:rsidRDefault="00421A09" w:rsidP="00421A09">
      <w:pPr>
        <w:numPr>
          <w:ilvl w:val="0"/>
          <w:numId w:val="11"/>
        </w:numPr>
      </w:pPr>
      <w:r w:rsidRPr="00421A09">
        <w:t>historia trendu jako baza do omawiania kontekstu rynku,</w:t>
      </w:r>
    </w:p>
    <w:p w14:paraId="7130A7C9" w14:textId="77777777" w:rsidR="00421A09" w:rsidRPr="00421A09" w:rsidRDefault="00421A09" w:rsidP="00421A09">
      <w:pPr>
        <w:numPr>
          <w:ilvl w:val="0"/>
          <w:numId w:val="11"/>
        </w:numPr>
      </w:pPr>
      <w:r w:rsidRPr="00421A09">
        <w:t>kompendium wskaźników i świec jako warstwa edukacyjna.</w:t>
      </w:r>
    </w:p>
    <w:p w14:paraId="72A1C174" w14:textId="77777777" w:rsidR="00421A09" w:rsidRPr="00421A09" w:rsidRDefault="00421A09" w:rsidP="00421A09">
      <w:r w:rsidRPr="00421A09">
        <w:t>W praktyce partner edukacyjny może budować warsztaty i materiały w sposób powtarzalny: zamiast opowiadać “wydaje mi się”, pokazuje “tu jest moment w czasie, tu są dane, tu jest decyzja, tu jest wynik”. To jest </w:t>
      </w:r>
      <w:proofErr w:type="spellStart"/>
      <w:r w:rsidRPr="00421A09">
        <w:t>premium</w:t>
      </w:r>
      <w:proofErr w:type="spellEnd"/>
      <w:r w:rsidRPr="00421A09">
        <w:t> standard edukacji, bo jest oparty na dowodzie. Dodatkowo partner może oferować dostęp do Trading Zone jako element programu, </w:t>
      </w:r>
      <w:proofErr w:type="spellStart"/>
      <w:r w:rsidRPr="00421A09">
        <w:t>bundle’u</w:t>
      </w:r>
      <w:proofErr w:type="spellEnd"/>
      <w:r w:rsidRPr="00421A09">
        <w:t xml:space="preserve"> lub członkostwa, zwiększając wartość oferty i retencję użytkowników.</w:t>
      </w:r>
    </w:p>
    <w:p w14:paraId="42876DA9" w14:textId="77777777" w:rsidR="00421A09" w:rsidRPr="00421A09" w:rsidRDefault="00421A09" w:rsidP="00421A09">
      <w:r w:rsidRPr="00421A09">
        <w:rPr>
          <w:b/>
          <w:bCs/>
        </w:rPr>
        <w:t xml:space="preserve">2) Partner produktowy (platforma / </w:t>
      </w:r>
      <w:proofErr w:type="spellStart"/>
      <w:r w:rsidRPr="00421A09">
        <w:rPr>
          <w:b/>
          <w:bCs/>
        </w:rPr>
        <w:t>fintech</w:t>
      </w:r>
      <w:proofErr w:type="spellEnd"/>
      <w:r w:rsidRPr="00421A09">
        <w:rPr>
          <w:b/>
          <w:bCs/>
        </w:rPr>
        <w:t xml:space="preserve"> / integracja)</w:t>
      </w:r>
      <w:r w:rsidRPr="00421A09">
        <w:br/>
        <w:t xml:space="preserve">Trading Zone ma także ścieżkę integracji: możliwość osadzenia silnika decyzji jako modułu lub usługi. W opisie partnerstwa </w:t>
      </w:r>
      <w:proofErr w:type="spellStart"/>
      <w:r w:rsidRPr="00421A09">
        <w:t>enterprise</w:t>
      </w:r>
      <w:proofErr w:type="spellEnd"/>
      <w:r w:rsidRPr="00421A09">
        <w:t xml:space="preserve"> warto podkreślić:</w:t>
      </w:r>
    </w:p>
    <w:p w14:paraId="6086C33C" w14:textId="77777777" w:rsidR="00421A09" w:rsidRPr="00421A09" w:rsidRDefault="00421A09" w:rsidP="00421A09">
      <w:pPr>
        <w:numPr>
          <w:ilvl w:val="0"/>
          <w:numId w:val="12"/>
        </w:numPr>
      </w:pPr>
      <w:r w:rsidRPr="00421A09">
        <w:t>spójny </w:t>
      </w:r>
      <w:proofErr w:type="spellStart"/>
      <w:r w:rsidRPr="00421A09">
        <w:t>output</w:t>
      </w:r>
      <w:proofErr w:type="spellEnd"/>
      <w:r w:rsidRPr="00421A09">
        <w:t> (np. kierunek trendu, kontekst, sygnały),</w:t>
      </w:r>
    </w:p>
    <w:p w14:paraId="2CFCC2A5" w14:textId="77777777" w:rsidR="00421A09" w:rsidRPr="00421A09" w:rsidRDefault="00421A09" w:rsidP="00421A09">
      <w:pPr>
        <w:numPr>
          <w:ilvl w:val="0"/>
          <w:numId w:val="12"/>
        </w:numPr>
      </w:pPr>
      <w:r w:rsidRPr="00421A09">
        <w:t>możliwość integracji w UI partnera (</w:t>
      </w:r>
      <w:proofErr w:type="spellStart"/>
      <w:r w:rsidRPr="00421A09">
        <w:t>white</w:t>
      </w:r>
      <w:r w:rsidRPr="00421A09">
        <w:noBreakHyphen/>
        <w:t>label</w:t>
      </w:r>
      <w:proofErr w:type="spellEnd"/>
      <w:r w:rsidRPr="00421A09">
        <w:t>),</w:t>
      </w:r>
    </w:p>
    <w:p w14:paraId="77C3F25B" w14:textId="77777777" w:rsidR="00421A09" w:rsidRPr="00421A09" w:rsidRDefault="00421A09" w:rsidP="00421A09">
      <w:pPr>
        <w:numPr>
          <w:ilvl w:val="0"/>
          <w:numId w:val="12"/>
        </w:numPr>
      </w:pPr>
      <w:r w:rsidRPr="00421A09">
        <w:t xml:space="preserve">możliwość wykorzystania w systemach powiadomień i </w:t>
      </w:r>
      <w:proofErr w:type="spellStart"/>
      <w:r w:rsidRPr="00421A09">
        <w:t>workflow</w:t>
      </w:r>
      <w:proofErr w:type="spellEnd"/>
      <w:r w:rsidRPr="00421A09">
        <w:t> partnera,</w:t>
      </w:r>
    </w:p>
    <w:p w14:paraId="333572AA" w14:textId="77777777" w:rsidR="00421A09" w:rsidRPr="00421A09" w:rsidRDefault="00421A09" w:rsidP="00421A09">
      <w:pPr>
        <w:numPr>
          <w:ilvl w:val="0"/>
          <w:numId w:val="12"/>
        </w:numPr>
      </w:pPr>
      <w:r w:rsidRPr="00421A09">
        <w:t>potencjał API jako kanału dystrybucji analityki.</w:t>
      </w:r>
    </w:p>
    <w:p w14:paraId="247CA2ED" w14:textId="77777777" w:rsidR="00421A09" w:rsidRPr="00421A09" w:rsidRDefault="00421A09" w:rsidP="00421A09">
      <w:r w:rsidRPr="00421A09">
        <w:t>W praktyce partner produktowy zyskuje warstwę </w:t>
      </w:r>
      <w:proofErr w:type="spellStart"/>
      <w:r w:rsidRPr="00421A09">
        <w:t>premium</w:t>
      </w:r>
      <w:proofErr w:type="spellEnd"/>
      <w:r w:rsidRPr="00421A09">
        <w:t>, która może zwiększyć “</w:t>
      </w:r>
      <w:proofErr w:type="spellStart"/>
      <w:r w:rsidRPr="00421A09">
        <w:t>stickiness</w:t>
      </w:r>
      <w:proofErr w:type="spellEnd"/>
      <w:r w:rsidRPr="00421A09">
        <w:t>” jego produktu: użytkownik nie przychodzi tylko “sprawdzić cenę”, ale pracuje procesem, który jest osadzony w narzędziu partnera.</w:t>
      </w:r>
    </w:p>
    <w:p w14:paraId="5C83164B" w14:textId="77777777" w:rsidR="00421A09" w:rsidRPr="00421A09" w:rsidRDefault="00421A09" w:rsidP="00421A09">
      <w:r w:rsidRPr="00421A09">
        <w:rPr>
          <w:b/>
          <w:bCs/>
        </w:rPr>
        <w:t>3) Model współpracy i odpowiedzialność komunikacyjna</w:t>
      </w:r>
      <w:r w:rsidRPr="00421A09">
        <w:br/>
        <w:t xml:space="preserve">W </w:t>
      </w:r>
      <w:proofErr w:type="spellStart"/>
      <w:r w:rsidRPr="00421A09">
        <w:t>premium</w:t>
      </w:r>
      <w:proofErr w:type="spellEnd"/>
      <w:r w:rsidRPr="00421A09">
        <w:t>/</w:t>
      </w:r>
      <w:proofErr w:type="spellStart"/>
      <w:r w:rsidRPr="00421A09">
        <w:t>enterprise</w:t>
      </w:r>
      <w:proofErr w:type="spellEnd"/>
      <w:r w:rsidRPr="00421A09">
        <w:t> ważne jest, że Trading Zone komunikuje się odpowiedzialnie: brak obietnic zysku, nacisk na proces i dowód. Dla partnera to redukuje ryzyko wizerunkowe i prawne. Partner może mówić o narzędziu jako o “systemie analitycznym i edukacyjnym”, a nie o “sygnale gwarantującym wynik”.</w:t>
      </w:r>
    </w:p>
    <w:p w14:paraId="2BFB1DEE" w14:textId="77777777" w:rsidR="00421A09" w:rsidRPr="00421A09" w:rsidRDefault="00421A09" w:rsidP="00421A09">
      <w:r w:rsidRPr="00421A09">
        <w:t>Partnerstwa mogą przyjąć formę: afiliacji, </w:t>
      </w:r>
      <w:proofErr w:type="spellStart"/>
      <w:r w:rsidRPr="00421A09">
        <w:t>bundlingu</w:t>
      </w:r>
      <w:proofErr w:type="spellEnd"/>
      <w:r w:rsidRPr="00421A09">
        <w:t xml:space="preserve">, licencji edukacyjnych, </w:t>
      </w:r>
      <w:proofErr w:type="spellStart"/>
      <w:r w:rsidRPr="00421A09">
        <w:t>white</w:t>
      </w:r>
      <w:r w:rsidRPr="00421A09">
        <w:noBreakHyphen/>
        <w:t>label</w:t>
      </w:r>
      <w:proofErr w:type="spellEnd"/>
      <w:r w:rsidRPr="00421A09">
        <w:t>, integracji API, a także wspólnych kampanii edukacyjnych. W każdym przypadku Trading Zone wnosi to samo: proces decyzyjny, weryfikowalność i spójny język pracy z rynkiem.</w:t>
      </w:r>
    </w:p>
    <w:p w14:paraId="04EE3168" w14:textId="52DB139B" w:rsidR="001F5667" w:rsidRPr="00F57C61" w:rsidRDefault="001F5667" w:rsidP="00F57C61">
      <w:pPr>
        <w:pStyle w:val="Akapitzlist"/>
        <w:numPr>
          <w:ilvl w:val="0"/>
          <w:numId w:val="21"/>
        </w:numPr>
        <w:rPr>
          <w:b/>
          <w:bCs/>
        </w:rPr>
      </w:pPr>
      <w:r w:rsidRPr="00F57C61">
        <w:rPr>
          <w:b/>
          <w:bCs/>
        </w:rPr>
        <w:lastRenderedPageBreak/>
        <w:t xml:space="preserve">Trading Zone dla klienta </w:t>
      </w:r>
      <w:proofErr w:type="spellStart"/>
      <w:r w:rsidRPr="00F57C61">
        <w:rPr>
          <w:b/>
          <w:bCs/>
        </w:rPr>
        <w:t>retail</w:t>
      </w:r>
      <w:proofErr w:type="spellEnd"/>
      <w:r w:rsidRPr="00F57C61">
        <w:rPr>
          <w:b/>
          <w:bCs/>
        </w:rPr>
        <w:t>: proces, dyscyplina i narzędzie, które “redukuje błędy”, zamiast obiecywać wynik</w:t>
      </w:r>
    </w:p>
    <w:p w14:paraId="40EA0493" w14:textId="77777777" w:rsidR="001F5667" w:rsidRPr="001F5667" w:rsidRDefault="001F5667" w:rsidP="001F5667">
      <w:r w:rsidRPr="001F5667">
        <w:t xml:space="preserve">Dla klienta </w:t>
      </w:r>
      <w:proofErr w:type="spellStart"/>
      <w:r w:rsidRPr="001F5667">
        <w:t>retail</w:t>
      </w:r>
      <w:proofErr w:type="spellEnd"/>
      <w:r w:rsidRPr="001F5667">
        <w:t xml:space="preserve"> Trading Zone ma być “systemem pracy”, który upraszcza decyzję i stabilizuje zachowanie. Retail najczęściej cierpi nie na brak informacji, tylko na nadmiar informacji i brak spójnej procedury. Stąd biorą się klasyczne błędy: wejścia bez planu, brak SL/TP, przesuwanie SL, FOMO, </w:t>
      </w:r>
      <w:proofErr w:type="spellStart"/>
      <w:r w:rsidRPr="001F5667">
        <w:t>overtrading</w:t>
      </w:r>
      <w:proofErr w:type="spellEnd"/>
      <w:r w:rsidRPr="001F5667">
        <w:t> i “emocjonalne zarządzanie pozycją”. Trading Zone nie próbuje tego rozwiązać obietnicą “najlepszego sygnału”. Rozwiązuje to przez proces: pokazuje kontekst trendu, strukturę rynku, agreguje sygnały i prowadzi do planu.</w:t>
      </w:r>
    </w:p>
    <w:p w14:paraId="6CBE522B" w14:textId="77777777" w:rsidR="001F5667" w:rsidRPr="001F5667" w:rsidRDefault="001F5667" w:rsidP="001F5667">
      <w:r w:rsidRPr="001F5667">
        <w:t xml:space="preserve">W praktyce Trading Zone dla </w:t>
      </w:r>
      <w:proofErr w:type="spellStart"/>
      <w:r w:rsidRPr="001F5667">
        <w:t>retail</w:t>
      </w:r>
      <w:proofErr w:type="spellEnd"/>
      <w:r w:rsidRPr="001F5667">
        <w:t> powinno być opisane jako:</w:t>
      </w:r>
    </w:p>
    <w:p w14:paraId="5C63227F" w14:textId="77777777" w:rsidR="001F5667" w:rsidRPr="001F5667" w:rsidRDefault="001F5667" w:rsidP="001F5667">
      <w:pPr>
        <w:numPr>
          <w:ilvl w:val="0"/>
          <w:numId w:val="14"/>
        </w:numPr>
      </w:pPr>
      <w:r w:rsidRPr="001F5667">
        <w:rPr>
          <w:b/>
          <w:bCs/>
        </w:rPr>
        <w:t>Jedno centrum dowodzenia</w:t>
      </w:r>
      <w:r w:rsidRPr="001F5667">
        <w:t>: zamiast 5 zakładek i 3 aplikacji użytkownik dostaje jeden panel decyzji.</w:t>
      </w:r>
    </w:p>
    <w:p w14:paraId="622F4B1C" w14:textId="77777777" w:rsidR="001F5667" w:rsidRPr="001F5667" w:rsidRDefault="001F5667" w:rsidP="001F5667">
      <w:pPr>
        <w:numPr>
          <w:ilvl w:val="0"/>
          <w:numId w:val="14"/>
        </w:numPr>
      </w:pPr>
      <w:r w:rsidRPr="001F5667">
        <w:rPr>
          <w:b/>
          <w:bCs/>
        </w:rPr>
        <w:t>Plan przed wejściem</w:t>
      </w:r>
      <w:r w:rsidRPr="001F5667">
        <w:t>: SL/TP, ryzyko, kontekst — zanim użytkownik “kliknie”.</w:t>
      </w:r>
    </w:p>
    <w:p w14:paraId="4B615D5E" w14:textId="77777777" w:rsidR="001F5667" w:rsidRPr="001F5667" w:rsidRDefault="001F5667" w:rsidP="001F5667">
      <w:pPr>
        <w:numPr>
          <w:ilvl w:val="0"/>
          <w:numId w:val="14"/>
        </w:numPr>
      </w:pPr>
      <w:r w:rsidRPr="001F5667">
        <w:rPr>
          <w:b/>
          <w:bCs/>
        </w:rPr>
        <w:t xml:space="preserve">Odtwarzalny dowód (Proof </w:t>
      </w:r>
      <w:proofErr w:type="spellStart"/>
      <w:r w:rsidRPr="001F5667">
        <w:rPr>
          <w:b/>
          <w:bCs/>
        </w:rPr>
        <w:t>Mode</w:t>
      </w:r>
      <w:proofErr w:type="spellEnd"/>
      <w:r w:rsidRPr="001F5667">
        <w:rPr>
          <w:b/>
          <w:bCs/>
        </w:rPr>
        <w:t>)</w:t>
      </w:r>
      <w:r w:rsidRPr="001F5667">
        <w:t>: użytkownik może się uczyć na realnych przykładach, bez “wrażeniowej pamięci”.</w:t>
      </w:r>
    </w:p>
    <w:p w14:paraId="7147C413" w14:textId="77777777" w:rsidR="001F5667" w:rsidRPr="001F5667" w:rsidRDefault="001F5667" w:rsidP="001F5667">
      <w:pPr>
        <w:numPr>
          <w:ilvl w:val="0"/>
          <w:numId w:val="14"/>
        </w:numPr>
      </w:pPr>
      <w:r w:rsidRPr="001F5667">
        <w:rPr>
          <w:b/>
          <w:bCs/>
        </w:rPr>
        <w:t>Edukacja w narzędziu</w:t>
      </w:r>
      <w:r w:rsidRPr="001F5667">
        <w:t>: kompendium wskaźników i świeczek, ale w kontekście decyzji, a nie teorii.</w:t>
      </w:r>
    </w:p>
    <w:p w14:paraId="693A0071" w14:textId="77777777" w:rsidR="001F5667" w:rsidRPr="001F5667" w:rsidRDefault="001F5667" w:rsidP="001F5667">
      <w:r w:rsidRPr="001F5667">
        <w:t>Dla </w:t>
      </w:r>
      <w:proofErr w:type="spellStart"/>
      <w:r w:rsidRPr="001F5667">
        <w:t>retail</w:t>
      </w:r>
      <w:proofErr w:type="spellEnd"/>
      <w:r w:rsidRPr="001F5667">
        <w:t> kluczowe jest także to, że Trading Zone jest komunikacyjnie odpowiedzialne. W dokumencie </w:t>
      </w:r>
      <w:proofErr w:type="spellStart"/>
      <w:r w:rsidRPr="001F5667">
        <w:t>premium</w:t>
      </w:r>
      <w:proofErr w:type="spellEnd"/>
      <w:r w:rsidRPr="001F5667">
        <w:t> warto utrzymać jasny standard: narzędzie nie gwarantuje zysku, a wyniki historyczne nie gwarantują przyszłych. Trading Zone pomaga ograniczać błędy procesu, a to jest jedna z niewielu dźwigni, które </w:t>
      </w:r>
      <w:proofErr w:type="spellStart"/>
      <w:r w:rsidRPr="001F5667">
        <w:t>retail</w:t>
      </w:r>
      <w:proofErr w:type="spellEnd"/>
      <w:r w:rsidRPr="001F5667">
        <w:t xml:space="preserve"> ma realnie pod kontrolą. W połączeniu z danymi ESMA/FCA (wysoki odsetek kont tracących na produktach lewarowanych) można to powiedzieć wprost: rynek wymaga narzędzi, które uczą procesu i wspierają dyscyplinę, bo bez dyscypliny nawet dobra analiza nie przekłada się na wynik.</w:t>
      </w:r>
    </w:p>
    <w:p w14:paraId="712FCC7C" w14:textId="77777777" w:rsidR="001F5667" w:rsidRPr="001F5667" w:rsidRDefault="001F5667" w:rsidP="001F5667">
      <w:r w:rsidRPr="001F5667">
        <w:t xml:space="preserve">Warto również zaznaczyć, że </w:t>
      </w:r>
      <w:proofErr w:type="spellStart"/>
      <w:r w:rsidRPr="001F5667">
        <w:t>retail</w:t>
      </w:r>
      <w:proofErr w:type="spellEnd"/>
      <w:r w:rsidRPr="001F5667">
        <w:t xml:space="preserve"> może używać Trading Zone w dwóch stylach: bardziej aktywnie (niższe TF, częstsze decyzje) lub bardziej procesowo (wyższe TF, mniej decyzji, większa powtarzalność). Wyniki testu BTC pokazują naturalną zależność: im wyższy interwał, tym większa stabilność sygnału. Trading Zone pomaga </w:t>
      </w:r>
      <w:proofErr w:type="spellStart"/>
      <w:r w:rsidRPr="001F5667">
        <w:t>retail</w:t>
      </w:r>
      <w:proofErr w:type="spellEnd"/>
      <w:r w:rsidRPr="001F5667">
        <w:t> dobrać styl do własnej tolerancji ryzyka i do poziomu dyscypliny — bez marketingowej przesady, ale z odpowiedzialną metodologią.</w:t>
      </w:r>
    </w:p>
    <w:p w14:paraId="7DDADBA7" w14:textId="77777777" w:rsidR="00F57C61" w:rsidRDefault="00F57C61" w:rsidP="001F5667">
      <w:pPr>
        <w:rPr>
          <w:b/>
          <w:bCs/>
        </w:rPr>
      </w:pPr>
    </w:p>
    <w:p w14:paraId="677B5157" w14:textId="77777777" w:rsidR="00F57C61" w:rsidRDefault="00F57C61" w:rsidP="001F5667">
      <w:pPr>
        <w:rPr>
          <w:b/>
          <w:bCs/>
        </w:rPr>
      </w:pPr>
    </w:p>
    <w:p w14:paraId="09C4DE51" w14:textId="77777777" w:rsidR="00F57C61" w:rsidRDefault="00F57C61" w:rsidP="001F5667">
      <w:pPr>
        <w:rPr>
          <w:b/>
          <w:bCs/>
        </w:rPr>
      </w:pPr>
    </w:p>
    <w:p w14:paraId="47777258" w14:textId="77777777" w:rsidR="00F57C61" w:rsidRDefault="00F57C61" w:rsidP="001F5667">
      <w:pPr>
        <w:rPr>
          <w:b/>
          <w:bCs/>
        </w:rPr>
      </w:pPr>
    </w:p>
    <w:p w14:paraId="2948D0A0" w14:textId="77777777" w:rsidR="00F57C61" w:rsidRDefault="00F57C61" w:rsidP="001F5667">
      <w:pPr>
        <w:rPr>
          <w:b/>
          <w:bCs/>
        </w:rPr>
      </w:pPr>
    </w:p>
    <w:p w14:paraId="481EC93E" w14:textId="77777777" w:rsidR="00F57C61" w:rsidRDefault="00F57C61" w:rsidP="001F5667">
      <w:pPr>
        <w:rPr>
          <w:b/>
          <w:bCs/>
        </w:rPr>
      </w:pPr>
    </w:p>
    <w:p w14:paraId="0CBB4A36" w14:textId="77777777" w:rsidR="00F57C61" w:rsidRDefault="00F57C61" w:rsidP="001F5667">
      <w:pPr>
        <w:rPr>
          <w:b/>
          <w:bCs/>
        </w:rPr>
      </w:pPr>
    </w:p>
    <w:p w14:paraId="03079C8A" w14:textId="77777777" w:rsidR="00F57C61" w:rsidRDefault="00F57C61" w:rsidP="001F5667">
      <w:pPr>
        <w:rPr>
          <w:b/>
          <w:bCs/>
        </w:rPr>
      </w:pPr>
    </w:p>
    <w:p w14:paraId="4F81F7D1" w14:textId="77777777" w:rsidR="00F57C61" w:rsidRDefault="00F57C61" w:rsidP="001F5667">
      <w:pPr>
        <w:rPr>
          <w:b/>
          <w:bCs/>
        </w:rPr>
      </w:pPr>
    </w:p>
    <w:p w14:paraId="341A2690" w14:textId="77777777" w:rsidR="00F57C61" w:rsidRDefault="00F57C61" w:rsidP="001F5667">
      <w:pPr>
        <w:rPr>
          <w:b/>
          <w:bCs/>
        </w:rPr>
      </w:pPr>
    </w:p>
    <w:p w14:paraId="50489209" w14:textId="298F9058" w:rsidR="001F5667" w:rsidRPr="00F57C61" w:rsidRDefault="001F5667" w:rsidP="00F57C61">
      <w:pPr>
        <w:pStyle w:val="Akapitzlist"/>
        <w:numPr>
          <w:ilvl w:val="0"/>
          <w:numId w:val="21"/>
        </w:numPr>
        <w:rPr>
          <w:b/>
          <w:bCs/>
        </w:rPr>
      </w:pPr>
      <w:r w:rsidRPr="00F57C61">
        <w:rPr>
          <w:b/>
          <w:bCs/>
        </w:rPr>
        <w:lastRenderedPageBreak/>
        <w:t>Trading Zone dla B2B: licencje edukacyjne + integracje/API jako “silnik decyzji” w ekosystemie partnera</w:t>
      </w:r>
    </w:p>
    <w:p w14:paraId="0B1751B8" w14:textId="77777777" w:rsidR="001F5667" w:rsidRPr="001F5667" w:rsidRDefault="001F5667" w:rsidP="001F5667">
      <w:r w:rsidRPr="001F5667">
        <w:t>B2B w Trading Zone ma dwa równorzędne nurty: edukacyjny oraz integracyjny. Oba są spójne z tożsamością produktu, bo rdzeniem Trading Zone jest metodologia, dowód i proces. Różnica polega na tym, jak partner konsumuje wartość: czy jako program edukacyjny i standard pracy, czy jako moduł technologiczny osadzony w produkcie.</w:t>
      </w:r>
    </w:p>
    <w:p w14:paraId="18A6A948" w14:textId="77777777" w:rsidR="001F5667" w:rsidRPr="001F5667" w:rsidRDefault="001F5667" w:rsidP="001F5667">
      <w:r w:rsidRPr="001F5667">
        <w:rPr>
          <w:b/>
          <w:bCs/>
        </w:rPr>
        <w:t>1) B2B — Edukacja i licencje (</w:t>
      </w:r>
      <w:proofErr w:type="spellStart"/>
      <w:r w:rsidRPr="001F5667">
        <w:rPr>
          <w:b/>
          <w:bCs/>
        </w:rPr>
        <w:t>community</w:t>
      </w:r>
      <w:proofErr w:type="spellEnd"/>
      <w:r w:rsidRPr="001F5667">
        <w:rPr>
          <w:b/>
          <w:bCs/>
        </w:rPr>
        <w:t xml:space="preserve">, trenerzy, programy </w:t>
      </w:r>
      <w:proofErr w:type="spellStart"/>
      <w:r w:rsidRPr="001F5667">
        <w:rPr>
          <w:b/>
          <w:bCs/>
        </w:rPr>
        <w:t>premium</w:t>
      </w:r>
      <w:proofErr w:type="spellEnd"/>
      <w:r w:rsidRPr="001F5667">
        <w:rPr>
          <w:b/>
          <w:bCs/>
        </w:rPr>
        <w:t>)</w:t>
      </w:r>
      <w:r w:rsidRPr="001F5667">
        <w:br/>
        <w:t>W tym wariancie Trading Zone pełni rolę narzędzia standaryzacji procesu. Partner edukacyjny zyskuje możliwość uczenia nie “opinii”, lecz metody:</w:t>
      </w:r>
    </w:p>
    <w:p w14:paraId="4CB8F3CA" w14:textId="77777777" w:rsidR="001F5667" w:rsidRPr="001F5667" w:rsidRDefault="001F5667" w:rsidP="001F5667">
      <w:pPr>
        <w:numPr>
          <w:ilvl w:val="0"/>
          <w:numId w:val="15"/>
        </w:numPr>
      </w:pPr>
      <w:r w:rsidRPr="001F5667">
        <w:t>Proof </w:t>
      </w:r>
      <w:proofErr w:type="spellStart"/>
      <w:r w:rsidRPr="001F5667">
        <w:t>Mode</w:t>
      </w:r>
      <w:proofErr w:type="spellEnd"/>
      <w:r w:rsidRPr="001F5667">
        <w:t> umożliwia uczenie na realnych danych historycznych i odtwarzalnych przykładach.</w:t>
      </w:r>
    </w:p>
    <w:p w14:paraId="6E6D74E8" w14:textId="77777777" w:rsidR="001F5667" w:rsidRPr="001F5667" w:rsidRDefault="001F5667" w:rsidP="001F5667">
      <w:pPr>
        <w:numPr>
          <w:ilvl w:val="0"/>
          <w:numId w:val="15"/>
        </w:numPr>
      </w:pPr>
      <w:r w:rsidRPr="001F5667">
        <w:t>Historia trendu pozwala analizować “kiedy system uznał zmianę trendu” i jak rynek zachował się potem.</w:t>
      </w:r>
    </w:p>
    <w:p w14:paraId="782AD107" w14:textId="77777777" w:rsidR="001F5667" w:rsidRPr="001F5667" w:rsidRDefault="001F5667" w:rsidP="001F5667">
      <w:pPr>
        <w:numPr>
          <w:ilvl w:val="0"/>
          <w:numId w:val="15"/>
        </w:numPr>
      </w:pPr>
      <w:r w:rsidRPr="001F5667">
        <w:t>“Plan przed wejściem” staje się standardem dyscypliny: SL/TP, ryzyko, kontekst.</w:t>
      </w:r>
    </w:p>
    <w:p w14:paraId="1DA1F75A" w14:textId="77777777" w:rsidR="001F5667" w:rsidRPr="001F5667" w:rsidRDefault="001F5667" w:rsidP="001F5667">
      <w:pPr>
        <w:numPr>
          <w:ilvl w:val="0"/>
          <w:numId w:val="15"/>
        </w:numPr>
      </w:pPr>
      <w:r w:rsidRPr="001F5667">
        <w:t>Panel jako centrum dowodzenia zmniejsza tarcie: uczestnicy programu nie muszą instalować wielu narzędzi.</w:t>
      </w:r>
    </w:p>
    <w:p w14:paraId="771A4A35" w14:textId="77777777" w:rsidR="001F5667" w:rsidRPr="001F5667" w:rsidRDefault="001F5667" w:rsidP="001F5667">
      <w:r w:rsidRPr="001F5667">
        <w:rPr>
          <w:b/>
          <w:bCs/>
        </w:rPr>
        <w:t xml:space="preserve">2) B2B — Integracje, </w:t>
      </w:r>
      <w:proofErr w:type="spellStart"/>
      <w:r w:rsidRPr="001F5667">
        <w:rPr>
          <w:b/>
          <w:bCs/>
        </w:rPr>
        <w:t>white</w:t>
      </w:r>
      <w:r w:rsidRPr="001F5667">
        <w:rPr>
          <w:b/>
          <w:bCs/>
        </w:rPr>
        <w:noBreakHyphen/>
        <w:t>label</w:t>
      </w:r>
      <w:proofErr w:type="spellEnd"/>
      <w:r w:rsidRPr="001F5667">
        <w:rPr>
          <w:b/>
          <w:bCs/>
        </w:rPr>
        <w:t xml:space="preserve">, API (partnerzy produktowi, platformy, </w:t>
      </w:r>
      <w:proofErr w:type="spellStart"/>
      <w:r w:rsidRPr="001F5667">
        <w:rPr>
          <w:b/>
          <w:bCs/>
        </w:rPr>
        <w:t>fintech</w:t>
      </w:r>
      <w:proofErr w:type="spellEnd"/>
      <w:r w:rsidRPr="001F5667">
        <w:rPr>
          <w:b/>
          <w:bCs/>
        </w:rPr>
        <w:t>)</w:t>
      </w:r>
      <w:r w:rsidRPr="001F5667">
        <w:br/>
        <w:t>W tym wariancie Trading Zone działa jako “silnik decyzji” i warstwa analityczna. Partner może chcieć:</w:t>
      </w:r>
    </w:p>
    <w:p w14:paraId="469DB7BC" w14:textId="77777777" w:rsidR="001F5667" w:rsidRPr="001F5667" w:rsidRDefault="001F5667" w:rsidP="001F5667">
      <w:pPr>
        <w:numPr>
          <w:ilvl w:val="0"/>
          <w:numId w:val="16"/>
        </w:numPr>
      </w:pPr>
      <w:r w:rsidRPr="001F5667">
        <w:t>osadzić wynik trendu/kontekstu w swoim UI,</w:t>
      </w:r>
    </w:p>
    <w:p w14:paraId="2B9E711A" w14:textId="77777777" w:rsidR="001F5667" w:rsidRPr="001F5667" w:rsidRDefault="001F5667" w:rsidP="001F5667">
      <w:pPr>
        <w:numPr>
          <w:ilvl w:val="0"/>
          <w:numId w:val="16"/>
        </w:numPr>
      </w:pPr>
      <w:r w:rsidRPr="001F5667">
        <w:t xml:space="preserve">wykorzystywać sygnały w swoim </w:t>
      </w:r>
      <w:proofErr w:type="spellStart"/>
      <w:r w:rsidRPr="001F5667">
        <w:t>workflow</w:t>
      </w:r>
      <w:proofErr w:type="spellEnd"/>
      <w:r w:rsidRPr="001F5667">
        <w:t xml:space="preserve"> (np. alerty, </w:t>
      </w:r>
      <w:proofErr w:type="spellStart"/>
      <w:r w:rsidRPr="001F5667">
        <w:t>dashboardy</w:t>
      </w:r>
      <w:proofErr w:type="spellEnd"/>
      <w:r w:rsidRPr="001F5667">
        <w:t>, sekcje </w:t>
      </w:r>
      <w:proofErr w:type="spellStart"/>
      <w:r w:rsidRPr="001F5667">
        <w:t>premium</w:t>
      </w:r>
      <w:proofErr w:type="spellEnd"/>
      <w:r w:rsidRPr="001F5667">
        <w:t>),</w:t>
      </w:r>
    </w:p>
    <w:p w14:paraId="7865C90F" w14:textId="77777777" w:rsidR="001F5667" w:rsidRPr="001F5667" w:rsidRDefault="001F5667" w:rsidP="001F5667">
      <w:pPr>
        <w:numPr>
          <w:ilvl w:val="0"/>
          <w:numId w:val="16"/>
        </w:numPr>
      </w:pPr>
      <w:r w:rsidRPr="001F5667">
        <w:t>oferować </w:t>
      </w:r>
      <w:proofErr w:type="spellStart"/>
      <w:r w:rsidRPr="001F5667">
        <w:t>white</w:t>
      </w:r>
      <w:r w:rsidRPr="001F5667">
        <w:noBreakHyphen/>
        <w:t>label</w:t>
      </w:r>
      <w:proofErr w:type="spellEnd"/>
      <w:r w:rsidRPr="001F5667">
        <w:t xml:space="preserve"> jako część własnej usługi,</w:t>
      </w:r>
    </w:p>
    <w:p w14:paraId="73DF43C0" w14:textId="77777777" w:rsidR="001F5667" w:rsidRPr="001F5667" w:rsidRDefault="001F5667" w:rsidP="001F5667">
      <w:pPr>
        <w:numPr>
          <w:ilvl w:val="0"/>
          <w:numId w:val="16"/>
        </w:numPr>
      </w:pPr>
      <w:r w:rsidRPr="001F5667">
        <w:t>integrować </w:t>
      </w:r>
      <w:proofErr w:type="spellStart"/>
      <w:r w:rsidRPr="001F5667">
        <w:t>output</w:t>
      </w:r>
      <w:proofErr w:type="spellEnd"/>
      <w:r w:rsidRPr="001F5667">
        <w:t xml:space="preserve"> w systemach analitycznych lub edukacyjnych.</w:t>
      </w:r>
    </w:p>
    <w:p w14:paraId="761FA840" w14:textId="77777777" w:rsidR="001F5667" w:rsidRPr="001F5667" w:rsidRDefault="001F5667" w:rsidP="001F5667">
      <w:r w:rsidRPr="001F5667">
        <w:rPr>
          <w:b/>
          <w:bCs/>
        </w:rPr>
        <w:t>3) Standard komunikacyjny i odpowiedzialność (ważne w B2B)</w:t>
      </w:r>
      <w:r w:rsidRPr="001F5667">
        <w:br/>
        <w:t xml:space="preserve">Trading Zone nie obiecuje zysku i nie sprzedaje “sygnałów gwarantowanych”. To jest krytyczne dla B2B, bo redukuje ryzyko </w:t>
      </w:r>
      <w:proofErr w:type="spellStart"/>
      <w:r w:rsidRPr="001F5667">
        <w:t>reputacyjne</w:t>
      </w:r>
      <w:proofErr w:type="spellEnd"/>
      <w:r w:rsidRPr="001F5667">
        <w:t xml:space="preserve"> i prawne. Partner może komunikować narzędzie jako:</w:t>
      </w:r>
    </w:p>
    <w:p w14:paraId="37869231" w14:textId="77777777" w:rsidR="001F5667" w:rsidRPr="001F5667" w:rsidRDefault="001F5667" w:rsidP="001F5667">
      <w:pPr>
        <w:numPr>
          <w:ilvl w:val="0"/>
          <w:numId w:val="17"/>
        </w:numPr>
      </w:pPr>
      <w:r w:rsidRPr="001F5667">
        <w:t>system analityczny i edukacyjny,</w:t>
      </w:r>
    </w:p>
    <w:p w14:paraId="40A32DDA" w14:textId="77777777" w:rsidR="001F5667" w:rsidRPr="001F5667" w:rsidRDefault="001F5667" w:rsidP="001F5667">
      <w:pPr>
        <w:numPr>
          <w:ilvl w:val="0"/>
          <w:numId w:val="17"/>
        </w:numPr>
      </w:pPr>
      <w:r w:rsidRPr="001F5667">
        <w:t>narzędzie dyscypliny i procesu,</w:t>
      </w:r>
    </w:p>
    <w:p w14:paraId="4F22EC0C" w14:textId="77777777" w:rsidR="001F5667" w:rsidRPr="001F5667" w:rsidRDefault="001F5667" w:rsidP="001F5667">
      <w:pPr>
        <w:numPr>
          <w:ilvl w:val="0"/>
          <w:numId w:val="17"/>
        </w:numPr>
      </w:pPr>
      <w:r w:rsidRPr="001F5667">
        <w:t>warstwę dowodu i metodologii.</w:t>
      </w:r>
    </w:p>
    <w:p w14:paraId="09C658C3" w14:textId="77777777" w:rsidR="001F5667" w:rsidRPr="001F5667" w:rsidRDefault="001F5667" w:rsidP="001F5667">
      <w:r w:rsidRPr="001F5667">
        <w:t>W praktyce to oznacza, że Trading Zone łatwiej wdrożyć w profesjonalnym środowisku niż narzędzia oparte o agresywny marketing. Produkt jest “</w:t>
      </w:r>
      <w:proofErr w:type="spellStart"/>
      <w:r w:rsidRPr="001F5667">
        <w:t>enterprise-friendly</w:t>
      </w:r>
      <w:proofErr w:type="spellEnd"/>
      <w:r w:rsidRPr="001F5667">
        <w:t>”: dowód, metodologia, proces, weryfikowalność.</w:t>
      </w:r>
    </w:p>
    <w:p w14:paraId="39B556B4" w14:textId="77777777" w:rsidR="00F57C61" w:rsidRDefault="00F57C61" w:rsidP="00F57C61">
      <w:pPr>
        <w:rPr>
          <w:b/>
          <w:bCs/>
        </w:rPr>
      </w:pPr>
    </w:p>
    <w:p w14:paraId="4D86869C" w14:textId="77777777" w:rsidR="00C31799" w:rsidRDefault="00C31799" w:rsidP="00F57C61">
      <w:pPr>
        <w:rPr>
          <w:b/>
          <w:bCs/>
        </w:rPr>
      </w:pPr>
    </w:p>
    <w:p w14:paraId="4FC6D6EF" w14:textId="77777777" w:rsidR="00C31799" w:rsidRDefault="00C31799" w:rsidP="00F57C61">
      <w:pPr>
        <w:rPr>
          <w:b/>
          <w:bCs/>
        </w:rPr>
      </w:pPr>
    </w:p>
    <w:p w14:paraId="39C10CFF" w14:textId="77777777" w:rsidR="00F57C61" w:rsidRDefault="00F57C61" w:rsidP="00F57C61">
      <w:pPr>
        <w:rPr>
          <w:b/>
          <w:bCs/>
        </w:rPr>
      </w:pPr>
    </w:p>
    <w:p w14:paraId="7F4EECAE" w14:textId="77777777" w:rsidR="00F57C61" w:rsidRPr="00F57C61" w:rsidRDefault="00F57C61" w:rsidP="00F57C61">
      <w:r w:rsidRPr="00F57C61">
        <w:lastRenderedPageBreak/>
        <w:t xml:space="preserve">Trading Zone powstało z prostej obserwacji: większość strat w </w:t>
      </w:r>
      <w:proofErr w:type="spellStart"/>
      <w:r w:rsidRPr="00F57C61">
        <w:t>tradingu</w:t>
      </w:r>
      <w:proofErr w:type="spellEnd"/>
      <w:r w:rsidRPr="00F57C61">
        <w:t xml:space="preserve"> nie wynika z braku narzędzi, tylko z braku procesu i dyscypliny. W warunkach zmienności, dźwigni i presji czasu </w:t>
      </w:r>
      <w:proofErr w:type="spellStart"/>
      <w:r w:rsidRPr="00F57C61">
        <w:t>trader</w:t>
      </w:r>
      <w:proofErr w:type="spellEnd"/>
      <w:r w:rsidRPr="00F57C61">
        <w:t> przegrywa najczęściej z własnym wykonaniem: brakiem planu, brakiem </w:t>
      </w:r>
      <w:proofErr w:type="spellStart"/>
      <w:r w:rsidRPr="00F57C61">
        <w:t>risk</w:t>
      </w:r>
      <w:proofErr w:type="spellEnd"/>
      <w:r w:rsidRPr="00F57C61">
        <w:t xml:space="preserve"> management, przesuwaniem SL, FOMO i </w:t>
      </w:r>
      <w:proofErr w:type="spellStart"/>
      <w:r w:rsidRPr="00F57C61">
        <w:t>overtradingiem</w:t>
      </w:r>
      <w:proofErr w:type="spellEnd"/>
      <w:r w:rsidRPr="00F57C61">
        <w:t>. To nie jest problem jednostek — to problem strukturalny, co potwierdzają dane regulacyjne (ESMA: 74–89% kont </w:t>
      </w:r>
      <w:proofErr w:type="spellStart"/>
      <w:r w:rsidRPr="00F57C61">
        <w:t>retail</w:t>
      </w:r>
      <w:proofErr w:type="spellEnd"/>
      <w:r w:rsidRPr="00F57C61">
        <w:t xml:space="preserve"> traci na CFD; FCA: ok. 80%).</w:t>
      </w:r>
    </w:p>
    <w:p w14:paraId="11DACE11" w14:textId="77777777" w:rsidR="00F57C61" w:rsidRPr="00F57C61" w:rsidRDefault="00F57C61" w:rsidP="00F57C61">
      <w:r w:rsidRPr="00F57C61">
        <w:t xml:space="preserve">Trading Zone nie obiecuje “sygnału, który zawsze działa”. Dostarcza coś, co jest bardziej wartościowe w ujęciu </w:t>
      </w:r>
      <w:proofErr w:type="spellStart"/>
      <w:r w:rsidRPr="00F57C61">
        <w:t>premium</w:t>
      </w:r>
      <w:proofErr w:type="spellEnd"/>
      <w:r w:rsidRPr="00F57C61">
        <w:t>: system decyzyjny z dowodem. Produkt łączy:</w:t>
      </w:r>
    </w:p>
    <w:p w14:paraId="12202996" w14:textId="77777777" w:rsidR="00F57C61" w:rsidRPr="00F57C61" w:rsidRDefault="00F57C61" w:rsidP="00F57C61">
      <w:pPr>
        <w:numPr>
          <w:ilvl w:val="0"/>
          <w:numId w:val="24"/>
        </w:numPr>
      </w:pPr>
      <w:r w:rsidRPr="00F57C61">
        <w:t>syntezę wielu sygnałów w jednym panelu,</w:t>
      </w:r>
    </w:p>
    <w:p w14:paraId="76E816F0" w14:textId="77777777" w:rsidR="00F57C61" w:rsidRPr="00F57C61" w:rsidRDefault="00F57C61" w:rsidP="00F57C61">
      <w:pPr>
        <w:numPr>
          <w:ilvl w:val="0"/>
          <w:numId w:val="24"/>
        </w:numPr>
      </w:pPr>
      <w:r w:rsidRPr="00F57C61">
        <w:t>autorski kierunek trendu i historię jego zmian,</w:t>
      </w:r>
    </w:p>
    <w:p w14:paraId="40C4DEE9" w14:textId="77777777" w:rsidR="00F57C61" w:rsidRPr="00F57C61" w:rsidRDefault="00F57C61" w:rsidP="00F57C61">
      <w:pPr>
        <w:numPr>
          <w:ilvl w:val="0"/>
          <w:numId w:val="24"/>
        </w:numPr>
      </w:pPr>
      <w:r w:rsidRPr="00F57C61">
        <w:t>Echo rynku (statystyczny kontekst analogii),</w:t>
      </w:r>
    </w:p>
    <w:p w14:paraId="5BA875DF" w14:textId="77777777" w:rsidR="00F57C61" w:rsidRPr="00F57C61" w:rsidRDefault="00F57C61" w:rsidP="00F57C61">
      <w:pPr>
        <w:numPr>
          <w:ilvl w:val="0"/>
          <w:numId w:val="24"/>
        </w:numPr>
      </w:pPr>
      <w:r w:rsidRPr="00F57C61">
        <w:t>automatyzację planu (SL/TP i dyscyplina),</w:t>
      </w:r>
    </w:p>
    <w:p w14:paraId="68BED50F" w14:textId="77777777" w:rsidR="00F57C61" w:rsidRPr="00F57C61" w:rsidRDefault="00F57C61" w:rsidP="00F57C61">
      <w:pPr>
        <w:numPr>
          <w:ilvl w:val="0"/>
          <w:numId w:val="24"/>
        </w:numPr>
      </w:pPr>
      <w:r w:rsidRPr="00F57C61">
        <w:t xml:space="preserve">oraz Proof </w:t>
      </w:r>
      <w:proofErr w:type="spellStart"/>
      <w:r w:rsidRPr="00F57C61">
        <w:t>Mode</w:t>
      </w:r>
      <w:proofErr w:type="spellEnd"/>
      <w:r w:rsidRPr="00F57C61">
        <w:t>, który umożliwia odtwarzalną weryfikację decyzji w czasie.</w:t>
      </w:r>
    </w:p>
    <w:p w14:paraId="7C00939C" w14:textId="77777777" w:rsidR="00F57C61" w:rsidRPr="00F57C61" w:rsidRDefault="00F57C61" w:rsidP="00F57C61">
      <w:r w:rsidRPr="00F57C61">
        <w:t xml:space="preserve">To, co wyróżnia Trading Zone, to odwrócenie logiki: zamiast “więcej informacji”, jest “lepsza decyzja i lepsze wykonanie”. Zamiast czarnej skrzynki — metodologia, którą da się sprawdzić. Zamiast presji emocji — proces i zasady. To sprawia, że Trading Zone jest jednocześnie narzędziem dla </w:t>
      </w:r>
      <w:proofErr w:type="spellStart"/>
      <w:r w:rsidRPr="00F57C61">
        <w:t>retail</w:t>
      </w:r>
      <w:proofErr w:type="spellEnd"/>
      <w:r w:rsidRPr="00F57C61">
        <w:t> (prosty </w:t>
      </w:r>
      <w:proofErr w:type="spellStart"/>
      <w:r w:rsidRPr="00F57C61">
        <w:t>workflow</w:t>
      </w:r>
      <w:proofErr w:type="spellEnd"/>
      <w:r w:rsidRPr="00F57C61">
        <w:t>), platformą edukacyjną (nauka na dowodzie) oraz bazą pod wdrożenia B2B (licencje edukacyjne i integracje/API/</w:t>
      </w:r>
      <w:proofErr w:type="spellStart"/>
      <w:r w:rsidRPr="00F57C61">
        <w:t>white</w:t>
      </w:r>
      <w:r w:rsidRPr="00F57C61">
        <w:noBreakHyphen/>
        <w:t>label</w:t>
      </w:r>
      <w:proofErr w:type="spellEnd"/>
      <w:r w:rsidRPr="00F57C61">
        <w:t>).</w:t>
      </w:r>
    </w:p>
    <w:p w14:paraId="3D2BCED8" w14:textId="77777777" w:rsidR="00F57C61" w:rsidRPr="00F57C61" w:rsidRDefault="00F57C61" w:rsidP="00F57C61">
      <w:r w:rsidRPr="00F57C61">
        <w:t>Efekt końcowy jest spójny: Trading Zone zamienia rynek w kontrolowaną decyzję i plan, zanim emocje przejmą kontrolę. W środowisku, w którym większość uczestników przegrywa przez brak procesu, to właśnie proces staje się przewagą.</w:t>
      </w:r>
    </w:p>
    <w:p w14:paraId="7FB63291" w14:textId="77777777" w:rsidR="00F57C61" w:rsidRDefault="00F57C61" w:rsidP="00F57C61">
      <w:pPr>
        <w:rPr>
          <w:b/>
          <w:bCs/>
        </w:rPr>
      </w:pPr>
    </w:p>
    <w:p w14:paraId="39D46C17" w14:textId="70DD9551" w:rsidR="00F57C61" w:rsidRPr="00421A09" w:rsidRDefault="00F57C61" w:rsidP="00F57C61">
      <w:pPr>
        <w:rPr>
          <w:b/>
          <w:bCs/>
        </w:rPr>
      </w:pPr>
      <w:r w:rsidRPr="00421A09">
        <w:rPr>
          <w:b/>
          <w:bCs/>
        </w:rPr>
        <w:t>Mini</w:t>
      </w:r>
      <w:r w:rsidRPr="00421A09">
        <w:rPr>
          <w:b/>
          <w:bCs/>
        </w:rPr>
        <w:noBreakHyphen/>
        <w:t>bibliografia</w:t>
      </w:r>
      <w:r>
        <w:rPr>
          <w:b/>
          <w:bCs/>
        </w:rPr>
        <w:t>:</w:t>
      </w:r>
    </w:p>
    <w:p w14:paraId="25437085" w14:textId="77777777" w:rsidR="00F57C61" w:rsidRPr="00421A09" w:rsidRDefault="00F57C61" w:rsidP="00F57C61">
      <w:pPr>
        <w:numPr>
          <w:ilvl w:val="0"/>
          <w:numId w:val="13"/>
        </w:numPr>
        <w:rPr>
          <w:lang w:val="en-US"/>
        </w:rPr>
      </w:pPr>
      <w:proofErr w:type="spellStart"/>
      <w:r w:rsidRPr="00421A09">
        <w:rPr>
          <w:lang w:val="en-US"/>
        </w:rPr>
        <w:t>Chainalysis</w:t>
      </w:r>
      <w:proofErr w:type="spellEnd"/>
      <w:r w:rsidRPr="00421A09">
        <w:rPr>
          <w:lang w:val="en-US"/>
        </w:rPr>
        <w:t xml:space="preserve"> — scams/fraud 2025 (</w:t>
      </w:r>
      <w:proofErr w:type="spellStart"/>
      <w:r w:rsidRPr="00421A09">
        <w:rPr>
          <w:lang w:val="en-US"/>
        </w:rPr>
        <w:t>szacunek</w:t>
      </w:r>
      <w:proofErr w:type="spellEnd"/>
      <w:r w:rsidRPr="00421A09">
        <w:rPr>
          <w:lang w:val="en-US"/>
        </w:rPr>
        <w:t xml:space="preserve"> ~$17B; min ~$14B on-chain):</w:t>
      </w:r>
      <w:r w:rsidRPr="00421A09">
        <w:rPr>
          <w:lang w:val="en-US"/>
        </w:rPr>
        <w:br/>
      </w:r>
      <w:hyperlink r:id="rId6" w:tgtFrame="_blank" w:history="1">
        <w:r w:rsidRPr="00421A09">
          <w:rPr>
            <w:rStyle w:val="Hipercze"/>
            <w:lang w:val="en-US"/>
          </w:rPr>
          <w:t>https://www.chainalysis.com/blog/crypto-scams-2026/</w:t>
        </w:r>
      </w:hyperlink>
    </w:p>
    <w:p w14:paraId="274060B4" w14:textId="77777777" w:rsidR="00F57C61" w:rsidRPr="00421A09" w:rsidRDefault="00F57C61" w:rsidP="00F57C61">
      <w:pPr>
        <w:numPr>
          <w:ilvl w:val="0"/>
          <w:numId w:val="13"/>
        </w:numPr>
        <w:rPr>
          <w:lang w:val="en-US"/>
        </w:rPr>
      </w:pPr>
      <w:proofErr w:type="spellStart"/>
      <w:r w:rsidRPr="00421A09">
        <w:rPr>
          <w:lang w:val="en-US"/>
        </w:rPr>
        <w:t>Chainalysis</w:t>
      </w:r>
      <w:proofErr w:type="spellEnd"/>
      <w:r w:rsidRPr="00421A09">
        <w:rPr>
          <w:lang w:val="en-US"/>
        </w:rPr>
        <w:t xml:space="preserve"> — stolen funds YTD 2025 ($2.17B+; </w:t>
      </w:r>
      <w:proofErr w:type="spellStart"/>
      <w:r w:rsidRPr="00421A09">
        <w:rPr>
          <w:lang w:val="en-US"/>
        </w:rPr>
        <w:t>projekcja</w:t>
      </w:r>
      <w:proofErr w:type="spellEnd"/>
      <w:r w:rsidRPr="00421A09">
        <w:rPr>
          <w:lang w:val="en-US"/>
        </w:rPr>
        <w:t xml:space="preserve"> $4B):</w:t>
      </w:r>
      <w:r w:rsidRPr="00421A09">
        <w:rPr>
          <w:lang w:val="en-US"/>
        </w:rPr>
        <w:br/>
      </w:r>
      <w:hyperlink r:id="rId7" w:tgtFrame="_blank" w:history="1">
        <w:r w:rsidRPr="00421A09">
          <w:rPr>
            <w:rStyle w:val="Hipercze"/>
            <w:lang w:val="en-US"/>
          </w:rPr>
          <w:t>https://www.chainalysis.com/blog/2025-crypto-crime-mid-year-update/</w:t>
        </w:r>
      </w:hyperlink>
    </w:p>
    <w:p w14:paraId="6BCAB0AE" w14:textId="77777777" w:rsidR="00F57C61" w:rsidRPr="00421A09" w:rsidRDefault="00F57C61" w:rsidP="00F57C61">
      <w:pPr>
        <w:numPr>
          <w:ilvl w:val="0"/>
          <w:numId w:val="13"/>
        </w:numPr>
        <w:rPr>
          <w:lang w:val="en-US"/>
        </w:rPr>
      </w:pPr>
      <w:r w:rsidRPr="00421A09">
        <w:rPr>
          <w:lang w:val="en-US"/>
        </w:rPr>
        <w:t xml:space="preserve">ESMA — 74–89% </w:t>
      </w:r>
      <w:proofErr w:type="spellStart"/>
      <w:r w:rsidRPr="00421A09">
        <w:rPr>
          <w:lang w:val="en-US"/>
        </w:rPr>
        <w:t>kont</w:t>
      </w:r>
      <w:proofErr w:type="spellEnd"/>
      <w:r w:rsidRPr="00421A09">
        <w:rPr>
          <w:lang w:val="en-US"/>
        </w:rPr>
        <w:t xml:space="preserve"> retail </w:t>
      </w:r>
      <w:proofErr w:type="spellStart"/>
      <w:r w:rsidRPr="00421A09">
        <w:rPr>
          <w:lang w:val="en-US"/>
        </w:rPr>
        <w:t>traci</w:t>
      </w:r>
      <w:proofErr w:type="spellEnd"/>
      <w:r w:rsidRPr="00421A09">
        <w:rPr>
          <w:lang w:val="en-US"/>
        </w:rPr>
        <w:t xml:space="preserve"> </w:t>
      </w:r>
      <w:proofErr w:type="spellStart"/>
      <w:r w:rsidRPr="00421A09">
        <w:rPr>
          <w:lang w:val="en-US"/>
        </w:rPr>
        <w:t>na</w:t>
      </w:r>
      <w:proofErr w:type="spellEnd"/>
      <w:r w:rsidRPr="00421A09">
        <w:rPr>
          <w:lang w:val="en-US"/>
        </w:rPr>
        <w:t xml:space="preserve"> CFD:</w:t>
      </w:r>
      <w:r w:rsidRPr="00421A09">
        <w:rPr>
          <w:lang w:val="en-US"/>
        </w:rPr>
        <w:br/>
      </w:r>
      <w:hyperlink r:id="rId8" w:tgtFrame="_blank" w:history="1">
        <w:r w:rsidRPr="00421A09">
          <w:rPr>
            <w:rStyle w:val="Hipercze"/>
            <w:lang w:val="en-US"/>
          </w:rPr>
          <w:t>https://www.esma.europa.eu/press-news/esma-news/esma-agrees-prohibit-binary-options-and-restrict-cfds-protect-retail-investors</w:t>
        </w:r>
      </w:hyperlink>
    </w:p>
    <w:p w14:paraId="59E8F480" w14:textId="77777777" w:rsidR="00F57C61" w:rsidRPr="00421A09" w:rsidRDefault="00F57C61" w:rsidP="00F57C61">
      <w:pPr>
        <w:numPr>
          <w:ilvl w:val="0"/>
          <w:numId w:val="13"/>
        </w:numPr>
      </w:pPr>
      <w:r w:rsidRPr="00421A09">
        <w:t>FCA — ok. 80% klientów traci na CFD:</w:t>
      </w:r>
      <w:r w:rsidRPr="00421A09">
        <w:br/>
      </w:r>
      <w:hyperlink r:id="rId9" w:tgtFrame="_blank" w:history="1">
        <w:r w:rsidRPr="00421A09">
          <w:rPr>
            <w:rStyle w:val="Hipercze"/>
          </w:rPr>
          <w:t>https://www.fca.org.uk/news/press-releases/fca-highlights-continuing-concerns-about-problem-firms-cfd-sector</w:t>
        </w:r>
      </w:hyperlink>
    </w:p>
    <w:p w14:paraId="1D874F76" w14:textId="77777777" w:rsidR="00F57C61" w:rsidRPr="00F57C61" w:rsidRDefault="00F57C61" w:rsidP="00F57C61">
      <w:pPr>
        <w:numPr>
          <w:ilvl w:val="0"/>
          <w:numId w:val="13"/>
        </w:numPr>
        <w:rPr>
          <w:lang w:val="en-US"/>
        </w:rPr>
      </w:pPr>
      <w:proofErr w:type="spellStart"/>
      <w:r w:rsidRPr="00421A09">
        <w:rPr>
          <w:lang w:val="en-US"/>
        </w:rPr>
        <w:t>CoinGecko</w:t>
      </w:r>
      <w:proofErr w:type="spellEnd"/>
      <w:r w:rsidRPr="00421A09">
        <w:rPr>
          <w:lang w:val="en-US"/>
        </w:rPr>
        <w:t xml:space="preserve"> — market cap (end 2025 ~$3.0T):</w:t>
      </w:r>
      <w:r w:rsidRPr="00421A09">
        <w:rPr>
          <w:lang w:val="en-US"/>
        </w:rPr>
        <w:br/>
      </w:r>
      <w:hyperlink r:id="rId10" w:tgtFrame="_blank" w:history="1">
        <w:r w:rsidRPr="00421A09">
          <w:rPr>
            <w:rStyle w:val="Hipercze"/>
            <w:lang w:val="en-US"/>
          </w:rPr>
          <w:t>https://www.coingecko.com/research/publications/2025-annual-crypto-report</w:t>
        </w:r>
      </w:hyperlink>
    </w:p>
    <w:p w14:paraId="467202D6" w14:textId="77777777" w:rsidR="00F57C61" w:rsidRDefault="00F57C61" w:rsidP="00A50C80">
      <w:pPr>
        <w:rPr>
          <w:lang w:val="en-US"/>
        </w:rPr>
      </w:pPr>
    </w:p>
    <w:p w14:paraId="1E847735" w14:textId="77777777" w:rsidR="00A50C80" w:rsidRPr="00460A2F" w:rsidRDefault="00A50C80" w:rsidP="00A50C80">
      <w:pPr>
        <w:rPr>
          <w:b/>
          <w:bCs/>
        </w:rPr>
      </w:pPr>
      <w:r w:rsidRPr="00460A2F">
        <w:rPr>
          <w:b/>
          <w:bCs/>
        </w:rPr>
        <w:t>Nasza strona:</w:t>
      </w:r>
    </w:p>
    <w:p w14:paraId="7CF68833" w14:textId="2109AC9D" w:rsidR="001F5667" w:rsidRPr="00A50C80" w:rsidRDefault="00A50C80">
      <w:hyperlink r:id="rId11" w:history="1">
        <w:r w:rsidRPr="00803C2D">
          <w:rPr>
            <w:rStyle w:val="Hipercze"/>
          </w:rPr>
          <w:t>https://lucrummediacompany.eu/</w:t>
        </w:r>
      </w:hyperlink>
    </w:p>
    <w:sectPr w:rsidR="001F5667" w:rsidRPr="00A50C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5A78"/>
    <w:multiLevelType w:val="multilevel"/>
    <w:tmpl w:val="071A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1D721D"/>
    <w:multiLevelType w:val="multilevel"/>
    <w:tmpl w:val="09A4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8B6B1A"/>
    <w:multiLevelType w:val="multilevel"/>
    <w:tmpl w:val="317A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4448F0"/>
    <w:multiLevelType w:val="multilevel"/>
    <w:tmpl w:val="B4304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C17588"/>
    <w:multiLevelType w:val="multilevel"/>
    <w:tmpl w:val="6AE8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CE7AAF"/>
    <w:multiLevelType w:val="multilevel"/>
    <w:tmpl w:val="DA00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CF2D5E"/>
    <w:multiLevelType w:val="multilevel"/>
    <w:tmpl w:val="4660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DB0B45"/>
    <w:multiLevelType w:val="multilevel"/>
    <w:tmpl w:val="29FC2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0818E2"/>
    <w:multiLevelType w:val="multilevel"/>
    <w:tmpl w:val="9FA0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703229"/>
    <w:multiLevelType w:val="multilevel"/>
    <w:tmpl w:val="2516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626268"/>
    <w:multiLevelType w:val="multilevel"/>
    <w:tmpl w:val="19F0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FA1BE5"/>
    <w:multiLevelType w:val="multilevel"/>
    <w:tmpl w:val="AF3E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CA40A4"/>
    <w:multiLevelType w:val="multilevel"/>
    <w:tmpl w:val="262A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E07EB3"/>
    <w:multiLevelType w:val="multilevel"/>
    <w:tmpl w:val="20E44F3C"/>
    <w:lvl w:ilvl="0">
      <w:start w:val="1"/>
      <w:numFmt w:val="bullet"/>
      <w:lvlText w:val=""/>
      <w:lvlJc w:val="left"/>
      <w:pPr>
        <w:tabs>
          <w:tab w:val="num" w:pos="720"/>
        </w:tabs>
        <w:ind w:left="720" w:hanging="360"/>
      </w:pPr>
      <w:rPr>
        <w:rFonts w:ascii="Symbol" w:hAnsi="Symbol"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A02A94"/>
    <w:multiLevelType w:val="multilevel"/>
    <w:tmpl w:val="3588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0D79BE"/>
    <w:multiLevelType w:val="multilevel"/>
    <w:tmpl w:val="8E6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734438"/>
    <w:multiLevelType w:val="multilevel"/>
    <w:tmpl w:val="C7F6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467AEF"/>
    <w:multiLevelType w:val="multilevel"/>
    <w:tmpl w:val="EDE0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B83BA0"/>
    <w:multiLevelType w:val="multilevel"/>
    <w:tmpl w:val="5158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E56F54"/>
    <w:multiLevelType w:val="multilevel"/>
    <w:tmpl w:val="737A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E778EE"/>
    <w:multiLevelType w:val="multilevel"/>
    <w:tmpl w:val="2F5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220362"/>
    <w:multiLevelType w:val="multilevel"/>
    <w:tmpl w:val="0092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A938DB"/>
    <w:multiLevelType w:val="hybridMultilevel"/>
    <w:tmpl w:val="2D9AF76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7AE73227"/>
    <w:multiLevelType w:val="multilevel"/>
    <w:tmpl w:val="7F06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2384281">
    <w:abstractNumId w:val="11"/>
  </w:num>
  <w:num w:numId="2" w16cid:durableId="165095003">
    <w:abstractNumId w:val="10"/>
  </w:num>
  <w:num w:numId="3" w16cid:durableId="587428164">
    <w:abstractNumId w:val="8"/>
  </w:num>
  <w:num w:numId="4" w16cid:durableId="217980242">
    <w:abstractNumId w:val="16"/>
  </w:num>
  <w:num w:numId="5" w16cid:durableId="1730768098">
    <w:abstractNumId w:val="1"/>
  </w:num>
  <w:num w:numId="6" w16cid:durableId="275600837">
    <w:abstractNumId w:val="20"/>
  </w:num>
  <w:num w:numId="7" w16cid:durableId="669866713">
    <w:abstractNumId w:val="4"/>
  </w:num>
  <w:num w:numId="8" w16cid:durableId="1915242630">
    <w:abstractNumId w:val="0"/>
  </w:num>
  <w:num w:numId="9" w16cid:durableId="1476794991">
    <w:abstractNumId w:val="17"/>
  </w:num>
  <w:num w:numId="10" w16cid:durableId="680857969">
    <w:abstractNumId w:val="13"/>
  </w:num>
  <w:num w:numId="11" w16cid:durableId="329456060">
    <w:abstractNumId w:val="23"/>
  </w:num>
  <w:num w:numId="12" w16cid:durableId="909195183">
    <w:abstractNumId w:val="21"/>
  </w:num>
  <w:num w:numId="13" w16cid:durableId="1430195303">
    <w:abstractNumId w:val="19"/>
  </w:num>
  <w:num w:numId="14" w16cid:durableId="775684421">
    <w:abstractNumId w:val="6"/>
  </w:num>
  <w:num w:numId="15" w16cid:durableId="558905375">
    <w:abstractNumId w:val="14"/>
  </w:num>
  <w:num w:numId="16" w16cid:durableId="825973543">
    <w:abstractNumId w:val="9"/>
  </w:num>
  <w:num w:numId="17" w16cid:durableId="1231692991">
    <w:abstractNumId w:val="5"/>
  </w:num>
  <w:num w:numId="18" w16cid:durableId="441463322">
    <w:abstractNumId w:val="7"/>
  </w:num>
  <w:num w:numId="19" w16cid:durableId="532769038">
    <w:abstractNumId w:val="15"/>
  </w:num>
  <w:num w:numId="20" w16cid:durableId="1357270368">
    <w:abstractNumId w:val="2"/>
  </w:num>
  <w:num w:numId="21" w16cid:durableId="1941453804">
    <w:abstractNumId w:val="22"/>
  </w:num>
  <w:num w:numId="22" w16cid:durableId="302472025">
    <w:abstractNumId w:val="12"/>
  </w:num>
  <w:num w:numId="23" w16cid:durableId="306788597">
    <w:abstractNumId w:val="3"/>
  </w:num>
  <w:num w:numId="24" w16cid:durableId="59888015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CBB"/>
    <w:rsid w:val="00002511"/>
    <w:rsid w:val="000F5434"/>
    <w:rsid w:val="001F5667"/>
    <w:rsid w:val="00234AAC"/>
    <w:rsid w:val="00421A09"/>
    <w:rsid w:val="004A6CF4"/>
    <w:rsid w:val="00573CBB"/>
    <w:rsid w:val="0061158B"/>
    <w:rsid w:val="006609C7"/>
    <w:rsid w:val="006D63B4"/>
    <w:rsid w:val="007F6F78"/>
    <w:rsid w:val="008F173D"/>
    <w:rsid w:val="00A50C80"/>
    <w:rsid w:val="00B11BEC"/>
    <w:rsid w:val="00C31799"/>
    <w:rsid w:val="00E33DA5"/>
    <w:rsid w:val="00F57C6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AE44C"/>
  <w15:chartTrackingRefBased/>
  <w15:docId w15:val="{DAFEE637-E945-4EF4-970B-D5CDC912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73C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573C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573CB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573CB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573CB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573CB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73CB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73CB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73CB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73CB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573CB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573CB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573CB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573CB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573CB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73CB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73CB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73CBB"/>
    <w:rPr>
      <w:rFonts w:eastAsiaTheme="majorEastAsia" w:cstheme="majorBidi"/>
      <w:color w:val="272727" w:themeColor="text1" w:themeTint="D8"/>
    </w:rPr>
  </w:style>
  <w:style w:type="paragraph" w:styleId="Tytu">
    <w:name w:val="Title"/>
    <w:basedOn w:val="Normalny"/>
    <w:next w:val="Normalny"/>
    <w:link w:val="TytuZnak"/>
    <w:uiPriority w:val="10"/>
    <w:qFormat/>
    <w:rsid w:val="00573C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73CB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73CB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73CB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73CBB"/>
    <w:pPr>
      <w:spacing w:before="160"/>
      <w:jc w:val="center"/>
    </w:pPr>
    <w:rPr>
      <w:i/>
      <w:iCs/>
      <w:color w:val="404040" w:themeColor="text1" w:themeTint="BF"/>
    </w:rPr>
  </w:style>
  <w:style w:type="character" w:customStyle="1" w:styleId="CytatZnak">
    <w:name w:val="Cytat Znak"/>
    <w:basedOn w:val="Domylnaczcionkaakapitu"/>
    <w:link w:val="Cytat"/>
    <w:uiPriority w:val="29"/>
    <w:rsid w:val="00573CBB"/>
    <w:rPr>
      <w:i/>
      <w:iCs/>
      <w:color w:val="404040" w:themeColor="text1" w:themeTint="BF"/>
    </w:rPr>
  </w:style>
  <w:style w:type="paragraph" w:styleId="Akapitzlist">
    <w:name w:val="List Paragraph"/>
    <w:basedOn w:val="Normalny"/>
    <w:uiPriority w:val="34"/>
    <w:qFormat/>
    <w:rsid w:val="00573CBB"/>
    <w:pPr>
      <w:ind w:left="720"/>
      <w:contextualSpacing/>
    </w:pPr>
  </w:style>
  <w:style w:type="character" w:styleId="Wyrnienieintensywne">
    <w:name w:val="Intense Emphasis"/>
    <w:basedOn w:val="Domylnaczcionkaakapitu"/>
    <w:uiPriority w:val="21"/>
    <w:qFormat/>
    <w:rsid w:val="00573CBB"/>
    <w:rPr>
      <w:i/>
      <w:iCs/>
      <w:color w:val="2F5496" w:themeColor="accent1" w:themeShade="BF"/>
    </w:rPr>
  </w:style>
  <w:style w:type="paragraph" w:styleId="Cytatintensywny">
    <w:name w:val="Intense Quote"/>
    <w:basedOn w:val="Normalny"/>
    <w:next w:val="Normalny"/>
    <w:link w:val="CytatintensywnyZnak"/>
    <w:uiPriority w:val="30"/>
    <w:qFormat/>
    <w:rsid w:val="00573C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573CBB"/>
    <w:rPr>
      <w:i/>
      <w:iCs/>
      <w:color w:val="2F5496" w:themeColor="accent1" w:themeShade="BF"/>
    </w:rPr>
  </w:style>
  <w:style w:type="character" w:styleId="Odwoanieintensywne">
    <w:name w:val="Intense Reference"/>
    <w:basedOn w:val="Domylnaczcionkaakapitu"/>
    <w:uiPriority w:val="32"/>
    <w:qFormat/>
    <w:rsid w:val="00573CBB"/>
    <w:rPr>
      <w:b/>
      <w:bCs/>
      <w:smallCaps/>
      <w:color w:val="2F5496" w:themeColor="accent1" w:themeShade="BF"/>
      <w:spacing w:val="5"/>
    </w:rPr>
  </w:style>
  <w:style w:type="character" w:styleId="Hipercze">
    <w:name w:val="Hyperlink"/>
    <w:basedOn w:val="Domylnaczcionkaakapitu"/>
    <w:uiPriority w:val="99"/>
    <w:unhideWhenUsed/>
    <w:rsid w:val="00421A09"/>
    <w:rPr>
      <w:color w:val="0563C1" w:themeColor="hyperlink"/>
      <w:u w:val="single"/>
    </w:rPr>
  </w:style>
  <w:style w:type="character" w:styleId="Nierozpoznanawzmianka">
    <w:name w:val="Unresolved Mention"/>
    <w:basedOn w:val="Domylnaczcionkaakapitu"/>
    <w:uiPriority w:val="99"/>
    <w:semiHidden/>
    <w:unhideWhenUsed/>
    <w:rsid w:val="00421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ma.europa.eu/press-news/esma-news/esma-agrees-prohibit-binary-options-and-restrict-cfds-protect-retail-investor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hainalysis.com/blog/2025-crypto-crime-mid-year-updat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ainalysis.com/blog/crypto-scams-2026/" TargetMode="External"/><Relationship Id="rId11" Type="http://schemas.openxmlformats.org/officeDocument/2006/relationships/hyperlink" Target="https://lucrummediacompany.eu/" TargetMode="External"/><Relationship Id="rId5" Type="http://schemas.openxmlformats.org/officeDocument/2006/relationships/hyperlink" Target="https://lucrummediacompany.eu/" TargetMode="External"/><Relationship Id="rId10" Type="http://schemas.openxmlformats.org/officeDocument/2006/relationships/hyperlink" Target="https://www.coingecko.com/research/publications/2025-annual-crypto-report" TargetMode="External"/><Relationship Id="rId4" Type="http://schemas.openxmlformats.org/officeDocument/2006/relationships/webSettings" Target="webSettings.xml"/><Relationship Id="rId9" Type="http://schemas.openxmlformats.org/officeDocument/2006/relationships/hyperlink" Target="https://www.fca.org.uk/news/press-releases/fca-highlights-continuing-concerns-about-problem-firms-cfd-sector"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5346</Words>
  <Characters>32081</Characters>
  <Application>Microsoft Office Word</Application>
  <DocSecurity>0</DocSecurity>
  <Lines>267</Lines>
  <Paragraphs>74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Mariusz Jaworski</dc:creator>
  <cp:keywords/>
  <dc:description/>
  <cp:lastModifiedBy>Mariusz Jaworski</cp:lastModifiedBy>
  <cp:revision>3</cp:revision>
  <cp:lastPrinted>2026-03-06T11:11:00Z</cp:lastPrinted>
  <dcterms:created xsi:type="dcterms:W3CDTF">2026-03-06T11:11:00Z</dcterms:created>
  <dcterms:modified xsi:type="dcterms:W3CDTF">2026-03-06T11:13:00Z</dcterms:modified>
</cp:coreProperties>
</file>