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A0E35" w14:textId="1427F6A7" w:rsidR="00F43C13" w:rsidRPr="00F43C13" w:rsidRDefault="00F43C13" w:rsidP="00F43C13">
      <w:r w:rsidRPr="00F43C13">
        <w:t>=</w:t>
      </w:r>
      <w:proofErr w:type="gramStart"/>
      <w:r w:rsidRPr="00F43C13">
        <w:t>BQL(</w:t>
      </w:r>
      <w:proofErr w:type="gramEnd"/>
      <w:r w:rsidRPr="00F43C13">
        <w:t>Companies, "</w:t>
      </w:r>
      <w:proofErr w:type="spellStart"/>
      <w:r w:rsidRPr="00F43C13">
        <w:t>is_eps</w:t>
      </w:r>
      <w:proofErr w:type="spellEnd"/>
      <w:r w:rsidRPr="00F43C13">
        <w:t>(</w:t>
      </w:r>
      <w:proofErr w:type="spellStart"/>
      <w:r w:rsidRPr="00F43C13">
        <w:t>fa_period_offset</w:t>
      </w:r>
      <w:proofErr w:type="spellEnd"/>
      <w:r w:rsidRPr="00F43C13">
        <w:t xml:space="preserve">=range(-5, +1), </w:t>
      </w:r>
      <w:proofErr w:type="spellStart"/>
      <w:r w:rsidRPr="00F43C13">
        <w:t>fa_period_type</w:t>
      </w:r>
      <w:proofErr w:type="spellEnd"/>
      <w:r w:rsidRPr="00F43C13">
        <w:t>=Q)",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w:t>
      </w:r>
    </w:p>
    <w:p w14:paraId="6E896E25" w14:textId="222CCB90" w:rsidR="00F43C13" w:rsidRPr="00F43C13" w:rsidRDefault="00F43C13" w:rsidP="00F43C13">
      <w:pPr>
        <w:rPr>
          <w:rFonts w:ascii="Arial" w:eastAsiaTheme="majorEastAsia" w:hAnsi="Arial" w:cs="Arial"/>
          <w:b/>
          <w:bCs/>
          <w:color w:val="000000"/>
          <w:sz w:val="27"/>
          <w:szCs w:val="27"/>
        </w:rPr>
      </w:pPr>
      <w:proofErr w:type="spellStart"/>
      <w:r>
        <w:rPr>
          <w:rFonts w:ascii="Arial" w:hAnsi="Arial" w:cs="Arial"/>
          <w:b/>
          <w:bCs/>
          <w:color w:val="000000"/>
          <w:sz w:val="27"/>
          <w:szCs w:val="27"/>
        </w:rPr>
        <w:t>is_</w:t>
      </w:r>
      <w:proofErr w:type="gramStart"/>
      <w:r>
        <w:rPr>
          <w:rFonts w:ascii="Arial" w:hAnsi="Arial" w:cs="Arial"/>
          <w:b/>
          <w:bCs/>
          <w:color w:val="000000"/>
          <w:sz w:val="27"/>
          <w:szCs w:val="27"/>
        </w:rPr>
        <w:t>eps</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29537E59"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EPS GAAP – Basic</w:t>
      </w:r>
    </w:p>
    <w:p w14:paraId="0322EE62"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6E1FD51B" w14:textId="77777777" w:rsidR="00F43C13" w:rsidRDefault="00F43C13" w:rsidP="00F43C13">
      <w:pPr>
        <w:pStyle w:val="wp-block-bql-block-table-of-contents--item"/>
        <w:numPr>
          <w:ilvl w:val="0"/>
          <w:numId w:val="1"/>
        </w:numPr>
        <w:spacing w:after="30" w:afterAutospacing="0"/>
      </w:pPr>
      <w:hyperlink r:id="rId5" w:anchor="value-returned-by-default" w:history="1">
        <w:r>
          <w:rPr>
            <w:rStyle w:val="Hyperlink"/>
            <w:rFonts w:ascii="Arial" w:eastAsiaTheme="majorEastAsia" w:hAnsi="Arial" w:cs="Arial"/>
            <w:color w:val="414141"/>
            <w:sz w:val="20"/>
            <w:szCs w:val="20"/>
          </w:rPr>
          <w:t>Value Returned by Default</w:t>
        </w:r>
      </w:hyperlink>
    </w:p>
    <w:p w14:paraId="563F4CCB" w14:textId="77777777" w:rsidR="00F43C13" w:rsidRDefault="00F43C13" w:rsidP="00F43C13">
      <w:pPr>
        <w:pStyle w:val="wp-block-bql-block-table-of-contents--item"/>
        <w:numPr>
          <w:ilvl w:val="0"/>
          <w:numId w:val="1"/>
        </w:numPr>
        <w:spacing w:after="30" w:afterAutospacing="0"/>
      </w:pPr>
      <w:hyperlink r:id="rId6" w:anchor="actuals-or-estimates" w:history="1">
        <w:r>
          <w:rPr>
            <w:rStyle w:val="Hyperlink"/>
            <w:rFonts w:ascii="Arial" w:eastAsiaTheme="majorEastAsia" w:hAnsi="Arial" w:cs="Arial"/>
            <w:color w:val="414141"/>
            <w:sz w:val="20"/>
            <w:szCs w:val="20"/>
          </w:rPr>
          <w:t>Actuals or Estimates</w:t>
        </w:r>
      </w:hyperlink>
    </w:p>
    <w:p w14:paraId="5571EC60" w14:textId="77777777" w:rsidR="00F43C13" w:rsidRDefault="00F43C13" w:rsidP="00F43C13">
      <w:pPr>
        <w:pStyle w:val="wp-block-bql-block-table-of-contents--item"/>
        <w:numPr>
          <w:ilvl w:val="0"/>
          <w:numId w:val="1"/>
        </w:numPr>
        <w:spacing w:after="30" w:afterAutospacing="0"/>
      </w:pPr>
      <w:hyperlink r:id="rId7" w:anchor="similar-data-items" w:history="1">
        <w:r>
          <w:rPr>
            <w:rStyle w:val="Hyperlink"/>
            <w:rFonts w:ascii="Arial" w:eastAsiaTheme="majorEastAsia" w:hAnsi="Arial" w:cs="Arial"/>
            <w:color w:val="414141"/>
            <w:sz w:val="20"/>
            <w:szCs w:val="20"/>
          </w:rPr>
          <w:t>Similar Data Items</w:t>
        </w:r>
      </w:hyperlink>
    </w:p>
    <w:p w14:paraId="0E85F68B" w14:textId="77777777" w:rsidR="00F43C13" w:rsidRDefault="00F43C13" w:rsidP="00F43C13">
      <w:pPr>
        <w:pStyle w:val="wp-block-bql-block-table-of-contents--item"/>
        <w:numPr>
          <w:ilvl w:val="0"/>
          <w:numId w:val="1"/>
        </w:numPr>
        <w:spacing w:after="30" w:afterAutospacing="0"/>
      </w:pPr>
      <w:hyperlink r:id="rId8" w:anchor="signatures-and-parameters" w:history="1">
        <w:r>
          <w:rPr>
            <w:rStyle w:val="Hyperlink"/>
            <w:rFonts w:ascii="Arial" w:eastAsiaTheme="majorEastAsia" w:hAnsi="Arial" w:cs="Arial"/>
            <w:color w:val="414141"/>
            <w:sz w:val="20"/>
            <w:szCs w:val="20"/>
          </w:rPr>
          <w:t>Signatures and Parameters</w:t>
        </w:r>
      </w:hyperlink>
    </w:p>
    <w:p w14:paraId="444FF9E7" w14:textId="77777777" w:rsidR="00F43C13" w:rsidRDefault="00F43C13" w:rsidP="00F43C13">
      <w:pPr>
        <w:pStyle w:val="wp-block-bql-block-table-of-contents--item"/>
        <w:numPr>
          <w:ilvl w:val="0"/>
          <w:numId w:val="1"/>
        </w:numPr>
        <w:spacing w:after="30" w:afterAutospacing="0"/>
      </w:pPr>
      <w:hyperlink r:id="rId9" w:anchor="metadata-columns-in-output" w:history="1">
        <w:r>
          <w:rPr>
            <w:rStyle w:val="Hyperlink"/>
            <w:rFonts w:ascii="Arial" w:eastAsiaTheme="majorEastAsia" w:hAnsi="Arial" w:cs="Arial"/>
            <w:color w:val="414141"/>
            <w:sz w:val="20"/>
            <w:szCs w:val="20"/>
          </w:rPr>
          <w:t>Metadata Columns in Output</w:t>
        </w:r>
      </w:hyperlink>
    </w:p>
    <w:p w14:paraId="4B32F0BA" w14:textId="77777777" w:rsidR="00F43C13" w:rsidRDefault="00F43C13" w:rsidP="00F43C13">
      <w:pPr>
        <w:pStyle w:val="wp-block-bql-block-table-of-contents--item"/>
        <w:numPr>
          <w:ilvl w:val="0"/>
          <w:numId w:val="1"/>
        </w:numPr>
        <w:spacing w:after="30" w:afterAutospacing="0"/>
      </w:pPr>
      <w:hyperlink r:id="rId10" w:anchor="examples" w:history="1">
        <w:r>
          <w:rPr>
            <w:rStyle w:val="Hyperlink"/>
            <w:rFonts w:ascii="Arial" w:eastAsiaTheme="majorEastAsia" w:hAnsi="Arial" w:cs="Arial"/>
            <w:color w:val="414141"/>
            <w:sz w:val="20"/>
            <w:szCs w:val="20"/>
          </w:rPr>
          <w:t>Examples</w:t>
        </w:r>
      </w:hyperlink>
    </w:p>
    <w:p w14:paraId="7C49F94A"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proofErr w:type="spellStart"/>
      <w:r>
        <w:rPr>
          <w:rStyle w:val="tk-data-item"/>
          <w:rFonts w:ascii="Arial" w:hAnsi="Arial" w:cs="Arial"/>
          <w:color w:val="AB63DB"/>
          <w:sz w:val="20"/>
          <w:szCs w:val="20"/>
        </w:rPr>
        <w:t>is_</w:t>
      </w:r>
      <w:proofErr w:type="gramStart"/>
      <w:r>
        <w:rPr>
          <w:rStyle w:val="tk-data-item"/>
          <w:rFonts w:ascii="Arial" w:hAnsi="Arial" w:cs="Arial"/>
          <w:color w:val="AB63DB"/>
          <w:sz w:val="20"/>
          <w:szCs w:val="20"/>
        </w:rPr>
        <w:t>eps</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 (</w:t>
      </w:r>
      <w:r>
        <w:rPr>
          <w:rStyle w:val="bql-format--proper-name"/>
          <w:rFonts w:ascii="Arial" w:eastAsiaTheme="majorEastAsia" w:hAnsi="Arial" w:cs="Arial"/>
          <w:color w:val="000000"/>
          <w:sz w:val="20"/>
          <w:szCs w:val="20"/>
        </w:rPr>
        <w:t>Basic Earnings per Share</w:t>
      </w:r>
      <w:r>
        <w:rPr>
          <w:rFonts w:ascii="Arial" w:hAnsi="Arial" w:cs="Arial"/>
          <w:color w:val="646464"/>
          <w:sz w:val="20"/>
          <w:szCs w:val="20"/>
        </w:rPr>
        <w:t>) returns the portion of a company’s profit allocated to each shareholder, as reported on the company’s income statement. It is calculated as the company’s net profit minus its preferred stock dividends, with the difference divided by the number of outstanding shares of common stock.</w:t>
      </w:r>
    </w:p>
    <w:p w14:paraId="3CED9766" w14:textId="77777777" w:rsidR="00F43C13" w:rsidRDefault="00F43C13" w:rsidP="00F43C13">
      <w:pPr>
        <w:numPr>
          <w:ilvl w:val="0"/>
          <w:numId w:val="2"/>
        </w:numPr>
        <w:shd w:val="clear" w:color="auto" w:fill="FFFFFF"/>
        <w:spacing w:before="100" w:beforeAutospacing="1" w:after="150" w:line="240" w:lineRule="auto"/>
        <w:rPr>
          <w:rFonts w:ascii="Arial" w:hAnsi="Arial" w:cs="Arial"/>
          <w:color w:val="000000"/>
          <w:sz w:val="20"/>
          <w:szCs w:val="20"/>
        </w:rPr>
      </w:pPr>
      <w:proofErr w:type="spellStart"/>
      <w:r>
        <w:rPr>
          <w:rStyle w:val="key"/>
          <w:rFonts w:ascii="Arial" w:hAnsi="Arial" w:cs="Arial"/>
          <w:color w:val="000000"/>
          <w:sz w:val="20"/>
          <w:szCs w:val="20"/>
        </w:rPr>
        <w:t>Units</w:t>
      </w:r>
      <w:r>
        <w:rPr>
          <w:rStyle w:val="value"/>
          <w:rFonts w:ascii="Arial" w:hAnsi="Arial" w:cs="Arial"/>
          <w:color w:val="646464"/>
          <w:sz w:val="20"/>
          <w:szCs w:val="20"/>
        </w:rPr>
        <w:t>Ratio</w:t>
      </w:r>
      <w:proofErr w:type="spellEnd"/>
    </w:p>
    <w:p w14:paraId="01D6064A" w14:textId="77777777" w:rsidR="00F43C13" w:rsidRDefault="00F43C13" w:rsidP="00F43C13">
      <w:pPr>
        <w:numPr>
          <w:ilvl w:val="0"/>
          <w:numId w:val="2"/>
        </w:numPr>
        <w:shd w:val="clear" w:color="auto" w:fill="FFFFFF"/>
        <w:spacing w:before="100" w:beforeAutospacing="1" w:after="150" w:line="240" w:lineRule="auto"/>
        <w:rPr>
          <w:rFonts w:ascii="Arial" w:hAnsi="Arial" w:cs="Arial"/>
          <w:color w:val="000000"/>
          <w:sz w:val="20"/>
          <w:szCs w:val="20"/>
        </w:rPr>
      </w:pPr>
      <w:proofErr w:type="spellStart"/>
      <w:r>
        <w:rPr>
          <w:rStyle w:val="key"/>
          <w:rFonts w:ascii="Arial" w:hAnsi="Arial" w:cs="Arial"/>
          <w:color w:val="000000"/>
          <w:sz w:val="20"/>
          <w:szCs w:val="20"/>
        </w:rPr>
        <w:t>Source</w:t>
      </w:r>
      <w:r>
        <w:rPr>
          <w:rStyle w:val="value"/>
          <w:rFonts w:ascii="Arial" w:hAnsi="Arial" w:cs="Arial"/>
          <w:color w:val="646464"/>
          <w:sz w:val="20"/>
          <w:szCs w:val="20"/>
        </w:rPr>
        <w:t>Income</w:t>
      </w:r>
      <w:proofErr w:type="spellEnd"/>
      <w:r>
        <w:rPr>
          <w:rStyle w:val="value"/>
          <w:rFonts w:ascii="Arial" w:hAnsi="Arial" w:cs="Arial"/>
          <w:color w:val="646464"/>
          <w:sz w:val="20"/>
          <w:szCs w:val="20"/>
        </w:rPr>
        <w:t xml:space="preserve"> Statement</w:t>
      </w:r>
    </w:p>
    <w:p w14:paraId="0ABBFD62" w14:textId="77777777" w:rsidR="00F43C13" w:rsidRDefault="00F43C13" w:rsidP="00F43C13">
      <w:pPr>
        <w:numPr>
          <w:ilvl w:val="0"/>
          <w:numId w:val="2"/>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 xml:space="preserve">Historical Values </w:t>
      </w:r>
      <w:proofErr w:type="spellStart"/>
      <w:r>
        <w:rPr>
          <w:rStyle w:val="key"/>
          <w:rFonts w:ascii="Arial" w:hAnsi="Arial" w:cs="Arial"/>
          <w:color w:val="000000"/>
          <w:sz w:val="20"/>
          <w:szCs w:val="20"/>
        </w:rPr>
        <w:t>Available</w:t>
      </w:r>
      <w:r>
        <w:rPr>
          <w:rStyle w:val="value"/>
          <w:rFonts w:ascii="Arial" w:hAnsi="Arial" w:cs="Arial"/>
          <w:color w:val="646464"/>
          <w:sz w:val="20"/>
          <w:szCs w:val="20"/>
        </w:rPr>
        <w:t>Yes</w:t>
      </w:r>
      <w:proofErr w:type="spellEnd"/>
    </w:p>
    <w:p w14:paraId="68F44A6E" w14:textId="77777777" w:rsidR="00F43C13" w:rsidRDefault="00F43C13" w:rsidP="00F43C13">
      <w:pPr>
        <w:numPr>
          <w:ilvl w:val="0"/>
          <w:numId w:val="2"/>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Data Item Code</w:t>
      </w:r>
      <w:r>
        <w:rPr>
          <w:rStyle w:val="value"/>
          <w:rFonts w:ascii="Arial" w:hAnsi="Arial" w:cs="Arial"/>
          <w:color w:val="646464"/>
          <w:sz w:val="20"/>
          <w:szCs w:val="20"/>
        </w:rPr>
        <w:t>IS061</w:t>
      </w:r>
    </w:p>
    <w:p w14:paraId="7ED846C6"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Value Returned by Default</w:t>
      </w:r>
    </w:p>
    <w:p w14:paraId="4A200F44"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When you do not override the parameter defaults for this data item, it returns the GAAP value for a Last 12 Months (LTM) period ending at the company’s last reported period. The LTM value is calculated by Bloomberg, based on filings in the company’s primary reporting periodicity.</w:t>
      </w:r>
    </w:p>
    <w:p w14:paraId="4AF68EED"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Actuals or Estimates</w:t>
      </w:r>
    </w:p>
    <w:p w14:paraId="6FD5F129"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Fonts w:ascii="Arial" w:hAnsi="Arial" w:cs="Arial"/>
          <w:color w:val="646464"/>
          <w:sz w:val="20"/>
          <w:szCs w:val="20"/>
        </w:rPr>
        <w:t>You can return both actuals and estimates from this data item, depending on the value you specify for the parameter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Actuals or Estimates</w:t>
      </w:r>
      <w:r>
        <w:rPr>
          <w:rFonts w:ascii="Arial" w:hAnsi="Arial" w:cs="Arial"/>
          <w:color w:val="646464"/>
          <w:sz w:val="20"/>
          <w:szCs w:val="20"/>
        </w:rPr>
        <w:t>). By default, the data item returns actuals for historical periods and estimates for future periods, but you can add the argument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Style w:val="tk-equals"/>
          <w:rFonts w:ascii="Arial" w:hAnsi="Arial" w:cs="Arial"/>
          <w:color w:val="000000"/>
          <w:sz w:val="20"/>
          <w:szCs w:val="20"/>
        </w:rPr>
        <w:t>=</w:t>
      </w:r>
      <w:r>
        <w:rPr>
          <w:rStyle w:val="tk-param-value"/>
          <w:rFonts w:ascii="Arial" w:hAnsi="Arial" w:cs="Arial"/>
          <w:color w:val="FA5A28"/>
          <w:sz w:val="20"/>
          <w:szCs w:val="20"/>
        </w:rPr>
        <w:t>E</w:t>
      </w:r>
      <w:r>
        <w:rPr>
          <w:rFonts w:ascii="Arial" w:hAnsi="Arial" w:cs="Arial"/>
          <w:color w:val="646464"/>
          <w:sz w:val="20"/>
          <w:szCs w:val="20"/>
        </w:rPr>
        <w:t> to return only estimates or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Style w:val="tk-equals"/>
          <w:rFonts w:ascii="Arial" w:hAnsi="Arial" w:cs="Arial"/>
          <w:color w:val="000000"/>
          <w:sz w:val="20"/>
          <w:szCs w:val="20"/>
        </w:rPr>
        <w:t>=</w:t>
      </w:r>
      <w:r>
        <w:rPr>
          <w:rStyle w:val="tk-param-value"/>
          <w:rFonts w:ascii="Arial" w:hAnsi="Arial" w:cs="Arial"/>
          <w:color w:val="FA5A28"/>
          <w:sz w:val="20"/>
          <w:szCs w:val="20"/>
        </w:rPr>
        <w:t>A</w:t>
      </w:r>
      <w:r>
        <w:rPr>
          <w:rFonts w:ascii="Arial" w:hAnsi="Arial" w:cs="Arial"/>
          <w:color w:val="646464"/>
          <w:sz w:val="20"/>
          <w:szCs w:val="20"/>
        </w:rPr>
        <w:t> to return only actuals.</w:t>
      </w:r>
    </w:p>
    <w:p w14:paraId="7D91B4A4"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Similar Data Items</w:t>
      </w:r>
    </w:p>
    <w:p w14:paraId="6A682F3A" w14:textId="61067936" w:rsidR="00F43C13" w:rsidRDefault="00F43C13">
      <w:r>
        <w:br w:type="page"/>
      </w:r>
    </w:p>
    <w:p w14:paraId="5064E927" w14:textId="2F63C3CD" w:rsidR="00152157" w:rsidRDefault="00F43C13">
      <w:r w:rsidRPr="00F43C13">
        <w:lastRenderedPageBreak/>
        <w:t>=</w:t>
      </w:r>
      <w:proofErr w:type="gramStart"/>
      <w:r w:rsidRPr="00F43C13">
        <w:t>BQL(</w:t>
      </w:r>
      <w:proofErr w:type="gramEnd"/>
      <w:r w:rsidRPr="00F43C13">
        <w:t>Companies, "</w:t>
      </w:r>
      <w:proofErr w:type="spellStart"/>
      <w:r w:rsidRPr="00F43C13">
        <w:t>cur_mkt_cap</w:t>
      </w:r>
      <w:proofErr w:type="spellEnd"/>
      <w:r w:rsidRPr="00F43C13">
        <w:t>(currency=GBP, end=0d, per=Q, start=-2y)",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 "transpose", "false")</w:t>
      </w:r>
    </w:p>
    <w:p w14:paraId="252B8745" w14:textId="77777777" w:rsidR="00F43C13" w:rsidRDefault="00F43C13" w:rsidP="00F43C13">
      <w:pPr>
        <w:pStyle w:val="Heading1"/>
        <w:shd w:val="clear" w:color="auto" w:fill="FFFFFF"/>
        <w:spacing w:before="0" w:after="225"/>
        <w:rPr>
          <w:rFonts w:ascii="Arial" w:hAnsi="Arial" w:cs="Arial"/>
          <w:color w:val="000000"/>
          <w:sz w:val="27"/>
          <w:szCs w:val="27"/>
        </w:rPr>
      </w:pPr>
      <w:proofErr w:type="spellStart"/>
      <w:r>
        <w:rPr>
          <w:rFonts w:ascii="Arial" w:hAnsi="Arial" w:cs="Arial"/>
          <w:b/>
          <w:bCs/>
          <w:color w:val="000000"/>
          <w:sz w:val="27"/>
          <w:szCs w:val="27"/>
        </w:rPr>
        <w:t>cur_mkt_</w:t>
      </w:r>
      <w:proofErr w:type="gramStart"/>
      <w:r>
        <w:rPr>
          <w:rFonts w:ascii="Arial" w:hAnsi="Arial" w:cs="Arial"/>
          <w:b/>
          <w:bCs/>
          <w:color w:val="000000"/>
          <w:sz w:val="27"/>
          <w:szCs w:val="27"/>
        </w:rPr>
        <w:t>cap</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11F11EFC"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Current Market Capitalization</w:t>
      </w:r>
    </w:p>
    <w:p w14:paraId="6A3E76DF"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7963343B" w14:textId="77777777" w:rsidR="00F43C13" w:rsidRDefault="00F43C13" w:rsidP="00F43C13">
      <w:pPr>
        <w:pStyle w:val="wp-block-bql-block-table-of-contents--item"/>
        <w:numPr>
          <w:ilvl w:val="0"/>
          <w:numId w:val="3"/>
        </w:numPr>
        <w:spacing w:after="30" w:afterAutospacing="0"/>
      </w:pPr>
      <w:hyperlink r:id="rId11" w:anchor="calculation" w:history="1">
        <w:r>
          <w:rPr>
            <w:rStyle w:val="Hyperlink"/>
            <w:rFonts w:ascii="Arial" w:eastAsiaTheme="majorEastAsia" w:hAnsi="Arial" w:cs="Arial"/>
            <w:color w:val="414141"/>
            <w:sz w:val="20"/>
            <w:szCs w:val="20"/>
          </w:rPr>
          <w:t>Calculation</w:t>
        </w:r>
      </w:hyperlink>
    </w:p>
    <w:p w14:paraId="6DD7B8DC" w14:textId="77777777" w:rsidR="00F43C13" w:rsidRDefault="00F43C13" w:rsidP="00F43C13">
      <w:pPr>
        <w:pStyle w:val="wp-block-bql-block-table-of-contents--item"/>
        <w:numPr>
          <w:ilvl w:val="0"/>
          <w:numId w:val="3"/>
        </w:numPr>
        <w:spacing w:after="30" w:afterAutospacing="0"/>
      </w:pPr>
      <w:hyperlink r:id="rId12" w:anchor="market-currency" w:history="1">
        <w:r>
          <w:rPr>
            <w:rStyle w:val="Hyperlink"/>
            <w:rFonts w:ascii="Arial" w:eastAsiaTheme="majorEastAsia" w:hAnsi="Arial" w:cs="Arial"/>
            <w:color w:val="414141"/>
            <w:sz w:val="20"/>
            <w:szCs w:val="20"/>
          </w:rPr>
          <w:t>Market Currency</w:t>
        </w:r>
      </w:hyperlink>
    </w:p>
    <w:p w14:paraId="07DBD2D3" w14:textId="77777777" w:rsidR="00F43C13" w:rsidRDefault="00F43C13" w:rsidP="00F43C13">
      <w:pPr>
        <w:pStyle w:val="wp-block-bql-block-table-of-contents--item"/>
        <w:numPr>
          <w:ilvl w:val="0"/>
          <w:numId w:val="3"/>
        </w:numPr>
        <w:spacing w:after="30" w:afterAutospacing="0"/>
      </w:pPr>
      <w:hyperlink r:id="rId13" w:anchor="value-returned-by-default" w:history="1">
        <w:r>
          <w:rPr>
            <w:rStyle w:val="Hyperlink"/>
            <w:rFonts w:ascii="Arial" w:eastAsiaTheme="majorEastAsia" w:hAnsi="Arial" w:cs="Arial"/>
            <w:color w:val="414141"/>
            <w:sz w:val="20"/>
            <w:szCs w:val="20"/>
          </w:rPr>
          <w:t>Value Returned by Default</w:t>
        </w:r>
      </w:hyperlink>
    </w:p>
    <w:p w14:paraId="1733A8B8" w14:textId="77777777" w:rsidR="00F43C13" w:rsidRDefault="00F43C13" w:rsidP="00F43C13">
      <w:pPr>
        <w:pStyle w:val="wp-block-bql-block-table-of-contents--item"/>
        <w:numPr>
          <w:ilvl w:val="0"/>
          <w:numId w:val="3"/>
        </w:numPr>
        <w:spacing w:after="30" w:afterAutospacing="0"/>
      </w:pPr>
      <w:hyperlink r:id="rId14" w:anchor="compare-similar-data-items" w:history="1">
        <w:r>
          <w:rPr>
            <w:rStyle w:val="Hyperlink"/>
            <w:rFonts w:ascii="Arial" w:eastAsiaTheme="majorEastAsia" w:hAnsi="Arial" w:cs="Arial"/>
            <w:color w:val="414141"/>
            <w:sz w:val="20"/>
            <w:szCs w:val="20"/>
          </w:rPr>
          <w:t>Compare Similar Data Items</w:t>
        </w:r>
      </w:hyperlink>
    </w:p>
    <w:p w14:paraId="33DC59EF" w14:textId="77777777" w:rsidR="00F43C13" w:rsidRDefault="00F43C13" w:rsidP="00F43C13">
      <w:pPr>
        <w:pStyle w:val="wp-block-bql-block-table-of-contents--item"/>
        <w:numPr>
          <w:ilvl w:val="0"/>
          <w:numId w:val="3"/>
        </w:numPr>
        <w:spacing w:after="30" w:afterAutospacing="0"/>
      </w:pPr>
      <w:hyperlink r:id="rId15" w:anchor="signatures-and-parameters" w:history="1">
        <w:r>
          <w:rPr>
            <w:rStyle w:val="Hyperlink"/>
            <w:rFonts w:ascii="Arial" w:eastAsiaTheme="majorEastAsia" w:hAnsi="Arial" w:cs="Arial"/>
            <w:color w:val="414141"/>
            <w:sz w:val="20"/>
            <w:szCs w:val="20"/>
          </w:rPr>
          <w:t>Signatures and Parameters</w:t>
        </w:r>
      </w:hyperlink>
    </w:p>
    <w:p w14:paraId="2772FD6B" w14:textId="77777777" w:rsidR="00F43C13" w:rsidRDefault="00F43C13" w:rsidP="00F43C13">
      <w:pPr>
        <w:pStyle w:val="wp-block-bql-block-table-of-contents--item"/>
        <w:numPr>
          <w:ilvl w:val="0"/>
          <w:numId w:val="3"/>
        </w:numPr>
        <w:spacing w:after="30" w:afterAutospacing="0"/>
      </w:pPr>
      <w:hyperlink r:id="rId16" w:anchor="metadata-columns-in-output" w:history="1">
        <w:r>
          <w:rPr>
            <w:rStyle w:val="Hyperlink"/>
            <w:rFonts w:ascii="Arial" w:eastAsiaTheme="majorEastAsia" w:hAnsi="Arial" w:cs="Arial"/>
            <w:color w:val="414141"/>
            <w:sz w:val="20"/>
            <w:szCs w:val="20"/>
          </w:rPr>
          <w:t>Metadata Columns in Output</w:t>
        </w:r>
      </w:hyperlink>
    </w:p>
    <w:p w14:paraId="0170B250" w14:textId="77777777" w:rsidR="00F43C13" w:rsidRDefault="00F43C13" w:rsidP="00F43C13">
      <w:pPr>
        <w:pStyle w:val="wp-block-bql-block-table-of-contents--item"/>
        <w:numPr>
          <w:ilvl w:val="0"/>
          <w:numId w:val="3"/>
        </w:numPr>
        <w:spacing w:after="30" w:afterAutospacing="0"/>
      </w:pPr>
      <w:hyperlink r:id="rId17" w:anchor="examples" w:history="1">
        <w:r>
          <w:rPr>
            <w:rStyle w:val="Hyperlink"/>
            <w:rFonts w:ascii="Arial" w:eastAsiaTheme="majorEastAsia" w:hAnsi="Arial" w:cs="Arial"/>
            <w:color w:val="414141"/>
            <w:sz w:val="20"/>
            <w:szCs w:val="20"/>
          </w:rPr>
          <w:t>Examples</w:t>
        </w:r>
      </w:hyperlink>
    </w:p>
    <w:p w14:paraId="5B7562A1"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proofErr w:type="spellStart"/>
      <w:r>
        <w:rPr>
          <w:rStyle w:val="tk-data-item"/>
          <w:rFonts w:ascii="Arial" w:hAnsi="Arial" w:cs="Arial"/>
          <w:color w:val="AB63DB"/>
          <w:sz w:val="20"/>
          <w:szCs w:val="20"/>
        </w:rPr>
        <w:t>cur_mkt_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 (</w:t>
      </w:r>
      <w:r>
        <w:rPr>
          <w:rStyle w:val="bql-format--proper-name"/>
          <w:rFonts w:ascii="Arial" w:eastAsiaTheme="majorEastAsia" w:hAnsi="Arial" w:cs="Arial"/>
          <w:color w:val="000000"/>
          <w:sz w:val="20"/>
          <w:szCs w:val="20"/>
        </w:rPr>
        <w:t>Current Market Capitalization</w:t>
      </w:r>
      <w:r>
        <w:rPr>
          <w:rFonts w:ascii="Arial" w:hAnsi="Arial" w:cs="Arial"/>
          <w:color w:val="646464"/>
          <w:sz w:val="20"/>
          <w:szCs w:val="20"/>
        </w:rPr>
        <w:t>) returns a snapshot of the total market value of all of a company’s outstanding shares, calculated using the last price and number of outstanding shares on an observation date (by default, the current day).</w:t>
      </w:r>
    </w:p>
    <w:p w14:paraId="4155A3D7"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Capitalization is a measure of corporate size.</w:t>
      </w:r>
    </w:p>
    <w:p w14:paraId="0D7B3CE2" w14:textId="77777777" w:rsidR="00F43C13" w:rsidRDefault="00F43C13" w:rsidP="00F43C13">
      <w:pPr>
        <w:numPr>
          <w:ilvl w:val="0"/>
          <w:numId w:val="4"/>
        </w:numPr>
        <w:shd w:val="clear" w:color="auto" w:fill="FFFFFF"/>
        <w:spacing w:before="100" w:beforeAutospacing="1" w:after="150" w:line="240" w:lineRule="auto"/>
        <w:rPr>
          <w:rFonts w:ascii="Arial" w:hAnsi="Arial" w:cs="Arial"/>
          <w:color w:val="000000"/>
          <w:sz w:val="20"/>
          <w:szCs w:val="20"/>
        </w:rPr>
      </w:pPr>
      <w:proofErr w:type="spellStart"/>
      <w:r>
        <w:rPr>
          <w:rStyle w:val="key"/>
          <w:rFonts w:ascii="Arial" w:hAnsi="Arial" w:cs="Arial"/>
          <w:color w:val="000000"/>
          <w:sz w:val="20"/>
          <w:szCs w:val="20"/>
        </w:rPr>
        <w:t>Units</w:t>
      </w:r>
      <w:r>
        <w:rPr>
          <w:rStyle w:val="value"/>
          <w:rFonts w:ascii="Arial" w:hAnsi="Arial" w:cs="Arial"/>
          <w:color w:val="646464"/>
          <w:sz w:val="20"/>
          <w:szCs w:val="20"/>
        </w:rPr>
        <w:t>Currency</w:t>
      </w:r>
      <w:proofErr w:type="spellEnd"/>
    </w:p>
    <w:p w14:paraId="4BDB7268" w14:textId="77777777" w:rsidR="00F43C13" w:rsidRDefault="00F43C13" w:rsidP="00F43C13">
      <w:pPr>
        <w:numPr>
          <w:ilvl w:val="0"/>
          <w:numId w:val="4"/>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 xml:space="preserve">Historical Values </w:t>
      </w:r>
      <w:proofErr w:type="spellStart"/>
      <w:r>
        <w:rPr>
          <w:rStyle w:val="key"/>
          <w:rFonts w:ascii="Arial" w:hAnsi="Arial" w:cs="Arial"/>
          <w:color w:val="000000"/>
          <w:sz w:val="20"/>
          <w:szCs w:val="20"/>
        </w:rPr>
        <w:t>Available</w:t>
      </w:r>
      <w:r>
        <w:rPr>
          <w:rStyle w:val="value"/>
          <w:rFonts w:ascii="Arial" w:hAnsi="Arial" w:cs="Arial"/>
          <w:color w:val="646464"/>
          <w:sz w:val="20"/>
          <w:szCs w:val="20"/>
        </w:rPr>
        <w:t>Yes</w:t>
      </w:r>
      <w:proofErr w:type="spellEnd"/>
    </w:p>
    <w:p w14:paraId="3CC0E47C" w14:textId="77777777" w:rsidR="00F43C13" w:rsidRDefault="00F43C13" w:rsidP="00F43C13">
      <w:pPr>
        <w:numPr>
          <w:ilvl w:val="0"/>
          <w:numId w:val="4"/>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Data Item Code</w:t>
      </w:r>
      <w:r>
        <w:rPr>
          <w:rStyle w:val="value"/>
          <w:rFonts w:ascii="Arial" w:hAnsi="Arial" w:cs="Arial"/>
          <w:color w:val="646464"/>
          <w:sz w:val="20"/>
          <w:szCs w:val="20"/>
        </w:rPr>
        <w:t>RR902</w:t>
      </w:r>
    </w:p>
    <w:p w14:paraId="4F0A47AE"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Calculation</w:t>
      </w:r>
    </w:p>
    <w:p w14:paraId="586CC7DC"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proofErr w:type="spellStart"/>
      <w:r>
        <w:rPr>
          <w:rStyle w:val="tk-data-item"/>
          <w:rFonts w:ascii="Arial" w:hAnsi="Arial" w:cs="Arial"/>
          <w:color w:val="AB63DB"/>
          <w:sz w:val="20"/>
          <w:szCs w:val="20"/>
        </w:rPr>
        <w:t>cur_mkt_cap</w:t>
      </w:r>
      <w:proofErr w:type="spellEnd"/>
      <w:r>
        <w:rPr>
          <w:rStyle w:val="tk-data-item"/>
          <w:rFonts w:ascii="Arial" w:hAnsi="Arial" w:cs="Arial"/>
          <w:color w:val="AB63DB"/>
          <w:sz w:val="20"/>
          <w:szCs w:val="20"/>
        </w:rPr>
        <w:t>()</w:t>
      </w:r>
      <w:r>
        <w:rPr>
          <w:rStyle w:val="HTMLCode"/>
          <w:rFonts w:eastAsiaTheme="majorEastAsia"/>
          <w:color w:val="646464"/>
        </w:rPr>
        <w:t> </w:t>
      </w:r>
      <w:r>
        <w:rPr>
          <w:rStyle w:val="tk-operator"/>
          <w:rFonts w:ascii="Arial" w:hAnsi="Arial" w:cs="Arial"/>
          <w:color w:val="000000"/>
          <w:sz w:val="20"/>
          <w:szCs w:val="20"/>
        </w:rPr>
        <w:t>==</w:t>
      </w:r>
      <w:r>
        <w:rPr>
          <w:rStyle w:val="HTMLCode"/>
          <w:rFonts w:eastAsiaTheme="majorEastAsia"/>
          <w:color w:val="646464"/>
        </w:rPr>
        <w:t>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"https://bqlhelp.bbhub.io/data-items/eqy_sh_out"</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eqy_sh_out</w:t>
      </w:r>
      <w:proofErr w:type="spellEnd"/>
      <w:r>
        <w:rPr>
          <w:rStyle w:val="tk-data-item"/>
          <w:rFonts w:ascii="Arial" w:hAnsi="Arial" w:cs="Arial"/>
          <w:color w:val="AB63DB"/>
          <w:sz w:val="20"/>
          <w:szCs w:val="20"/>
        </w:rPr>
        <w:t>()</w:t>
      </w:r>
      <w:r>
        <w:rPr>
          <w:rStyle w:val="HTMLCode"/>
          <w:rFonts w:eastAsiaTheme="majorEastAsia"/>
          <w:color w:val="646464"/>
        </w:rPr>
        <w:fldChar w:fldCharType="end"/>
      </w:r>
      <w:r>
        <w:rPr>
          <w:rStyle w:val="HTMLCode"/>
          <w:rFonts w:eastAsiaTheme="majorEastAsia"/>
          <w:color w:val="646464"/>
        </w:rPr>
        <w:t> </w:t>
      </w:r>
      <w:r>
        <w:rPr>
          <w:rStyle w:val="tk-operator"/>
          <w:rFonts w:ascii="Arial" w:hAnsi="Arial" w:cs="Arial"/>
          <w:color w:val="000000"/>
          <w:sz w:val="20"/>
          <w:szCs w:val="20"/>
        </w:rPr>
        <w:t>*</w:t>
      </w:r>
      <w:r>
        <w:rPr>
          <w:rStyle w:val="HTMLCode"/>
          <w:rFonts w:eastAsiaTheme="majorEastAsia"/>
          <w:color w:val="646464"/>
        </w:rPr>
        <w:t>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"https://bqlhelp.bbhub.io/data-items/px_last"</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px_last</w:t>
      </w:r>
      <w:proofErr w:type="spellEnd"/>
      <w:r>
        <w:rPr>
          <w:rStyle w:val="tk-data-item"/>
          <w:rFonts w:ascii="Arial" w:hAnsi="Arial" w:cs="Arial"/>
          <w:color w:val="AB63DB"/>
          <w:sz w:val="20"/>
          <w:szCs w:val="20"/>
        </w:rPr>
        <w:t>()</w:t>
      </w:r>
      <w:r>
        <w:rPr>
          <w:rStyle w:val="HTMLCode"/>
          <w:rFonts w:eastAsiaTheme="majorEastAsia"/>
          <w:color w:val="646464"/>
        </w:rPr>
        <w:fldChar w:fldCharType="end"/>
      </w:r>
    </w:p>
    <w:p w14:paraId="603C211B"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Style w:val="Strong"/>
          <w:rFonts w:ascii="Arial" w:hAnsi="Arial" w:cs="Arial"/>
          <w:color w:val="646464"/>
          <w:sz w:val="20"/>
          <w:szCs w:val="20"/>
        </w:rPr>
        <w:t>Note:</w:t>
      </w:r>
      <w:r>
        <w:rPr>
          <w:rFonts w:ascii="Arial" w:hAnsi="Arial" w:cs="Arial"/>
          <w:color w:val="646464"/>
          <w:sz w:val="20"/>
          <w:szCs w:val="20"/>
        </w:rPr>
        <w:t> For certain countries,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"https://bqlhelp.bbhub.io/data-items/eqy_sh_out"</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eqy_sh_</w:t>
      </w:r>
      <w:proofErr w:type="gramStart"/>
      <w:r>
        <w:rPr>
          <w:rStyle w:val="tk-data-item"/>
          <w:rFonts w:ascii="Arial" w:hAnsi="Arial" w:cs="Arial"/>
          <w:color w:val="AB63DB"/>
          <w:sz w:val="20"/>
          <w:szCs w:val="20"/>
        </w:rPr>
        <w:t>out</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Style w:val="HTMLCode"/>
          <w:rFonts w:eastAsiaTheme="majorEastAsia"/>
          <w:color w:val="646464"/>
        </w:rPr>
        <w:fldChar w:fldCharType="end"/>
      </w:r>
      <w:r>
        <w:rPr>
          <w:rFonts w:ascii="Arial" w:hAnsi="Arial" w:cs="Arial"/>
          <w:color w:val="646464"/>
          <w:sz w:val="20"/>
          <w:szCs w:val="20"/>
        </w:rPr>
        <w:t> excludes treasury shares.</w:t>
      </w:r>
    </w:p>
    <w:p w14:paraId="7DCEEF02" w14:textId="77777777" w:rsidR="00F43C13" w:rsidRDefault="00F43C13" w:rsidP="00F43C13">
      <w:pPr>
        <w:pStyle w:val="Heading3"/>
        <w:shd w:val="clear" w:color="auto" w:fill="FFFFFF"/>
        <w:spacing w:before="225" w:after="75"/>
        <w:rPr>
          <w:rFonts w:ascii="Arial" w:hAnsi="Arial" w:cs="Arial"/>
          <w:color w:val="000000"/>
          <w:sz w:val="21"/>
          <w:szCs w:val="21"/>
        </w:rPr>
      </w:pPr>
      <w:r>
        <w:rPr>
          <w:rFonts w:ascii="Arial" w:hAnsi="Arial" w:cs="Arial"/>
          <w:b/>
          <w:bCs/>
          <w:color w:val="000000"/>
          <w:sz w:val="21"/>
          <w:szCs w:val="21"/>
        </w:rPr>
        <w:t>Company Specifics</w:t>
      </w:r>
    </w:p>
    <w:p w14:paraId="06B416A4"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Fonts w:ascii="Arial" w:hAnsi="Arial" w:cs="Arial"/>
          <w:color w:val="646464"/>
          <w:sz w:val="20"/>
          <w:szCs w:val="20"/>
        </w:rPr>
        <w:t>Depending on the company, </w:t>
      </w:r>
      <w:proofErr w:type="spellStart"/>
      <w:r>
        <w:rPr>
          <w:rStyle w:val="tk-data-item"/>
          <w:rFonts w:ascii="Arial" w:hAnsi="Arial" w:cs="Arial"/>
          <w:color w:val="AB63DB"/>
          <w:sz w:val="20"/>
          <w:szCs w:val="20"/>
        </w:rPr>
        <w:t>cur_mkt_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w:t>
      </w:r>
    </w:p>
    <w:p w14:paraId="45D54F3E" w14:textId="77777777" w:rsidR="00F43C13" w:rsidRDefault="00F43C13" w:rsidP="00F43C13">
      <w:pPr>
        <w:numPr>
          <w:ilvl w:val="0"/>
          <w:numId w:val="5"/>
        </w:numPr>
        <w:shd w:val="clear" w:color="auto" w:fill="FFFFFF"/>
        <w:spacing w:beforeAutospacing="1" w:after="0" w:line="240" w:lineRule="auto"/>
        <w:rPr>
          <w:rFonts w:ascii="Arial" w:hAnsi="Arial" w:cs="Arial"/>
          <w:color w:val="646464"/>
          <w:sz w:val="20"/>
          <w:szCs w:val="20"/>
        </w:rPr>
      </w:pPr>
      <w:r>
        <w:rPr>
          <w:rStyle w:val="bql-format--proper-name"/>
          <w:rFonts w:ascii="Arial" w:hAnsi="Arial" w:cs="Arial"/>
          <w:color w:val="000000"/>
          <w:sz w:val="20"/>
          <w:szCs w:val="20"/>
        </w:rPr>
        <w:t>Companies with Multiple Share Classes:</w:t>
      </w:r>
      <w:r>
        <w:rPr>
          <w:rFonts w:ascii="Arial" w:hAnsi="Arial" w:cs="Arial"/>
          <w:color w:val="646464"/>
          <w:sz w:val="20"/>
          <w:szCs w:val="20"/>
        </w:rPr>
        <w:t> Returns the sum of the market cap for all classes of common stock. If only one class is listed, the price of the listed class is applied to any unlisted shares to determine the total market value. If a class of shares has not traded for more than 50 days, the price of the listed class is used. If there are two or more listed classes and one or more unlisted classes, the average price of the listed classes is applied to the unlisted shares to calculate the total market value.</w:t>
      </w:r>
      <w:r>
        <w:rPr>
          <w:rFonts w:ascii="Arial" w:hAnsi="Arial" w:cs="Arial"/>
          <w:color w:val="646464"/>
          <w:sz w:val="20"/>
          <w:szCs w:val="20"/>
        </w:rPr>
        <w:br/>
      </w:r>
      <w:r>
        <w:rPr>
          <w:rFonts w:ascii="Arial" w:hAnsi="Arial" w:cs="Arial"/>
          <w:color w:val="646464"/>
          <w:sz w:val="20"/>
          <w:szCs w:val="20"/>
        </w:rPr>
        <w:br/>
        <w:t>For market capitalization of a single share class, use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"https://bqlhelp.bbhub.io/data-items/current_market_cap_share_class"</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current_market_cap_share_class</w:t>
      </w:r>
      <w:proofErr w:type="spellEnd"/>
      <w:r>
        <w:rPr>
          <w:rStyle w:val="tk-data-item"/>
          <w:rFonts w:ascii="Arial" w:hAnsi="Arial" w:cs="Arial"/>
          <w:color w:val="AB63DB"/>
          <w:sz w:val="20"/>
          <w:szCs w:val="20"/>
        </w:rPr>
        <w:t>()</w:t>
      </w:r>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hAnsi="Arial" w:cs="Arial"/>
          <w:color w:val="000000"/>
          <w:sz w:val="20"/>
          <w:szCs w:val="20"/>
        </w:rPr>
        <w:t>Curr Mkt Cap - Single Share Class</w:t>
      </w:r>
      <w:r>
        <w:rPr>
          <w:rFonts w:ascii="Arial" w:hAnsi="Arial" w:cs="Arial"/>
          <w:color w:val="646464"/>
          <w:sz w:val="20"/>
          <w:szCs w:val="20"/>
        </w:rPr>
        <w:t>).</w:t>
      </w:r>
    </w:p>
    <w:p w14:paraId="234DEA2C" w14:textId="77777777" w:rsidR="00F43C13" w:rsidRDefault="00F43C13" w:rsidP="00F43C13">
      <w:pPr>
        <w:numPr>
          <w:ilvl w:val="0"/>
          <w:numId w:val="5"/>
        </w:numPr>
        <w:shd w:val="clear" w:color="auto" w:fill="FFFFFF"/>
        <w:spacing w:before="100" w:beforeAutospacing="1" w:after="150" w:line="240" w:lineRule="auto"/>
        <w:rPr>
          <w:rFonts w:ascii="Arial" w:hAnsi="Arial" w:cs="Arial"/>
          <w:color w:val="646464"/>
          <w:sz w:val="20"/>
          <w:szCs w:val="20"/>
        </w:rPr>
      </w:pPr>
      <w:r>
        <w:rPr>
          <w:rStyle w:val="bql-format--proper-name"/>
          <w:rFonts w:ascii="Arial" w:hAnsi="Arial" w:cs="Arial"/>
          <w:color w:val="000000"/>
          <w:sz w:val="20"/>
          <w:szCs w:val="20"/>
        </w:rPr>
        <w:t>Companies with Rights Issues:</w:t>
      </w:r>
      <w:r>
        <w:rPr>
          <w:rFonts w:ascii="Arial" w:hAnsi="Arial" w:cs="Arial"/>
          <w:color w:val="646464"/>
          <w:sz w:val="20"/>
          <w:szCs w:val="20"/>
        </w:rPr>
        <w:t> Includes the rights portion based on either the rights trading price or the difference between the underlying trading price and the subscription price during the rights subscription period.</w:t>
      </w:r>
    </w:p>
    <w:p w14:paraId="7F1D5BFE" w14:textId="77777777" w:rsidR="00F43C13" w:rsidRDefault="00F43C13" w:rsidP="00F43C13">
      <w:pPr>
        <w:numPr>
          <w:ilvl w:val="0"/>
          <w:numId w:val="5"/>
        </w:numPr>
        <w:shd w:val="clear" w:color="auto" w:fill="FFFFFF"/>
        <w:spacing w:before="100" w:beforeAutospacing="1" w:after="150" w:line="240" w:lineRule="auto"/>
        <w:rPr>
          <w:rFonts w:ascii="Arial" w:hAnsi="Arial" w:cs="Arial"/>
          <w:color w:val="646464"/>
          <w:sz w:val="20"/>
          <w:szCs w:val="20"/>
        </w:rPr>
      </w:pPr>
      <w:r>
        <w:rPr>
          <w:rStyle w:val="bql-format--proper-name"/>
          <w:rFonts w:ascii="Arial" w:hAnsi="Arial" w:cs="Arial"/>
          <w:color w:val="000000"/>
          <w:sz w:val="20"/>
          <w:szCs w:val="20"/>
        </w:rPr>
        <w:t>Companies that Trade on Multiple Regional Exchanges:</w:t>
      </w:r>
      <w:r>
        <w:rPr>
          <w:rFonts w:ascii="Arial" w:hAnsi="Arial" w:cs="Arial"/>
          <w:color w:val="646464"/>
          <w:sz w:val="20"/>
          <w:szCs w:val="20"/>
        </w:rPr>
        <w:t> Is calculated using the price from the exchange specified in the security’s ID.</w:t>
      </w:r>
    </w:p>
    <w:p w14:paraId="245F2074" w14:textId="77777777" w:rsidR="00F43C13" w:rsidRDefault="00F43C13" w:rsidP="00F43C13">
      <w:pPr>
        <w:pStyle w:val="Heading3"/>
        <w:shd w:val="clear" w:color="auto" w:fill="FFFFFF"/>
        <w:spacing w:before="225" w:after="75"/>
        <w:rPr>
          <w:rFonts w:ascii="Arial" w:hAnsi="Arial" w:cs="Arial"/>
          <w:color w:val="000000"/>
          <w:sz w:val="21"/>
          <w:szCs w:val="21"/>
        </w:rPr>
      </w:pPr>
      <w:r>
        <w:rPr>
          <w:rFonts w:ascii="Arial" w:hAnsi="Arial" w:cs="Arial"/>
          <w:b/>
          <w:bCs/>
          <w:color w:val="000000"/>
          <w:sz w:val="21"/>
          <w:szCs w:val="21"/>
        </w:rPr>
        <w:t>Equity Indexes</w:t>
      </w:r>
    </w:p>
    <w:p w14:paraId="706CBB4F"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proofErr w:type="spellStart"/>
      <w:r>
        <w:rPr>
          <w:rStyle w:val="tk-data-item"/>
          <w:rFonts w:ascii="Arial" w:hAnsi="Arial" w:cs="Arial"/>
          <w:color w:val="AB63DB"/>
          <w:sz w:val="20"/>
          <w:szCs w:val="20"/>
        </w:rPr>
        <w:t>cur_mkt_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 returns the aggregate of all equity contributions to the index, stated in the pricing currency. (For members with multiple share classes, only the share classes included in the index are included in the calculation.) Each equity contribution is calculated as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"https://bqlhelp.bbhub.io/data-items/px_last"</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px_last</w:t>
      </w:r>
      <w:proofErr w:type="spellEnd"/>
      <w:r>
        <w:rPr>
          <w:rStyle w:val="tk-data-item"/>
          <w:rFonts w:ascii="Arial" w:hAnsi="Arial" w:cs="Arial"/>
          <w:color w:val="AB63DB"/>
          <w:sz w:val="20"/>
          <w:szCs w:val="20"/>
        </w:rPr>
        <w:t>()</w:t>
      </w:r>
      <w:r>
        <w:rPr>
          <w:rStyle w:val="HTMLCode"/>
          <w:rFonts w:eastAsiaTheme="majorEastAsia"/>
          <w:color w:val="646464"/>
        </w:rPr>
        <w:fldChar w:fldCharType="end"/>
      </w:r>
      <w:r>
        <w:rPr>
          <w:rStyle w:val="HTMLCode"/>
          <w:rFonts w:eastAsiaTheme="majorEastAsia"/>
          <w:color w:val="646464"/>
        </w:rPr>
        <w:t> *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"https://bqlhelp.bbhub.io/data-items/eqy_sh_out"</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eqy_sh_out</w:t>
      </w:r>
      <w:proofErr w:type="spellEnd"/>
      <w:r>
        <w:rPr>
          <w:rStyle w:val="tk-data-item"/>
          <w:rFonts w:ascii="Arial" w:hAnsi="Arial" w:cs="Arial"/>
          <w:color w:val="AB63DB"/>
          <w:sz w:val="20"/>
          <w:szCs w:val="20"/>
        </w:rPr>
        <w:t>()</w:t>
      </w:r>
      <w:r>
        <w:rPr>
          <w:rStyle w:val="HTMLCode"/>
          <w:rFonts w:eastAsiaTheme="majorEastAsia"/>
          <w:color w:val="646464"/>
        </w:rPr>
        <w:fldChar w:fldCharType="end"/>
      </w:r>
    </w:p>
    <w:p w14:paraId="165AB63F"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lastRenderedPageBreak/>
        <w:t>Market Currency</w:t>
      </w:r>
    </w:p>
    <w:p w14:paraId="310E3BC5"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Fonts w:ascii="Arial" w:hAnsi="Arial" w:cs="Arial"/>
          <w:color w:val="646464"/>
          <w:sz w:val="20"/>
          <w:szCs w:val="20"/>
        </w:rPr>
        <w:t>By default, </w:t>
      </w:r>
      <w:proofErr w:type="spellStart"/>
      <w:r>
        <w:rPr>
          <w:rStyle w:val="tk-data-item"/>
          <w:rFonts w:ascii="Arial" w:hAnsi="Arial" w:cs="Arial"/>
          <w:color w:val="AB63DB"/>
          <w:sz w:val="20"/>
          <w:szCs w:val="20"/>
        </w:rPr>
        <w:t>cur_mkt_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 is in the pricing currency of the specified security or index, except for the following currencies:</w:t>
      </w:r>
    </w:p>
    <w:tbl>
      <w:tblPr>
        <w:tblW w:w="0" w:type="auto"/>
        <w:tblCellMar>
          <w:top w:w="15" w:type="dxa"/>
          <w:left w:w="15" w:type="dxa"/>
          <w:bottom w:w="15" w:type="dxa"/>
          <w:right w:w="15" w:type="dxa"/>
        </w:tblCellMar>
        <w:tblLook w:val="04A0" w:firstRow="1" w:lastRow="0" w:firstColumn="1" w:lastColumn="0" w:noHBand="0" w:noVBand="1"/>
      </w:tblPr>
      <w:tblGrid>
        <w:gridCol w:w="2370"/>
        <w:gridCol w:w="2493"/>
      </w:tblGrid>
      <w:tr w:rsidR="00F43C13" w14:paraId="5BB89D92"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0A17C6D7" w14:textId="77777777" w:rsidR="00F43C13" w:rsidRDefault="00F43C13">
            <w:pPr>
              <w:rPr>
                <w:rFonts w:ascii="Times New Roman" w:hAnsi="Times New Roman" w:cs="Times New Roman"/>
                <w:color w:val="646464"/>
                <w:sz w:val="20"/>
                <w:szCs w:val="20"/>
              </w:rPr>
            </w:pPr>
            <w:r>
              <w:rPr>
                <w:rStyle w:val="Strong"/>
                <w:rFonts w:ascii="Arial" w:hAnsi="Arial" w:cs="Arial"/>
                <w:color w:val="646464"/>
                <w:sz w:val="20"/>
                <w:szCs w:val="20"/>
              </w:rPr>
              <w:t>If pricing currency is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4D33EA84" w14:textId="77777777" w:rsidR="00F43C13" w:rsidRDefault="00F43C13">
            <w:pPr>
              <w:rPr>
                <w:color w:val="646464"/>
                <w:sz w:val="20"/>
                <w:szCs w:val="20"/>
              </w:rPr>
            </w:pPr>
            <w:r>
              <w:rPr>
                <w:rStyle w:val="Strong"/>
                <w:rFonts w:ascii="Arial" w:hAnsi="Arial" w:cs="Arial"/>
                <w:color w:val="646464"/>
                <w:sz w:val="20"/>
                <w:szCs w:val="20"/>
              </w:rPr>
              <w:t>Then market currency is</w:t>
            </w:r>
          </w:p>
        </w:tc>
      </w:tr>
      <w:tr w:rsidR="00F43C13" w14:paraId="535205BC"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5481DF27" w14:textId="77777777" w:rsidR="00F43C13" w:rsidRDefault="00F43C13">
            <w:pPr>
              <w:rPr>
                <w:color w:val="646464"/>
                <w:sz w:val="20"/>
                <w:szCs w:val="20"/>
              </w:rPr>
            </w:pPr>
            <w:proofErr w:type="spellStart"/>
            <w:r>
              <w:rPr>
                <w:color w:val="646464"/>
                <w:sz w:val="20"/>
                <w:szCs w:val="20"/>
              </w:rPr>
              <w:t>GBp</w:t>
            </w:r>
            <w:proofErr w:type="spellEnd"/>
            <w:r>
              <w:rPr>
                <w:color w:val="646464"/>
                <w:sz w:val="20"/>
                <w:szCs w:val="20"/>
              </w:rPr>
              <w:t xml:space="preserve"> (British </w:t>
            </w:r>
            <w:proofErr w:type="gramStart"/>
            <w:r>
              <w:rPr>
                <w:color w:val="646464"/>
                <w:sz w:val="20"/>
                <w:szCs w:val="20"/>
              </w:rPr>
              <w:t>Pence)   </w:t>
            </w:r>
            <w:proofErr w:type="gramEnd"/>
            <w:r>
              <w:rPr>
                <w:color w:val="646464"/>
                <w:sz w:val="20"/>
                <w:szCs w:val="20"/>
              </w:rPr>
              <w:t>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155AB157" w14:textId="77777777" w:rsidR="00F43C13" w:rsidRDefault="00F43C13">
            <w:pPr>
              <w:rPr>
                <w:color w:val="646464"/>
                <w:sz w:val="20"/>
                <w:szCs w:val="20"/>
              </w:rPr>
            </w:pPr>
            <w:r>
              <w:rPr>
                <w:color w:val="646464"/>
                <w:sz w:val="20"/>
                <w:szCs w:val="20"/>
              </w:rPr>
              <w:t>GBP (British Pound)</w:t>
            </w:r>
          </w:p>
        </w:tc>
      </w:tr>
      <w:tr w:rsidR="00F43C13" w14:paraId="1AACAA41"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0CB2E0CE" w14:textId="77777777" w:rsidR="00F43C13" w:rsidRDefault="00F43C13">
            <w:pPr>
              <w:rPr>
                <w:color w:val="646464"/>
                <w:sz w:val="20"/>
                <w:szCs w:val="20"/>
              </w:rPr>
            </w:pPr>
            <w:proofErr w:type="spellStart"/>
            <w:r>
              <w:rPr>
                <w:color w:val="646464"/>
                <w:sz w:val="20"/>
                <w:szCs w:val="20"/>
              </w:rPr>
              <w:t>ZAr</w:t>
            </w:r>
            <w:proofErr w:type="spellEnd"/>
            <w:r>
              <w:rPr>
                <w:color w:val="646464"/>
                <w:sz w:val="20"/>
                <w:szCs w:val="20"/>
              </w:rPr>
              <w:t xml:space="preserve"> (S. African Cents)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4566FAB4" w14:textId="77777777" w:rsidR="00F43C13" w:rsidRDefault="00F43C13">
            <w:pPr>
              <w:rPr>
                <w:color w:val="646464"/>
                <w:sz w:val="20"/>
                <w:szCs w:val="20"/>
              </w:rPr>
            </w:pPr>
            <w:r>
              <w:rPr>
                <w:color w:val="646464"/>
                <w:sz w:val="20"/>
                <w:szCs w:val="20"/>
              </w:rPr>
              <w:t>ZAR (South African Rand)</w:t>
            </w:r>
          </w:p>
        </w:tc>
      </w:tr>
      <w:tr w:rsidR="00F43C13" w14:paraId="0D3C8B57"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6D0C3170" w14:textId="77777777" w:rsidR="00F43C13" w:rsidRDefault="00F43C13">
            <w:pPr>
              <w:rPr>
                <w:color w:val="646464"/>
                <w:sz w:val="20"/>
                <w:szCs w:val="20"/>
              </w:rPr>
            </w:pPr>
            <w:r>
              <w:rPr>
                <w:color w:val="646464"/>
                <w:sz w:val="20"/>
                <w:szCs w:val="20"/>
              </w:rPr>
              <w:t>IEp (Irish Pence)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07D18DE0" w14:textId="77777777" w:rsidR="00F43C13" w:rsidRDefault="00F43C13">
            <w:pPr>
              <w:rPr>
                <w:color w:val="646464"/>
                <w:sz w:val="20"/>
                <w:szCs w:val="20"/>
              </w:rPr>
            </w:pPr>
            <w:r>
              <w:rPr>
                <w:color w:val="646464"/>
                <w:sz w:val="20"/>
                <w:szCs w:val="20"/>
              </w:rPr>
              <w:t>IEP (Irish Punt)</w:t>
            </w:r>
          </w:p>
        </w:tc>
      </w:tr>
      <w:tr w:rsidR="00F43C13" w14:paraId="1F04655C"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66BA4E96" w14:textId="77777777" w:rsidR="00F43C13" w:rsidRDefault="00F43C13">
            <w:pPr>
              <w:rPr>
                <w:color w:val="646464"/>
                <w:sz w:val="20"/>
                <w:szCs w:val="20"/>
              </w:rPr>
            </w:pPr>
            <w:r>
              <w:rPr>
                <w:color w:val="646464"/>
                <w:sz w:val="20"/>
                <w:szCs w:val="20"/>
              </w:rPr>
              <w:t>ILs (Israeli Agorot)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1465C35C" w14:textId="77777777" w:rsidR="00F43C13" w:rsidRDefault="00F43C13">
            <w:pPr>
              <w:rPr>
                <w:color w:val="646464"/>
                <w:sz w:val="20"/>
                <w:szCs w:val="20"/>
              </w:rPr>
            </w:pPr>
            <w:r>
              <w:rPr>
                <w:color w:val="646464"/>
                <w:sz w:val="20"/>
                <w:szCs w:val="20"/>
              </w:rPr>
              <w:t>ILS (Israeli Shekel)</w:t>
            </w:r>
          </w:p>
        </w:tc>
      </w:tr>
      <w:tr w:rsidR="00F43C13" w14:paraId="41D58E56"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06B13219" w14:textId="77777777" w:rsidR="00F43C13" w:rsidRDefault="00F43C13">
            <w:pPr>
              <w:rPr>
                <w:color w:val="646464"/>
                <w:sz w:val="20"/>
                <w:szCs w:val="20"/>
              </w:rPr>
            </w:pPr>
            <w:proofErr w:type="spellStart"/>
            <w:r>
              <w:rPr>
                <w:color w:val="646464"/>
                <w:sz w:val="20"/>
                <w:szCs w:val="20"/>
              </w:rPr>
              <w:t>ZWd</w:t>
            </w:r>
            <w:proofErr w:type="spellEnd"/>
            <w:r>
              <w:rPr>
                <w:color w:val="646464"/>
                <w:sz w:val="20"/>
                <w:szCs w:val="20"/>
              </w:rPr>
              <w:t xml:space="preserve"> (Zimbabwe Cents)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56DB9AFC" w14:textId="77777777" w:rsidR="00F43C13" w:rsidRDefault="00F43C13">
            <w:pPr>
              <w:rPr>
                <w:color w:val="646464"/>
                <w:sz w:val="20"/>
                <w:szCs w:val="20"/>
              </w:rPr>
            </w:pPr>
            <w:r>
              <w:rPr>
                <w:color w:val="646464"/>
                <w:sz w:val="20"/>
                <w:szCs w:val="20"/>
              </w:rPr>
              <w:t>ZWD (Zimbabwe Dollar)</w:t>
            </w:r>
          </w:p>
        </w:tc>
      </w:tr>
      <w:tr w:rsidR="00F43C13" w14:paraId="1BCAFDB3"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38C25C73" w14:textId="77777777" w:rsidR="00F43C13" w:rsidRDefault="00F43C13">
            <w:pPr>
              <w:rPr>
                <w:color w:val="646464"/>
                <w:sz w:val="20"/>
                <w:szCs w:val="20"/>
              </w:rPr>
            </w:pPr>
            <w:proofErr w:type="spellStart"/>
            <w:r>
              <w:rPr>
                <w:color w:val="646464"/>
                <w:sz w:val="20"/>
                <w:szCs w:val="20"/>
              </w:rPr>
              <w:t>BWp</w:t>
            </w:r>
            <w:proofErr w:type="spellEnd"/>
            <w:r>
              <w:rPr>
                <w:color w:val="646464"/>
                <w:sz w:val="20"/>
                <w:szCs w:val="20"/>
              </w:rPr>
              <w:t xml:space="preserve"> (Botswana Thebe)</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13616E23" w14:textId="77777777" w:rsidR="00F43C13" w:rsidRDefault="00F43C13">
            <w:pPr>
              <w:rPr>
                <w:color w:val="646464"/>
                <w:sz w:val="20"/>
                <w:szCs w:val="20"/>
              </w:rPr>
            </w:pPr>
            <w:r>
              <w:rPr>
                <w:color w:val="646464"/>
                <w:sz w:val="20"/>
                <w:szCs w:val="20"/>
              </w:rPr>
              <w:t>BWP (Botswana Pula)</w:t>
            </w:r>
          </w:p>
        </w:tc>
      </w:tr>
      <w:tr w:rsidR="00F43C13" w14:paraId="457AF6C0"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55736C5B" w14:textId="77777777" w:rsidR="00F43C13" w:rsidRDefault="00F43C13">
            <w:pPr>
              <w:rPr>
                <w:color w:val="646464"/>
                <w:sz w:val="20"/>
                <w:szCs w:val="20"/>
              </w:rPr>
            </w:pPr>
            <w:proofErr w:type="spellStart"/>
            <w:r>
              <w:rPr>
                <w:color w:val="646464"/>
                <w:sz w:val="20"/>
                <w:szCs w:val="20"/>
              </w:rPr>
              <w:t>KWd</w:t>
            </w:r>
            <w:proofErr w:type="spellEnd"/>
            <w:r>
              <w:rPr>
                <w:color w:val="646464"/>
                <w:sz w:val="20"/>
                <w:szCs w:val="20"/>
              </w:rPr>
              <w:t xml:space="preserve"> (Kuwaiti Fils)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4810BEF7" w14:textId="77777777" w:rsidR="00F43C13" w:rsidRDefault="00F43C13">
            <w:pPr>
              <w:rPr>
                <w:color w:val="646464"/>
                <w:sz w:val="20"/>
                <w:szCs w:val="20"/>
              </w:rPr>
            </w:pPr>
            <w:r>
              <w:rPr>
                <w:color w:val="646464"/>
                <w:sz w:val="20"/>
                <w:szCs w:val="20"/>
              </w:rPr>
              <w:t>KWD (Kuwaiti Dinar)</w:t>
            </w:r>
          </w:p>
        </w:tc>
      </w:tr>
      <w:tr w:rsidR="00F43C13" w14:paraId="6903F15C"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1959089B" w14:textId="77777777" w:rsidR="00F43C13" w:rsidRDefault="00F43C13">
            <w:pPr>
              <w:rPr>
                <w:color w:val="646464"/>
                <w:sz w:val="20"/>
                <w:szCs w:val="20"/>
              </w:rPr>
            </w:pPr>
            <w:proofErr w:type="spellStart"/>
            <w:r>
              <w:rPr>
                <w:color w:val="646464"/>
                <w:sz w:val="20"/>
                <w:szCs w:val="20"/>
              </w:rPr>
              <w:t>SZl</w:t>
            </w:r>
            <w:proofErr w:type="spellEnd"/>
            <w:r>
              <w:rPr>
                <w:color w:val="646464"/>
                <w:sz w:val="20"/>
                <w:szCs w:val="20"/>
              </w:rPr>
              <w:t xml:space="preserve"> (Swaziland Cents)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07ABE885" w14:textId="77777777" w:rsidR="00F43C13" w:rsidRDefault="00F43C13">
            <w:pPr>
              <w:rPr>
                <w:color w:val="646464"/>
                <w:sz w:val="20"/>
                <w:szCs w:val="20"/>
              </w:rPr>
            </w:pPr>
            <w:r>
              <w:rPr>
                <w:color w:val="646464"/>
                <w:sz w:val="20"/>
                <w:szCs w:val="20"/>
              </w:rPr>
              <w:t>SZL (Swaziland Lilangeni)</w:t>
            </w:r>
          </w:p>
        </w:tc>
      </w:tr>
      <w:tr w:rsidR="00F43C13" w14:paraId="7554090B" w14:textId="77777777" w:rsidTr="00F43C13">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574F355B" w14:textId="77777777" w:rsidR="00F43C13" w:rsidRDefault="00F43C13">
            <w:pPr>
              <w:rPr>
                <w:color w:val="646464"/>
                <w:sz w:val="20"/>
                <w:szCs w:val="20"/>
              </w:rPr>
            </w:pPr>
            <w:proofErr w:type="spellStart"/>
            <w:r>
              <w:rPr>
                <w:color w:val="646464"/>
                <w:sz w:val="20"/>
                <w:szCs w:val="20"/>
              </w:rPr>
              <w:t>MWk</w:t>
            </w:r>
            <w:proofErr w:type="spellEnd"/>
            <w:r>
              <w:rPr>
                <w:color w:val="646464"/>
                <w:sz w:val="20"/>
                <w:szCs w:val="20"/>
              </w:rPr>
              <w:t xml:space="preserve"> (Malawi Tambala) </w:t>
            </w:r>
          </w:p>
        </w:tc>
        <w:tc>
          <w:tcPr>
            <w:tcW w:w="0" w:type="auto"/>
            <w:tcBorders>
              <w:top w:val="nil"/>
              <w:left w:val="nil"/>
              <w:bottom w:val="single" w:sz="6" w:space="0" w:color="F0F0F0"/>
              <w:right w:val="nil"/>
            </w:tcBorders>
            <w:shd w:val="clear" w:color="auto" w:fill="FFFFFF"/>
            <w:tcMar>
              <w:top w:w="30" w:type="dxa"/>
              <w:left w:w="60" w:type="dxa"/>
              <w:bottom w:w="30" w:type="dxa"/>
              <w:right w:w="120" w:type="dxa"/>
            </w:tcMar>
            <w:hideMark/>
          </w:tcPr>
          <w:p w14:paraId="14BEC338" w14:textId="77777777" w:rsidR="00F43C13" w:rsidRDefault="00F43C13">
            <w:pPr>
              <w:rPr>
                <w:color w:val="646464"/>
                <w:sz w:val="20"/>
                <w:szCs w:val="20"/>
              </w:rPr>
            </w:pPr>
            <w:r>
              <w:rPr>
                <w:color w:val="646464"/>
                <w:sz w:val="20"/>
                <w:szCs w:val="20"/>
              </w:rPr>
              <w:t>MWK (Malawi Kwacha)</w:t>
            </w:r>
          </w:p>
        </w:tc>
      </w:tr>
    </w:tbl>
    <w:p w14:paraId="33EBD2B3"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Value Returned by Default</w:t>
      </w:r>
    </w:p>
    <w:p w14:paraId="78FEDF7C"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When you do not override the parameter defaults for this data item, it returns the last available value from the current day, in the company’s pricing currency. If the market is closed, it is the last value from the last day the market was open.</w:t>
      </w:r>
    </w:p>
    <w:p w14:paraId="64D09CAB"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Compare Similar Data Items</w:t>
      </w:r>
    </w:p>
    <w:tbl>
      <w:tblPr>
        <w:tblW w:w="0" w:type="auto"/>
        <w:tblCellMar>
          <w:top w:w="15" w:type="dxa"/>
          <w:left w:w="15" w:type="dxa"/>
          <w:bottom w:w="15" w:type="dxa"/>
          <w:right w:w="15" w:type="dxa"/>
        </w:tblCellMar>
        <w:tblLook w:val="04A0" w:firstRow="1" w:lastRow="0" w:firstColumn="1" w:lastColumn="0" w:noHBand="0" w:noVBand="1"/>
      </w:tblPr>
      <w:tblGrid>
        <w:gridCol w:w="3943"/>
        <w:gridCol w:w="2474"/>
        <w:gridCol w:w="2593"/>
      </w:tblGrid>
      <w:tr w:rsidR="00F43C13" w14:paraId="118C9E21" w14:textId="77777777" w:rsidTr="00F43C13">
        <w:tc>
          <w:tcPr>
            <w:tcW w:w="3225" w:type="dxa"/>
            <w:tcBorders>
              <w:top w:val="single" w:sz="6" w:space="0" w:color="E1E1E1"/>
              <w:left w:val="single" w:sz="6" w:space="0" w:color="E1E1E1"/>
              <w:bottom w:val="single" w:sz="6" w:space="0" w:color="E1E1E1"/>
              <w:right w:val="single" w:sz="6" w:space="0" w:color="E1E1E1"/>
            </w:tcBorders>
            <w:shd w:val="clear" w:color="auto" w:fill="FAFAFA"/>
            <w:tcMar>
              <w:top w:w="30" w:type="dxa"/>
              <w:left w:w="60" w:type="dxa"/>
              <w:bottom w:w="30" w:type="dxa"/>
              <w:right w:w="120" w:type="dxa"/>
            </w:tcMar>
            <w:hideMark/>
          </w:tcPr>
          <w:p w14:paraId="32173971" w14:textId="77777777" w:rsidR="00F43C13" w:rsidRDefault="00F43C13">
            <w:pPr>
              <w:rPr>
                <w:rFonts w:ascii="Times New Roman" w:hAnsi="Times New Roman" w:cs="Times New Roman"/>
                <w:color w:val="414141"/>
                <w:sz w:val="20"/>
                <w:szCs w:val="20"/>
              </w:rPr>
            </w:pPr>
            <w:r>
              <w:rPr>
                <w:color w:val="000000"/>
                <w:sz w:val="20"/>
                <w:szCs w:val="20"/>
              </w:rPr>
              <w:br/>
            </w:r>
          </w:p>
        </w:tc>
        <w:tc>
          <w:tcPr>
            <w:tcW w:w="2625" w:type="dxa"/>
            <w:tcBorders>
              <w:top w:val="single" w:sz="6" w:space="0" w:color="E1E1E1"/>
              <w:left w:val="single" w:sz="6" w:space="0" w:color="E1E1E1"/>
              <w:bottom w:val="single" w:sz="6" w:space="0" w:color="E1E1E1"/>
              <w:right w:val="single" w:sz="6" w:space="0" w:color="E1E1E1"/>
            </w:tcBorders>
            <w:shd w:val="clear" w:color="auto" w:fill="F6F6F6"/>
            <w:tcMar>
              <w:top w:w="30" w:type="dxa"/>
              <w:left w:w="60" w:type="dxa"/>
              <w:bottom w:w="30" w:type="dxa"/>
              <w:right w:w="120" w:type="dxa"/>
            </w:tcMar>
            <w:hideMark/>
          </w:tcPr>
          <w:p w14:paraId="40037E6A" w14:textId="77777777" w:rsidR="00F43C13" w:rsidRDefault="00F43C13">
            <w:pPr>
              <w:rPr>
                <w:color w:val="414141"/>
                <w:sz w:val="20"/>
                <w:szCs w:val="20"/>
              </w:rPr>
            </w:pPr>
            <w:r>
              <w:rPr>
                <w:rStyle w:val="bql-format--proper-name"/>
                <w:color w:val="000000"/>
                <w:sz w:val="20"/>
                <w:szCs w:val="20"/>
              </w:rPr>
              <w:t>Includes common stocks</w:t>
            </w:r>
            <w:r>
              <w:rPr>
                <w:color w:val="414141"/>
                <w:sz w:val="20"/>
                <w:szCs w:val="20"/>
              </w:rPr>
              <w:br/>
            </w:r>
            <w:r>
              <w:rPr>
                <w:rStyle w:val="bql-format--proper-name"/>
                <w:color w:val="000000"/>
                <w:sz w:val="20"/>
                <w:szCs w:val="20"/>
              </w:rPr>
              <w:t>only</w:t>
            </w:r>
          </w:p>
        </w:tc>
        <w:tc>
          <w:tcPr>
            <w:tcW w:w="3000" w:type="dxa"/>
            <w:tcBorders>
              <w:top w:val="single" w:sz="6" w:space="0" w:color="E1E1E1"/>
              <w:left w:val="single" w:sz="6" w:space="0" w:color="E1E1E1"/>
              <w:bottom w:val="single" w:sz="6" w:space="0" w:color="E1E1E1"/>
              <w:right w:val="single" w:sz="6" w:space="0" w:color="E1E1E1"/>
            </w:tcBorders>
            <w:shd w:val="clear" w:color="auto" w:fill="F6F6F6"/>
            <w:tcMar>
              <w:top w:w="30" w:type="dxa"/>
              <w:left w:w="60" w:type="dxa"/>
              <w:bottom w:w="30" w:type="dxa"/>
              <w:right w:w="120" w:type="dxa"/>
            </w:tcMar>
            <w:hideMark/>
          </w:tcPr>
          <w:p w14:paraId="61158498" w14:textId="77777777" w:rsidR="00F43C13" w:rsidRDefault="00F43C13">
            <w:pPr>
              <w:rPr>
                <w:color w:val="414141"/>
                <w:sz w:val="20"/>
                <w:szCs w:val="20"/>
              </w:rPr>
            </w:pPr>
            <w:r>
              <w:rPr>
                <w:rStyle w:val="bql-format--proper-name"/>
                <w:color w:val="000000"/>
                <w:sz w:val="20"/>
                <w:szCs w:val="20"/>
              </w:rPr>
              <w:t>Includes common stocks</w:t>
            </w:r>
            <w:r>
              <w:rPr>
                <w:color w:val="414141"/>
                <w:sz w:val="20"/>
                <w:szCs w:val="20"/>
              </w:rPr>
              <w:br/>
            </w:r>
            <w:r>
              <w:rPr>
                <w:rStyle w:val="bql-format--proper-name"/>
                <w:color w:val="000000"/>
                <w:sz w:val="20"/>
                <w:szCs w:val="20"/>
              </w:rPr>
              <w:t>and all dilutive instruments</w:t>
            </w:r>
          </w:p>
        </w:tc>
      </w:tr>
      <w:tr w:rsidR="00F43C13" w14:paraId="3778D498" w14:textId="77777777" w:rsidTr="00F43C13">
        <w:tc>
          <w:tcPr>
            <w:tcW w:w="0" w:type="auto"/>
            <w:tcBorders>
              <w:top w:val="single" w:sz="6" w:space="0" w:color="E1E1E1"/>
              <w:left w:val="single" w:sz="6" w:space="0" w:color="E1E1E1"/>
              <w:bottom w:val="single" w:sz="6" w:space="0" w:color="E1E1E1"/>
              <w:right w:val="single" w:sz="6" w:space="0" w:color="E1E1E1"/>
            </w:tcBorders>
            <w:shd w:val="clear" w:color="auto" w:fill="F6F6F6"/>
            <w:tcMar>
              <w:top w:w="30" w:type="dxa"/>
              <w:left w:w="60" w:type="dxa"/>
              <w:bottom w:w="30" w:type="dxa"/>
              <w:right w:w="120" w:type="dxa"/>
            </w:tcMar>
            <w:hideMark/>
          </w:tcPr>
          <w:p w14:paraId="5A9B0279" w14:textId="77777777" w:rsidR="00F43C13" w:rsidRDefault="00F43C13">
            <w:pPr>
              <w:rPr>
                <w:color w:val="414141"/>
                <w:sz w:val="20"/>
                <w:szCs w:val="20"/>
              </w:rPr>
            </w:pPr>
            <w:r>
              <w:rPr>
                <w:rStyle w:val="bql-format--proper-name"/>
                <w:color w:val="000000"/>
                <w:sz w:val="20"/>
                <w:szCs w:val="20"/>
              </w:rPr>
              <w:t>Calculated as of</w:t>
            </w:r>
            <w:r>
              <w:rPr>
                <w:color w:val="000000"/>
                <w:sz w:val="20"/>
                <w:szCs w:val="20"/>
              </w:rPr>
              <w:br/>
            </w:r>
            <w:r>
              <w:rPr>
                <w:rStyle w:val="bql-format--proper-name"/>
                <w:color w:val="000000"/>
                <w:sz w:val="20"/>
                <w:szCs w:val="20"/>
              </w:rPr>
              <w:t>a given date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07BAB56D" w14:textId="77777777" w:rsidR="00F43C13" w:rsidRDefault="00F43C13">
            <w:pPr>
              <w:rPr>
                <w:color w:val="646464"/>
                <w:sz w:val="20"/>
                <w:szCs w:val="20"/>
              </w:rPr>
            </w:pPr>
            <w:proofErr w:type="spellStart"/>
            <w:r>
              <w:rPr>
                <w:rStyle w:val="tk-data-item"/>
                <w:rFonts w:ascii="Arial" w:hAnsi="Arial" w:cs="Arial"/>
                <w:color w:val="AB63DB"/>
                <w:sz w:val="20"/>
                <w:szCs w:val="20"/>
              </w:rPr>
              <w:t>cur_mkt_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20CEC56E" w14:textId="77777777" w:rsidR="00F43C13" w:rsidRDefault="00F43C13">
            <w:pPr>
              <w:rPr>
                <w:color w:val="646464"/>
                <w:sz w:val="20"/>
                <w:szCs w:val="20"/>
              </w:rPr>
            </w:pPr>
          </w:p>
        </w:tc>
      </w:tr>
      <w:tr w:rsidR="00F43C13" w14:paraId="3C58C865" w14:textId="77777777" w:rsidTr="00F43C13">
        <w:tc>
          <w:tcPr>
            <w:tcW w:w="0" w:type="auto"/>
            <w:tcBorders>
              <w:top w:val="single" w:sz="6" w:space="0" w:color="E1E1E1"/>
              <w:left w:val="single" w:sz="6" w:space="0" w:color="E1E1E1"/>
              <w:bottom w:val="single" w:sz="6" w:space="0" w:color="E1E1E1"/>
              <w:right w:val="single" w:sz="6" w:space="0" w:color="E1E1E1"/>
            </w:tcBorders>
            <w:shd w:val="clear" w:color="auto" w:fill="F6F6F6"/>
            <w:tcMar>
              <w:top w:w="30" w:type="dxa"/>
              <w:left w:w="60" w:type="dxa"/>
              <w:bottom w:w="30" w:type="dxa"/>
              <w:right w:w="120" w:type="dxa"/>
            </w:tcMar>
            <w:hideMark/>
          </w:tcPr>
          <w:p w14:paraId="31809792" w14:textId="77777777" w:rsidR="00F43C13" w:rsidRDefault="00F43C13">
            <w:pPr>
              <w:rPr>
                <w:color w:val="414141"/>
                <w:sz w:val="20"/>
                <w:szCs w:val="20"/>
              </w:rPr>
            </w:pPr>
            <w:r>
              <w:rPr>
                <w:rStyle w:val="bql-format--proper-name"/>
                <w:color w:val="000000"/>
                <w:sz w:val="20"/>
                <w:szCs w:val="20"/>
              </w:rPr>
              <w:t>Calculated as of</w:t>
            </w:r>
            <w:r>
              <w:rPr>
                <w:color w:val="000000"/>
                <w:sz w:val="20"/>
                <w:szCs w:val="20"/>
              </w:rPr>
              <w:br/>
            </w:r>
            <w:r>
              <w:rPr>
                <w:rStyle w:val="bql-format--proper-name"/>
                <w:color w:val="000000"/>
                <w:sz w:val="20"/>
                <w:szCs w:val="20"/>
              </w:rPr>
              <w:t>a fiscal period end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2D439967" w14:textId="77777777" w:rsidR="00F43C13" w:rsidRDefault="00F43C13">
            <w:pPr>
              <w:rPr>
                <w:color w:val="646464"/>
                <w:sz w:val="20"/>
                <w:szCs w:val="20"/>
              </w:rPr>
            </w:pPr>
            <w:hyperlink r:id="rId18" w:history="1">
              <w:proofErr w:type="spellStart"/>
              <w:r>
                <w:rPr>
                  <w:rStyle w:val="tk-data-item"/>
                  <w:rFonts w:ascii="Arial" w:hAnsi="Arial" w:cs="Arial"/>
                  <w:color w:val="AB63DB"/>
                  <w:sz w:val="20"/>
                  <w:szCs w:val="20"/>
                </w:rPr>
                <w:t>periodic_market_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hyperlink>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1560C456" w14:textId="77777777" w:rsidR="00F43C13" w:rsidRDefault="00F43C13">
            <w:pPr>
              <w:rPr>
                <w:color w:val="646464"/>
                <w:sz w:val="20"/>
                <w:szCs w:val="20"/>
              </w:rPr>
            </w:pPr>
          </w:p>
        </w:tc>
      </w:tr>
      <w:tr w:rsidR="00F43C13" w14:paraId="43E7C27A" w14:textId="77777777" w:rsidTr="00F43C13">
        <w:tc>
          <w:tcPr>
            <w:tcW w:w="0" w:type="auto"/>
            <w:tcBorders>
              <w:top w:val="single" w:sz="6" w:space="0" w:color="E1E1E1"/>
              <w:left w:val="single" w:sz="6" w:space="0" w:color="E1E1E1"/>
              <w:bottom w:val="single" w:sz="6" w:space="0" w:color="E1E1E1"/>
              <w:right w:val="single" w:sz="6" w:space="0" w:color="E1E1E1"/>
            </w:tcBorders>
            <w:shd w:val="clear" w:color="auto" w:fill="F6F6F6"/>
            <w:tcMar>
              <w:top w:w="30" w:type="dxa"/>
              <w:left w:w="60" w:type="dxa"/>
              <w:bottom w:w="30" w:type="dxa"/>
              <w:right w:w="120" w:type="dxa"/>
            </w:tcMar>
            <w:hideMark/>
          </w:tcPr>
          <w:p w14:paraId="350CAA87" w14:textId="77777777" w:rsidR="00F43C13" w:rsidRDefault="00F43C13">
            <w:pPr>
              <w:rPr>
                <w:color w:val="414141"/>
                <w:sz w:val="20"/>
                <w:szCs w:val="20"/>
              </w:rPr>
            </w:pPr>
            <w:r>
              <w:rPr>
                <w:rStyle w:val="bql-format--proper-name"/>
                <w:color w:val="000000"/>
                <w:sz w:val="20"/>
                <w:szCs w:val="20"/>
              </w:rPr>
              <w:t>Calculated as of</w:t>
            </w:r>
            <w:r>
              <w:rPr>
                <w:color w:val="000000"/>
                <w:sz w:val="20"/>
                <w:szCs w:val="20"/>
              </w:rPr>
              <w:br/>
            </w:r>
            <w:r>
              <w:rPr>
                <w:rStyle w:val="bql-format--proper-name"/>
                <w:color w:val="000000"/>
                <w:sz w:val="20"/>
                <w:szCs w:val="20"/>
              </w:rPr>
              <w:t>a given date (stock price) and fiscal period end (share count)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41F6BCBB" w14:textId="77777777" w:rsidR="00F43C13" w:rsidRDefault="00F43C13">
            <w:pPr>
              <w:rPr>
                <w:color w:val="414141"/>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30" w:type="dxa"/>
              <w:left w:w="60" w:type="dxa"/>
              <w:bottom w:w="30" w:type="dxa"/>
              <w:right w:w="120" w:type="dxa"/>
            </w:tcMar>
            <w:hideMark/>
          </w:tcPr>
          <w:p w14:paraId="31B33AE9" w14:textId="77777777" w:rsidR="00F43C13" w:rsidRDefault="00F43C13">
            <w:pPr>
              <w:rPr>
                <w:color w:val="646464"/>
                <w:sz w:val="20"/>
                <w:szCs w:val="20"/>
              </w:rPr>
            </w:pPr>
            <w:hyperlink r:id="rId19" w:history="1">
              <w:proofErr w:type="spellStart"/>
              <w:r>
                <w:rPr>
                  <w:rStyle w:val="tk-data-item"/>
                  <w:rFonts w:ascii="Arial" w:hAnsi="Arial" w:cs="Arial"/>
                  <w:color w:val="AB63DB"/>
                  <w:sz w:val="20"/>
                  <w:szCs w:val="20"/>
                </w:rPr>
                <w:t>diluted_mkt_</w:t>
              </w:r>
              <w:proofErr w:type="gramStart"/>
              <w:r>
                <w:rPr>
                  <w:rStyle w:val="tk-data-item"/>
                  <w:rFonts w:ascii="Arial" w:hAnsi="Arial" w:cs="Arial"/>
                  <w:color w:val="AB63DB"/>
                  <w:sz w:val="20"/>
                  <w:szCs w:val="20"/>
                </w:rPr>
                <w:t>cap</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hyperlink>
          </w:p>
        </w:tc>
      </w:tr>
    </w:tbl>
    <w:p w14:paraId="2D1CA740"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Signatures and Parameters</w:t>
      </w:r>
    </w:p>
    <w:p w14:paraId="4B2BD080" w14:textId="57400BDD" w:rsidR="00F43C13" w:rsidRDefault="00F43C13">
      <w:r>
        <w:br w:type="page"/>
      </w:r>
    </w:p>
    <w:p w14:paraId="4F140476" w14:textId="7511D351" w:rsidR="00F43C13" w:rsidRDefault="00F43C13">
      <w:r w:rsidRPr="00F43C13">
        <w:lastRenderedPageBreak/>
        <w:t>=</w:t>
      </w:r>
      <w:proofErr w:type="gramStart"/>
      <w:r w:rsidRPr="00F43C13">
        <w:t>BQL(</w:t>
      </w:r>
      <w:proofErr w:type="gramEnd"/>
      <w:r w:rsidRPr="00F43C13">
        <w:t>Companies, "</w:t>
      </w:r>
      <w:proofErr w:type="spellStart"/>
      <w:r w:rsidRPr="00F43C13">
        <w:t>pe_ratio</w:t>
      </w:r>
      <w:proofErr w:type="spellEnd"/>
      <w:r w:rsidRPr="00F43C13">
        <w:t>(</w:t>
      </w:r>
      <w:proofErr w:type="spellStart"/>
      <w:r w:rsidRPr="00F43C13">
        <w:t>as_of_date</w:t>
      </w:r>
      <w:proofErr w:type="spellEnd"/>
      <w:r w:rsidRPr="00F43C13">
        <w:t xml:space="preserve">=range(-2Y, 0D, </w:t>
      </w:r>
      <w:proofErr w:type="spellStart"/>
      <w:r w:rsidRPr="00F43C13">
        <w:t>frq</w:t>
      </w:r>
      <w:proofErr w:type="spellEnd"/>
      <w:r w:rsidRPr="00F43C13">
        <w:t xml:space="preserve">=Q), </w:t>
      </w:r>
      <w:proofErr w:type="spellStart"/>
      <w:r w:rsidRPr="00F43C13">
        <w:t>fa_period_offset</w:t>
      </w:r>
      <w:proofErr w:type="spellEnd"/>
      <w:r w:rsidRPr="00F43C13">
        <w:t xml:space="preserve">=-4Q, </w:t>
      </w:r>
      <w:proofErr w:type="spellStart"/>
      <w:r w:rsidRPr="00F43C13">
        <w:t>fa_period_type</w:t>
      </w:r>
      <w:proofErr w:type="spellEnd"/>
      <w:r w:rsidRPr="00F43C13">
        <w:t>=Q, fill=PREV)",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w:t>
      </w:r>
    </w:p>
    <w:p w14:paraId="44FF202B" w14:textId="77777777" w:rsidR="00F43C13" w:rsidRDefault="00F43C13" w:rsidP="00F43C13">
      <w:pPr>
        <w:pStyle w:val="Heading1"/>
        <w:shd w:val="clear" w:color="auto" w:fill="FFFFFF"/>
        <w:spacing w:before="0" w:after="225"/>
        <w:rPr>
          <w:rFonts w:ascii="Arial" w:hAnsi="Arial" w:cs="Arial"/>
          <w:color w:val="000000"/>
          <w:sz w:val="27"/>
          <w:szCs w:val="27"/>
        </w:rPr>
      </w:pPr>
      <w:proofErr w:type="spellStart"/>
      <w:r>
        <w:rPr>
          <w:rFonts w:ascii="Arial" w:hAnsi="Arial" w:cs="Arial"/>
          <w:b/>
          <w:bCs/>
          <w:color w:val="000000"/>
          <w:sz w:val="27"/>
          <w:szCs w:val="27"/>
        </w:rPr>
        <w:t>pe_</w:t>
      </w:r>
      <w:proofErr w:type="gramStart"/>
      <w:r>
        <w:rPr>
          <w:rFonts w:ascii="Arial" w:hAnsi="Arial" w:cs="Arial"/>
          <w:b/>
          <w:bCs/>
          <w:color w:val="000000"/>
          <w:sz w:val="27"/>
          <w:szCs w:val="27"/>
        </w:rPr>
        <w:t>ratio</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0A81F07C"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Price to Earnings (P/E) Ratio</w:t>
      </w:r>
    </w:p>
    <w:p w14:paraId="35F376E0"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58244132" w14:textId="77777777" w:rsidR="00F43C13" w:rsidRDefault="00F43C13" w:rsidP="00F43C13">
      <w:pPr>
        <w:pStyle w:val="wp-block-bql-block-table-of-contents--item"/>
        <w:numPr>
          <w:ilvl w:val="0"/>
          <w:numId w:val="6"/>
        </w:numPr>
        <w:spacing w:after="30" w:afterAutospacing="0"/>
      </w:pPr>
      <w:hyperlink r:id="rId20" w:anchor="value-returned-by-default" w:history="1">
        <w:r>
          <w:rPr>
            <w:rStyle w:val="Hyperlink"/>
            <w:rFonts w:ascii="Arial" w:eastAsiaTheme="majorEastAsia" w:hAnsi="Arial" w:cs="Arial"/>
            <w:color w:val="414141"/>
            <w:sz w:val="20"/>
            <w:szCs w:val="20"/>
          </w:rPr>
          <w:t>Value Returned by Default</w:t>
        </w:r>
      </w:hyperlink>
    </w:p>
    <w:p w14:paraId="01E6027F" w14:textId="77777777" w:rsidR="00F43C13" w:rsidRDefault="00F43C13" w:rsidP="00F43C13">
      <w:pPr>
        <w:pStyle w:val="wp-block-bql-block-table-of-contents--item"/>
        <w:numPr>
          <w:ilvl w:val="0"/>
          <w:numId w:val="6"/>
        </w:numPr>
        <w:spacing w:after="30" w:afterAutospacing="0"/>
      </w:pPr>
      <w:hyperlink r:id="rId21" w:anchor="actuals-or-estimates" w:history="1">
        <w:r>
          <w:rPr>
            <w:rStyle w:val="Hyperlink"/>
            <w:rFonts w:ascii="Arial" w:eastAsiaTheme="majorEastAsia" w:hAnsi="Arial" w:cs="Arial"/>
            <w:color w:val="414141"/>
            <w:sz w:val="20"/>
            <w:szCs w:val="20"/>
          </w:rPr>
          <w:t>Actuals or Estimates</w:t>
        </w:r>
      </w:hyperlink>
    </w:p>
    <w:p w14:paraId="6FFA61C1" w14:textId="77777777" w:rsidR="00F43C13" w:rsidRDefault="00F43C13" w:rsidP="00F43C13">
      <w:pPr>
        <w:pStyle w:val="wp-block-bql-block-table-of-contents--item"/>
        <w:numPr>
          <w:ilvl w:val="0"/>
          <w:numId w:val="6"/>
        </w:numPr>
        <w:spacing w:after="30" w:afterAutospacing="0"/>
      </w:pPr>
      <w:hyperlink r:id="rId22" w:anchor="point-in-time-data" w:history="1">
        <w:r>
          <w:rPr>
            <w:rStyle w:val="Hyperlink"/>
            <w:rFonts w:ascii="Arial" w:eastAsiaTheme="majorEastAsia" w:hAnsi="Arial" w:cs="Arial"/>
            <w:color w:val="414141"/>
            <w:sz w:val="20"/>
            <w:szCs w:val="20"/>
          </w:rPr>
          <w:t>Point-in-Time Data</w:t>
        </w:r>
      </w:hyperlink>
    </w:p>
    <w:p w14:paraId="73851BFA" w14:textId="77777777" w:rsidR="00F43C13" w:rsidRDefault="00F43C13" w:rsidP="00F43C13">
      <w:pPr>
        <w:pStyle w:val="wp-block-bql-block-table-of-contents--item"/>
        <w:numPr>
          <w:ilvl w:val="0"/>
          <w:numId w:val="6"/>
        </w:numPr>
        <w:spacing w:after="30" w:afterAutospacing="0"/>
      </w:pPr>
      <w:hyperlink r:id="rId23" w:anchor="similar-data-items" w:history="1">
        <w:r>
          <w:rPr>
            <w:rStyle w:val="Hyperlink"/>
            <w:rFonts w:ascii="Arial" w:eastAsiaTheme="majorEastAsia" w:hAnsi="Arial" w:cs="Arial"/>
            <w:color w:val="414141"/>
            <w:sz w:val="20"/>
            <w:szCs w:val="20"/>
          </w:rPr>
          <w:t>Similar Data Items</w:t>
        </w:r>
      </w:hyperlink>
    </w:p>
    <w:p w14:paraId="548F481F" w14:textId="77777777" w:rsidR="00F43C13" w:rsidRDefault="00F43C13" w:rsidP="00F43C13">
      <w:pPr>
        <w:pStyle w:val="wp-block-bql-block-table-of-contents--item"/>
        <w:numPr>
          <w:ilvl w:val="0"/>
          <w:numId w:val="6"/>
        </w:numPr>
        <w:spacing w:after="30" w:afterAutospacing="0"/>
      </w:pPr>
      <w:hyperlink r:id="rId24" w:anchor="signatures-and-parameters" w:history="1">
        <w:r>
          <w:rPr>
            <w:rStyle w:val="Hyperlink"/>
            <w:rFonts w:ascii="Arial" w:eastAsiaTheme="majorEastAsia" w:hAnsi="Arial" w:cs="Arial"/>
            <w:color w:val="414141"/>
            <w:sz w:val="20"/>
            <w:szCs w:val="20"/>
          </w:rPr>
          <w:t>Signatures and Parameters</w:t>
        </w:r>
      </w:hyperlink>
    </w:p>
    <w:p w14:paraId="17CEA24F" w14:textId="77777777" w:rsidR="00F43C13" w:rsidRDefault="00F43C13" w:rsidP="00F43C13">
      <w:pPr>
        <w:pStyle w:val="wp-block-bql-block-table-of-contents--item"/>
        <w:numPr>
          <w:ilvl w:val="0"/>
          <w:numId w:val="6"/>
        </w:numPr>
        <w:spacing w:after="30" w:afterAutospacing="0"/>
      </w:pPr>
      <w:hyperlink r:id="rId25" w:anchor="metadata-columns-in-output" w:history="1">
        <w:r>
          <w:rPr>
            <w:rStyle w:val="Hyperlink"/>
            <w:rFonts w:ascii="Arial" w:eastAsiaTheme="majorEastAsia" w:hAnsi="Arial" w:cs="Arial"/>
            <w:color w:val="414141"/>
            <w:sz w:val="20"/>
            <w:szCs w:val="20"/>
          </w:rPr>
          <w:t>Metadata Columns in Output</w:t>
        </w:r>
      </w:hyperlink>
    </w:p>
    <w:p w14:paraId="6D356A64" w14:textId="77777777" w:rsidR="00F43C13" w:rsidRDefault="00F43C13" w:rsidP="00F43C13">
      <w:pPr>
        <w:pStyle w:val="wp-block-bql-block-table-of-contents--item"/>
        <w:numPr>
          <w:ilvl w:val="0"/>
          <w:numId w:val="6"/>
        </w:numPr>
        <w:spacing w:after="30" w:afterAutospacing="0"/>
      </w:pPr>
      <w:hyperlink r:id="rId26" w:anchor="calculation" w:history="1">
        <w:r>
          <w:rPr>
            <w:rStyle w:val="Hyperlink"/>
            <w:rFonts w:ascii="Arial" w:eastAsiaTheme="majorEastAsia" w:hAnsi="Arial" w:cs="Arial"/>
            <w:color w:val="414141"/>
            <w:sz w:val="20"/>
            <w:szCs w:val="20"/>
          </w:rPr>
          <w:t>Calculation</w:t>
        </w:r>
      </w:hyperlink>
    </w:p>
    <w:p w14:paraId="353F7949" w14:textId="77777777" w:rsidR="00F43C13" w:rsidRDefault="00F43C13" w:rsidP="00F43C13">
      <w:pPr>
        <w:pStyle w:val="wp-block-bql-block-table-of-contents--item"/>
        <w:numPr>
          <w:ilvl w:val="0"/>
          <w:numId w:val="6"/>
        </w:numPr>
        <w:spacing w:after="30" w:afterAutospacing="0"/>
      </w:pPr>
      <w:hyperlink r:id="rId27" w:anchor="examples" w:history="1">
        <w:r>
          <w:rPr>
            <w:rStyle w:val="Hyperlink"/>
            <w:rFonts w:ascii="Arial" w:eastAsiaTheme="majorEastAsia" w:hAnsi="Arial" w:cs="Arial"/>
            <w:color w:val="414141"/>
            <w:sz w:val="20"/>
            <w:szCs w:val="20"/>
          </w:rPr>
          <w:t>Examples</w:t>
        </w:r>
      </w:hyperlink>
    </w:p>
    <w:p w14:paraId="5F1CC234"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proofErr w:type="spellStart"/>
      <w:r>
        <w:rPr>
          <w:rStyle w:val="tk-data-item"/>
          <w:rFonts w:ascii="Arial" w:hAnsi="Arial" w:cs="Arial"/>
          <w:color w:val="AB63DB"/>
          <w:sz w:val="20"/>
          <w:szCs w:val="20"/>
        </w:rPr>
        <w:t>pe_</w:t>
      </w:r>
      <w:proofErr w:type="gramStart"/>
      <w:r>
        <w:rPr>
          <w:rStyle w:val="tk-data-item"/>
          <w:rFonts w:ascii="Arial" w:hAnsi="Arial" w:cs="Arial"/>
          <w:color w:val="AB63DB"/>
          <w:sz w:val="20"/>
          <w:szCs w:val="20"/>
        </w:rPr>
        <w:t>ratio</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r>
        <w:rPr>
          <w:rFonts w:ascii="Arial" w:hAnsi="Arial" w:cs="Arial"/>
          <w:color w:val="646464"/>
          <w:sz w:val="20"/>
          <w:szCs w:val="20"/>
        </w:rPr>
        <w:t> (</w:t>
      </w:r>
      <w:r>
        <w:rPr>
          <w:rStyle w:val="bql-format--proper-name"/>
          <w:rFonts w:ascii="Arial" w:eastAsiaTheme="majorEastAsia" w:hAnsi="Arial" w:cs="Arial"/>
          <w:color w:val="000000"/>
          <w:sz w:val="20"/>
          <w:szCs w:val="20"/>
        </w:rPr>
        <w:t>Price to Earnings (P/E) Ratio</w:t>
      </w:r>
      <w:r>
        <w:rPr>
          <w:rFonts w:ascii="Arial" w:hAnsi="Arial" w:cs="Arial"/>
          <w:color w:val="646464"/>
          <w:sz w:val="20"/>
          <w:szCs w:val="20"/>
        </w:rPr>
        <w:t xml:space="preserve">) returns the ratio of the price of a stock to the company’s 12-month earnings per share (EPS). A P/E ratio indicates the amount you can expect to invest in a company </w:t>
      </w:r>
      <w:proofErr w:type="gramStart"/>
      <w:r>
        <w:rPr>
          <w:rFonts w:ascii="Arial" w:hAnsi="Arial" w:cs="Arial"/>
          <w:color w:val="646464"/>
          <w:sz w:val="20"/>
          <w:szCs w:val="20"/>
        </w:rPr>
        <w:t>in order to</w:t>
      </w:r>
      <w:proofErr w:type="gramEnd"/>
      <w:r>
        <w:rPr>
          <w:rFonts w:ascii="Arial" w:hAnsi="Arial" w:cs="Arial"/>
          <w:color w:val="646464"/>
          <w:sz w:val="20"/>
          <w:szCs w:val="20"/>
        </w:rPr>
        <w:t xml:space="preserve"> receive one dollar of the company’s earnings. It is also known as the “earnings multiple”.</w:t>
      </w:r>
    </w:p>
    <w:p w14:paraId="6D53392D"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Style w:val="Strong"/>
          <w:rFonts w:ascii="Arial" w:hAnsi="Arial" w:cs="Arial"/>
          <w:color w:val="646464"/>
          <w:sz w:val="20"/>
          <w:szCs w:val="20"/>
        </w:rPr>
        <w:t>Note:</w:t>
      </w:r>
      <w:r>
        <w:rPr>
          <w:rFonts w:ascii="Arial" w:hAnsi="Arial" w:cs="Arial"/>
          <w:color w:val="646464"/>
          <w:sz w:val="20"/>
          <w:szCs w:val="20"/>
        </w:rPr>
        <w:t> When </w:t>
      </w:r>
      <w:proofErr w:type="spellStart"/>
      <w:r>
        <w:rPr>
          <w:rStyle w:val="HTMLCode"/>
          <w:rFonts w:eastAsiaTheme="majorEastAsia"/>
          <w:color w:val="646464"/>
        </w:rPr>
        <w:fldChar w:fldCharType="begin"/>
      </w:r>
      <w:r>
        <w:rPr>
          <w:rStyle w:val="HTMLCode"/>
          <w:rFonts w:eastAsiaTheme="majorEastAsia"/>
          <w:color w:val="646464"/>
        </w:rPr>
        <w:instrText>HYPERLINK "https://bqlhelp.bbhub.io/data-items/is_dil_eps_cont_ops"</w:instrText>
      </w:r>
      <w:r>
        <w:rPr>
          <w:rStyle w:val="HTMLCode"/>
          <w:rFonts w:eastAsiaTheme="majorEastAsia"/>
          <w:color w:val="646464"/>
        </w:rPr>
      </w:r>
      <w:r>
        <w:rPr>
          <w:rStyle w:val="HTMLCode"/>
          <w:rFonts w:eastAsiaTheme="majorEastAsia"/>
          <w:color w:val="646464"/>
        </w:rPr>
        <w:fldChar w:fldCharType="separate"/>
      </w:r>
      <w:r>
        <w:rPr>
          <w:rStyle w:val="tk-data-item"/>
          <w:rFonts w:ascii="Arial" w:hAnsi="Arial" w:cs="Arial"/>
          <w:color w:val="AB63DB"/>
          <w:sz w:val="20"/>
          <w:szCs w:val="20"/>
        </w:rPr>
        <w:t>is_dil_eps_cont_ops</w:t>
      </w:r>
      <w:proofErr w:type="spellEnd"/>
      <w:r>
        <w:rPr>
          <w:rStyle w:val="tk-data-item"/>
          <w:rFonts w:ascii="Arial" w:hAnsi="Arial" w:cs="Arial"/>
          <w:color w:val="AB63DB"/>
          <w:sz w:val="20"/>
          <w:szCs w:val="20"/>
        </w:rPr>
        <w:t>()</w:t>
      </w:r>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EPS Diluted - Adjusted</w:t>
      </w:r>
      <w:r>
        <w:rPr>
          <w:rFonts w:ascii="Arial" w:hAnsi="Arial" w:cs="Arial"/>
          <w:color w:val="646464"/>
          <w:sz w:val="20"/>
          <w:szCs w:val="20"/>
        </w:rPr>
        <w:t>) returns a zero or negative value, the </w:t>
      </w:r>
      <w:proofErr w:type="spellStart"/>
      <w:r>
        <w:rPr>
          <w:rStyle w:val="tk-data-item"/>
          <w:rFonts w:ascii="Arial" w:hAnsi="Arial" w:cs="Arial"/>
          <w:color w:val="AB63DB"/>
          <w:sz w:val="20"/>
          <w:szCs w:val="20"/>
        </w:rPr>
        <w:t>pe_ratio</w:t>
      </w:r>
      <w:proofErr w:type="spellEnd"/>
      <w:r>
        <w:rPr>
          <w:rStyle w:val="tk-data-item"/>
          <w:rFonts w:ascii="Arial" w:hAnsi="Arial" w:cs="Arial"/>
          <w:color w:val="AB63DB"/>
          <w:sz w:val="20"/>
          <w:szCs w:val="20"/>
        </w:rPr>
        <w:t>()</w:t>
      </w:r>
      <w:r>
        <w:rPr>
          <w:rFonts w:ascii="Arial" w:hAnsi="Arial" w:cs="Arial"/>
          <w:color w:val="646464"/>
          <w:sz w:val="20"/>
          <w:szCs w:val="20"/>
        </w:rPr>
        <w:t> value is not meaningful.</w:t>
      </w:r>
    </w:p>
    <w:p w14:paraId="2CC56FF4" w14:textId="77777777" w:rsidR="00F43C13" w:rsidRDefault="00F43C13" w:rsidP="00F43C13">
      <w:pPr>
        <w:numPr>
          <w:ilvl w:val="0"/>
          <w:numId w:val="7"/>
        </w:numPr>
        <w:shd w:val="clear" w:color="auto" w:fill="FFFFFF"/>
        <w:spacing w:before="100" w:beforeAutospacing="1" w:after="150" w:line="240" w:lineRule="auto"/>
        <w:rPr>
          <w:rFonts w:ascii="Arial" w:hAnsi="Arial" w:cs="Arial"/>
          <w:color w:val="000000"/>
          <w:sz w:val="20"/>
          <w:szCs w:val="20"/>
        </w:rPr>
      </w:pPr>
      <w:proofErr w:type="spellStart"/>
      <w:r>
        <w:rPr>
          <w:rStyle w:val="key"/>
          <w:rFonts w:ascii="Arial" w:hAnsi="Arial" w:cs="Arial"/>
          <w:color w:val="000000"/>
          <w:sz w:val="20"/>
          <w:szCs w:val="20"/>
        </w:rPr>
        <w:t>Units</w:t>
      </w:r>
      <w:r>
        <w:rPr>
          <w:rStyle w:val="value"/>
          <w:rFonts w:ascii="Arial" w:hAnsi="Arial" w:cs="Arial"/>
          <w:color w:val="646464"/>
          <w:sz w:val="20"/>
          <w:szCs w:val="20"/>
        </w:rPr>
        <w:t>Ratio</w:t>
      </w:r>
      <w:proofErr w:type="spellEnd"/>
    </w:p>
    <w:p w14:paraId="2D64C02E" w14:textId="77777777" w:rsidR="00F43C13" w:rsidRDefault="00F43C13" w:rsidP="00F43C13">
      <w:pPr>
        <w:numPr>
          <w:ilvl w:val="0"/>
          <w:numId w:val="7"/>
        </w:numPr>
        <w:shd w:val="clear" w:color="auto" w:fill="FFFFFF"/>
        <w:spacing w:before="100" w:beforeAutospacing="1" w:after="150" w:line="240" w:lineRule="auto"/>
        <w:rPr>
          <w:rFonts w:ascii="Arial" w:hAnsi="Arial" w:cs="Arial"/>
          <w:color w:val="000000"/>
          <w:sz w:val="20"/>
          <w:szCs w:val="20"/>
        </w:rPr>
      </w:pPr>
      <w:proofErr w:type="spellStart"/>
      <w:r>
        <w:rPr>
          <w:rStyle w:val="key"/>
          <w:rFonts w:ascii="Arial" w:hAnsi="Arial" w:cs="Arial"/>
          <w:color w:val="000000"/>
          <w:sz w:val="20"/>
          <w:szCs w:val="20"/>
        </w:rPr>
        <w:t>Source</w:t>
      </w:r>
      <w:r>
        <w:rPr>
          <w:rStyle w:val="value"/>
          <w:rFonts w:ascii="Arial" w:hAnsi="Arial" w:cs="Arial"/>
          <w:color w:val="646464"/>
          <w:sz w:val="20"/>
          <w:szCs w:val="20"/>
        </w:rPr>
        <w:t>Financial</w:t>
      </w:r>
      <w:proofErr w:type="spellEnd"/>
      <w:r>
        <w:rPr>
          <w:rStyle w:val="value"/>
          <w:rFonts w:ascii="Arial" w:hAnsi="Arial" w:cs="Arial"/>
          <w:color w:val="646464"/>
          <w:sz w:val="20"/>
          <w:szCs w:val="20"/>
        </w:rPr>
        <w:t xml:space="preserve"> Ratio</w:t>
      </w:r>
    </w:p>
    <w:p w14:paraId="0D2D64B4" w14:textId="77777777" w:rsidR="00F43C13" w:rsidRDefault="00F43C13" w:rsidP="00F43C13">
      <w:pPr>
        <w:numPr>
          <w:ilvl w:val="0"/>
          <w:numId w:val="7"/>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 xml:space="preserve">Historical Values </w:t>
      </w:r>
      <w:proofErr w:type="spellStart"/>
      <w:r>
        <w:rPr>
          <w:rStyle w:val="key"/>
          <w:rFonts w:ascii="Arial" w:hAnsi="Arial" w:cs="Arial"/>
          <w:color w:val="000000"/>
          <w:sz w:val="20"/>
          <w:szCs w:val="20"/>
        </w:rPr>
        <w:t>Available</w:t>
      </w:r>
      <w:r>
        <w:rPr>
          <w:rStyle w:val="value"/>
          <w:rFonts w:ascii="Arial" w:hAnsi="Arial" w:cs="Arial"/>
          <w:color w:val="646464"/>
          <w:sz w:val="20"/>
          <w:szCs w:val="20"/>
        </w:rPr>
        <w:t>Yes</w:t>
      </w:r>
      <w:proofErr w:type="spellEnd"/>
    </w:p>
    <w:p w14:paraId="217D0584" w14:textId="77777777" w:rsidR="00F43C13" w:rsidRDefault="00F43C13" w:rsidP="00F43C13">
      <w:pPr>
        <w:numPr>
          <w:ilvl w:val="0"/>
          <w:numId w:val="7"/>
        </w:numPr>
        <w:shd w:val="clear" w:color="auto" w:fill="FFFFFF"/>
        <w:spacing w:before="100" w:beforeAutospacing="1" w:after="150" w:line="240" w:lineRule="auto"/>
        <w:rPr>
          <w:rFonts w:ascii="Arial" w:hAnsi="Arial" w:cs="Arial"/>
          <w:color w:val="000000"/>
          <w:sz w:val="20"/>
          <w:szCs w:val="20"/>
        </w:rPr>
      </w:pPr>
      <w:r>
        <w:rPr>
          <w:rStyle w:val="key"/>
          <w:rFonts w:ascii="Arial" w:hAnsi="Arial" w:cs="Arial"/>
          <w:color w:val="000000"/>
          <w:sz w:val="20"/>
          <w:szCs w:val="20"/>
        </w:rPr>
        <w:t>Data Item Code</w:t>
      </w:r>
      <w:r>
        <w:rPr>
          <w:rStyle w:val="value"/>
          <w:rFonts w:ascii="Arial" w:hAnsi="Arial" w:cs="Arial"/>
          <w:color w:val="646464"/>
          <w:sz w:val="20"/>
          <w:szCs w:val="20"/>
        </w:rPr>
        <w:t>RR900</w:t>
      </w:r>
    </w:p>
    <w:p w14:paraId="54494E4D"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Value Returned by Default</w:t>
      </w:r>
    </w:p>
    <w:p w14:paraId="1B4DC667"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When you do not override the parameter defaults for this data item, the ratio is expressed using:</w:t>
      </w:r>
    </w:p>
    <w:p w14:paraId="11C11C83" w14:textId="77777777" w:rsidR="00F43C13" w:rsidRDefault="00F43C13" w:rsidP="00F43C13">
      <w:pPr>
        <w:numPr>
          <w:ilvl w:val="0"/>
          <w:numId w:val="8"/>
        </w:numPr>
        <w:shd w:val="clear" w:color="auto" w:fill="FFFFFF"/>
        <w:spacing w:before="100" w:beforeAutospacing="1" w:after="150" w:line="240" w:lineRule="auto"/>
        <w:rPr>
          <w:rFonts w:ascii="Arial" w:hAnsi="Arial" w:cs="Arial"/>
          <w:color w:val="646464"/>
          <w:sz w:val="20"/>
          <w:szCs w:val="20"/>
        </w:rPr>
      </w:pPr>
      <w:r>
        <w:rPr>
          <w:rStyle w:val="Strong"/>
          <w:rFonts w:ascii="Arial" w:hAnsi="Arial" w:cs="Arial"/>
          <w:color w:val="646464"/>
          <w:sz w:val="20"/>
          <w:szCs w:val="20"/>
        </w:rPr>
        <w:t>Last Price:</w:t>
      </w:r>
      <w:r>
        <w:rPr>
          <w:rFonts w:ascii="Arial" w:hAnsi="Arial" w:cs="Arial"/>
          <w:color w:val="646464"/>
          <w:sz w:val="20"/>
          <w:szCs w:val="20"/>
        </w:rPr>
        <w:t> The latest stock price as of today, in the local currency. If the market is closed, it is the last price from the last day the market was open.</w:t>
      </w:r>
    </w:p>
    <w:p w14:paraId="386F7ED2" w14:textId="77777777" w:rsidR="00F43C13" w:rsidRDefault="00F43C13" w:rsidP="00F43C13">
      <w:pPr>
        <w:numPr>
          <w:ilvl w:val="0"/>
          <w:numId w:val="8"/>
        </w:numPr>
        <w:shd w:val="clear" w:color="auto" w:fill="FFFFFF"/>
        <w:spacing w:before="100" w:beforeAutospacing="1" w:after="150" w:line="240" w:lineRule="auto"/>
        <w:rPr>
          <w:rFonts w:ascii="Arial" w:hAnsi="Arial" w:cs="Arial"/>
          <w:color w:val="646464"/>
          <w:sz w:val="20"/>
          <w:szCs w:val="20"/>
        </w:rPr>
      </w:pPr>
      <w:r>
        <w:rPr>
          <w:rStyle w:val="Strong"/>
          <w:rFonts w:ascii="Arial" w:hAnsi="Arial" w:cs="Arial"/>
          <w:color w:val="646464"/>
          <w:sz w:val="20"/>
          <w:szCs w:val="20"/>
        </w:rPr>
        <w:t>EPS Diluted (Adjusted):</w:t>
      </w:r>
      <w:r>
        <w:rPr>
          <w:rFonts w:ascii="Arial" w:hAnsi="Arial" w:cs="Arial"/>
          <w:color w:val="646464"/>
          <w:sz w:val="20"/>
          <w:szCs w:val="20"/>
        </w:rPr>
        <w:t> The value for a Last 12 Months (LTM) period ending at the company’s last reported period. The LTM value is calculated by Bloomberg, based on filings in the company’s primary reporting periodicity.</w:t>
      </w:r>
    </w:p>
    <w:p w14:paraId="2860FEBB"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Actuals or Estimates</w:t>
      </w:r>
    </w:p>
    <w:p w14:paraId="2C190781"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Fonts w:ascii="Arial" w:hAnsi="Arial" w:cs="Arial"/>
          <w:color w:val="646464"/>
          <w:sz w:val="20"/>
          <w:szCs w:val="20"/>
        </w:rPr>
        <w:t>You can return both actuals and estimates from this data item, depending on the value you specify for the parameter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Actuals or Estimates</w:t>
      </w:r>
      <w:r>
        <w:rPr>
          <w:rFonts w:ascii="Arial" w:hAnsi="Arial" w:cs="Arial"/>
          <w:color w:val="646464"/>
          <w:sz w:val="20"/>
          <w:szCs w:val="20"/>
        </w:rPr>
        <w:t>). By default, the data item returns actuals for historical periods and estimates for future periods, but you can add the argument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Style w:val="tk-equals"/>
          <w:rFonts w:ascii="Arial" w:hAnsi="Arial" w:cs="Arial"/>
          <w:color w:val="000000"/>
          <w:sz w:val="20"/>
          <w:szCs w:val="20"/>
        </w:rPr>
        <w:t>=</w:t>
      </w:r>
      <w:r>
        <w:rPr>
          <w:rStyle w:val="tk-param-value"/>
          <w:rFonts w:ascii="Arial" w:hAnsi="Arial" w:cs="Arial"/>
          <w:color w:val="FA5A28"/>
          <w:sz w:val="20"/>
          <w:szCs w:val="20"/>
        </w:rPr>
        <w:t>E</w:t>
      </w:r>
      <w:r>
        <w:rPr>
          <w:rFonts w:ascii="Arial" w:hAnsi="Arial" w:cs="Arial"/>
          <w:color w:val="646464"/>
          <w:sz w:val="20"/>
          <w:szCs w:val="20"/>
        </w:rPr>
        <w:t> to return only estimates or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"https://bqlhelp.bbhub.io/parameters/fa_act_est_data-5/"</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fa_act_est_data</w:t>
      </w:r>
      <w:proofErr w:type="spellEnd"/>
      <w:r>
        <w:rPr>
          <w:rStyle w:val="HTMLCode"/>
          <w:rFonts w:eastAsiaTheme="majorEastAsia"/>
          <w:color w:val="646464"/>
        </w:rPr>
        <w:fldChar w:fldCharType="end"/>
      </w:r>
      <w:r>
        <w:rPr>
          <w:rStyle w:val="tk-equals"/>
          <w:rFonts w:ascii="Arial" w:hAnsi="Arial" w:cs="Arial"/>
          <w:color w:val="000000"/>
          <w:sz w:val="20"/>
          <w:szCs w:val="20"/>
        </w:rPr>
        <w:t>=</w:t>
      </w:r>
      <w:r>
        <w:rPr>
          <w:rStyle w:val="tk-param-value"/>
          <w:rFonts w:ascii="Arial" w:hAnsi="Arial" w:cs="Arial"/>
          <w:color w:val="FA5A28"/>
          <w:sz w:val="20"/>
          <w:szCs w:val="20"/>
        </w:rPr>
        <w:t>A</w:t>
      </w:r>
      <w:r>
        <w:rPr>
          <w:rFonts w:ascii="Arial" w:hAnsi="Arial" w:cs="Arial"/>
          <w:color w:val="646464"/>
          <w:sz w:val="20"/>
          <w:szCs w:val="20"/>
        </w:rPr>
        <w:t> to return only actuals.</w:t>
      </w:r>
    </w:p>
    <w:p w14:paraId="5741A2D9"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Point-in-Time Data</w:t>
      </w:r>
    </w:p>
    <w:p w14:paraId="0C114783" w14:textId="77777777" w:rsidR="00F43C13" w:rsidRDefault="00F43C13" w:rsidP="00F43C13">
      <w:pPr>
        <w:pStyle w:val="NormalWeb"/>
        <w:shd w:val="clear" w:color="auto" w:fill="FFFFFF"/>
        <w:spacing w:before="0" w:beforeAutospacing="0" w:after="0" w:afterAutospacing="0"/>
        <w:rPr>
          <w:rFonts w:ascii="Arial" w:hAnsi="Arial" w:cs="Arial"/>
          <w:color w:val="646464"/>
          <w:sz w:val="20"/>
          <w:szCs w:val="20"/>
        </w:rPr>
      </w:pPr>
      <w:r>
        <w:rPr>
          <w:rFonts w:ascii="Arial" w:hAnsi="Arial" w:cs="Arial"/>
          <w:color w:val="646464"/>
          <w:sz w:val="20"/>
          <w:szCs w:val="20"/>
        </w:rPr>
        <w:t>When you use the parameter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"https://bqlhelp.bbhub.io/parameters/as_of_date-7/"</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as_of_date</w:t>
      </w:r>
      <w:proofErr w:type="spellEnd"/>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As of Date</w:t>
      </w:r>
      <w:r>
        <w:rPr>
          <w:rFonts w:ascii="Arial" w:hAnsi="Arial" w:cs="Arial"/>
          <w:color w:val="646464"/>
          <w:sz w:val="20"/>
          <w:szCs w:val="20"/>
        </w:rPr>
        <w:t>) to return values as observed on a historical date, BQL properly aligns any market data used in the calculation (e.g., price) with the company financials data. For example, unless you specify a historical period using the parameters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"https://bqlhelp.bbhub.io/parameters/fa_period_reference/"</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fa_period_reference</w:t>
      </w:r>
      <w:proofErr w:type="spellEnd"/>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Financials Period Reference</w:t>
      </w:r>
      <w:r>
        <w:rPr>
          <w:rFonts w:ascii="Arial" w:hAnsi="Arial" w:cs="Arial"/>
          <w:color w:val="646464"/>
          <w:sz w:val="20"/>
          <w:szCs w:val="20"/>
        </w:rPr>
        <w:t>) or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"https://bqlhelp.bbhub.io/parameters/fa_period_offset/"</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fa_period_offset</w:t>
      </w:r>
      <w:proofErr w:type="spellEnd"/>
      <w:r>
        <w:rPr>
          <w:rStyle w:val="HTMLCode"/>
          <w:rFonts w:eastAsiaTheme="majorEastAsia"/>
          <w:color w:val="646464"/>
        </w:rPr>
        <w:fldChar w:fldCharType="end"/>
      </w:r>
      <w:r>
        <w:rPr>
          <w:rFonts w:ascii="Arial" w:hAnsi="Arial" w:cs="Arial"/>
          <w:color w:val="646464"/>
          <w:sz w:val="20"/>
          <w:szCs w:val="20"/>
        </w:rPr>
        <w:t> (</w:t>
      </w:r>
      <w:r>
        <w:rPr>
          <w:rStyle w:val="bql-format--proper-name"/>
          <w:rFonts w:ascii="Arial" w:eastAsiaTheme="majorEastAsia" w:hAnsi="Arial" w:cs="Arial"/>
          <w:color w:val="000000"/>
          <w:sz w:val="20"/>
          <w:szCs w:val="20"/>
        </w:rPr>
        <w:t>Financials Period Offset</w:t>
      </w:r>
      <w:r>
        <w:rPr>
          <w:rFonts w:ascii="Arial" w:hAnsi="Arial" w:cs="Arial"/>
          <w:color w:val="646464"/>
          <w:sz w:val="20"/>
          <w:szCs w:val="20"/>
        </w:rPr>
        <w:t>) in addition to the </w:t>
      </w:r>
      <w:proofErr w:type="spellStart"/>
      <w:r>
        <w:rPr>
          <w:rStyle w:val="HTMLCode"/>
          <w:rFonts w:eastAsiaTheme="majorEastAsia"/>
          <w:color w:val="646464"/>
        </w:rPr>
        <w:fldChar w:fldCharType="begin"/>
      </w:r>
      <w:r>
        <w:rPr>
          <w:rStyle w:val="HTMLCode"/>
          <w:rFonts w:eastAsiaTheme="majorEastAsia"/>
          <w:color w:val="646464"/>
        </w:rPr>
        <w:instrText>HYPERLINK "https://bqlhelp.bbhub.io/parameters/as_of_date-7/"</w:instrText>
      </w:r>
      <w:r>
        <w:rPr>
          <w:rStyle w:val="HTMLCode"/>
          <w:rFonts w:eastAsiaTheme="majorEastAsia"/>
          <w:color w:val="646464"/>
        </w:rPr>
      </w:r>
      <w:r>
        <w:rPr>
          <w:rStyle w:val="HTMLCode"/>
          <w:rFonts w:eastAsiaTheme="majorEastAsia"/>
          <w:color w:val="646464"/>
        </w:rPr>
        <w:fldChar w:fldCharType="separate"/>
      </w:r>
      <w:r>
        <w:rPr>
          <w:rStyle w:val="tk-param-name"/>
          <w:rFonts w:ascii="Arial" w:hAnsi="Arial" w:cs="Arial"/>
          <w:color w:val="F54CC6"/>
          <w:sz w:val="20"/>
          <w:szCs w:val="20"/>
        </w:rPr>
        <w:t>as_of_date</w:t>
      </w:r>
      <w:proofErr w:type="spellEnd"/>
      <w:r>
        <w:rPr>
          <w:rStyle w:val="HTMLCode"/>
          <w:rFonts w:eastAsiaTheme="majorEastAsia"/>
          <w:color w:val="646464"/>
        </w:rPr>
        <w:fldChar w:fldCharType="end"/>
      </w:r>
      <w:r>
        <w:rPr>
          <w:rFonts w:ascii="Arial" w:hAnsi="Arial" w:cs="Arial"/>
          <w:color w:val="646464"/>
          <w:sz w:val="20"/>
          <w:szCs w:val="20"/>
        </w:rPr>
        <w:t xml:space="preserve">, BQL automatically calculates historical price to earnings (P/E) </w:t>
      </w:r>
      <w:r>
        <w:rPr>
          <w:rFonts w:ascii="Arial" w:hAnsi="Arial" w:cs="Arial"/>
          <w:color w:val="646464"/>
          <w:sz w:val="20"/>
          <w:szCs w:val="20"/>
        </w:rPr>
        <w:lastRenderedPageBreak/>
        <w:t>ratios for companies using the price on the observation date and the earnings figure for the period that aligns with the date.</w:t>
      </w:r>
    </w:p>
    <w:p w14:paraId="0DF1168E"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Keep in mind that with BQL’s point-in-time data, the earnings figure rolls to the next fiscal period after the earnings announcement date, not after the period end date. This means that the fiscal period that aligns with the date of the market data is chosen based on the latest data that was available as of the date, not necessarily the fiscal period that contains the date.</w:t>
      </w:r>
    </w:p>
    <w:p w14:paraId="74FAEE45"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Similar Data Items</w:t>
      </w:r>
    </w:p>
    <w:tbl>
      <w:tblPr>
        <w:tblW w:w="0" w:type="auto"/>
        <w:tblCellMar>
          <w:top w:w="15" w:type="dxa"/>
          <w:left w:w="15" w:type="dxa"/>
          <w:bottom w:w="15" w:type="dxa"/>
          <w:right w:w="15" w:type="dxa"/>
        </w:tblCellMar>
        <w:tblLook w:val="04A0" w:firstRow="1" w:lastRow="0" w:firstColumn="1" w:lastColumn="0" w:noHBand="0" w:noVBand="1"/>
      </w:tblPr>
      <w:tblGrid>
        <w:gridCol w:w="2208"/>
        <w:gridCol w:w="1544"/>
      </w:tblGrid>
      <w:tr w:rsidR="00F43C13" w14:paraId="5EF13B74" w14:textId="77777777" w:rsidTr="00F43C13">
        <w:tc>
          <w:tcPr>
            <w:tcW w:w="0" w:type="auto"/>
            <w:tcBorders>
              <w:top w:val="single" w:sz="12" w:space="0" w:color="FFFFFF"/>
              <w:left w:val="single" w:sz="12" w:space="0" w:color="FFFFFF"/>
              <w:bottom w:val="single" w:sz="12" w:space="0" w:color="FFFFFF"/>
              <w:right w:val="single" w:sz="12" w:space="0" w:color="FFFFFF"/>
            </w:tcBorders>
            <w:shd w:val="clear" w:color="auto" w:fill="F5F5F5"/>
            <w:tcMar>
              <w:top w:w="30" w:type="dxa"/>
              <w:left w:w="75" w:type="dxa"/>
              <w:bottom w:w="30" w:type="dxa"/>
              <w:right w:w="75" w:type="dxa"/>
            </w:tcMar>
            <w:vAlign w:val="center"/>
            <w:hideMark/>
          </w:tcPr>
          <w:p w14:paraId="5993BF1B" w14:textId="77777777" w:rsidR="00F43C13" w:rsidRDefault="00F43C13">
            <w:pPr>
              <w:rPr>
                <w:rFonts w:ascii="Times New Roman" w:hAnsi="Times New Roman" w:cs="Times New Roman"/>
                <w:color w:val="191919"/>
                <w:sz w:val="20"/>
                <w:szCs w:val="20"/>
              </w:rPr>
            </w:pPr>
            <w:hyperlink r:id="rId28" w:history="1">
              <w:proofErr w:type="spellStart"/>
              <w:r>
                <w:rPr>
                  <w:rStyle w:val="tk-data-item"/>
                  <w:rFonts w:ascii="Arial" w:hAnsi="Arial" w:cs="Arial"/>
                  <w:color w:val="AB63DB"/>
                  <w:sz w:val="20"/>
                  <w:szCs w:val="20"/>
                </w:rPr>
                <w:t>high_pe_</w:t>
              </w:r>
              <w:proofErr w:type="gramStart"/>
              <w:r>
                <w:rPr>
                  <w:rStyle w:val="tk-data-item"/>
                  <w:rFonts w:ascii="Arial" w:hAnsi="Arial" w:cs="Arial"/>
                  <w:color w:val="AB63DB"/>
                  <w:sz w:val="20"/>
                  <w:szCs w:val="20"/>
                </w:rPr>
                <w:t>ratio</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hyperlink>
            <w:r>
              <w:rPr>
                <w:color w:val="000000"/>
                <w:sz w:val="20"/>
                <w:szCs w:val="20"/>
              </w:rPr>
              <w:br/>
            </w:r>
          </w:p>
        </w:tc>
        <w:tc>
          <w:tcPr>
            <w:tcW w:w="0" w:type="auto"/>
            <w:tcBorders>
              <w:top w:val="single" w:sz="12" w:space="0" w:color="FFFFFF"/>
              <w:left w:val="single" w:sz="12" w:space="0" w:color="FFFFFF"/>
              <w:bottom w:val="single" w:sz="12" w:space="0" w:color="FFFFFF"/>
              <w:right w:val="single" w:sz="12" w:space="0" w:color="FFFFFF"/>
            </w:tcBorders>
            <w:shd w:val="clear" w:color="auto" w:fill="F0F0F0"/>
            <w:tcMar>
              <w:top w:w="30" w:type="dxa"/>
              <w:left w:w="75" w:type="dxa"/>
              <w:bottom w:w="30" w:type="dxa"/>
              <w:right w:w="75" w:type="dxa"/>
            </w:tcMar>
            <w:vAlign w:val="center"/>
            <w:hideMark/>
          </w:tcPr>
          <w:p w14:paraId="14175A55" w14:textId="77777777" w:rsidR="00F43C13" w:rsidRDefault="00F43C13">
            <w:pPr>
              <w:rPr>
                <w:color w:val="191919"/>
                <w:sz w:val="20"/>
                <w:szCs w:val="20"/>
              </w:rPr>
            </w:pPr>
            <w:r>
              <w:rPr>
                <w:rStyle w:val="bql-format--proper-name"/>
                <w:color w:val="000000"/>
                <w:sz w:val="20"/>
                <w:szCs w:val="20"/>
              </w:rPr>
              <w:t>P/E Ratio - High</w:t>
            </w:r>
          </w:p>
        </w:tc>
      </w:tr>
      <w:tr w:rsidR="00F43C13" w14:paraId="7997F34D" w14:textId="77777777" w:rsidTr="00F43C13">
        <w:tc>
          <w:tcPr>
            <w:tcW w:w="0" w:type="auto"/>
            <w:tcBorders>
              <w:top w:val="single" w:sz="12" w:space="0" w:color="FFFFFF"/>
              <w:left w:val="single" w:sz="12" w:space="0" w:color="FFFFFF"/>
              <w:bottom w:val="single" w:sz="12" w:space="0" w:color="FFFFFF"/>
              <w:right w:val="single" w:sz="12" w:space="0" w:color="FFFFFF"/>
            </w:tcBorders>
            <w:shd w:val="clear" w:color="auto" w:fill="F5F5F5"/>
            <w:tcMar>
              <w:top w:w="30" w:type="dxa"/>
              <w:left w:w="75" w:type="dxa"/>
              <w:bottom w:w="30" w:type="dxa"/>
              <w:right w:w="75" w:type="dxa"/>
            </w:tcMar>
            <w:vAlign w:val="center"/>
            <w:hideMark/>
          </w:tcPr>
          <w:p w14:paraId="6782C367" w14:textId="77777777" w:rsidR="00F43C13" w:rsidRDefault="00F43C13">
            <w:pPr>
              <w:rPr>
                <w:color w:val="191919"/>
                <w:sz w:val="20"/>
                <w:szCs w:val="20"/>
              </w:rPr>
            </w:pPr>
            <w:hyperlink r:id="rId29" w:history="1">
              <w:proofErr w:type="spellStart"/>
              <w:r>
                <w:rPr>
                  <w:rStyle w:val="tk-data-item"/>
                  <w:rFonts w:ascii="Arial" w:hAnsi="Arial" w:cs="Arial"/>
                  <w:color w:val="AB63DB"/>
                  <w:sz w:val="20"/>
                  <w:szCs w:val="20"/>
                </w:rPr>
                <w:t>low_pe_</w:t>
              </w:r>
              <w:proofErr w:type="gramStart"/>
              <w:r>
                <w:rPr>
                  <w:rStyle w:val="tk-data-item"/>
                  <w:rFonts w:ascii="Arial" w:hAnsi="Arial" w:cs="Arial"/>
                  <w:color w:val="AB63DB"/>
                  <w:sz w:val="20"/>
                  <w:szCs w:val="20"/>
                </w:rPr>
                <w:t>ratio</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hyperlink>
            <w:r>
              <w:rPr>
                <w:color w:val="000000"/>
                <w:sz w:val="20"/>
                <w:szCs w:val="20"/>
              </w:rPr>
              <w:br/>
            </w:r>
          </w:p>
        </w:tc>
        <w:tc>
          <w:tcPr>
            <w:tcW w:w="0" w:type="auto"/>
            <w:tcBorders>
              <w:top w:val="single" w:sz="12" w:space="0" w:color="FFFFFF"/>
              <w:left w:val="single" w:sz="12" w:space="0" w:color="FFFFFF"/>
              <w:bottom w:val="single" w:sz="12" w:space="0" w:color="FFFFFF"/>
              <w:right w:val="single" w:sz="12" w:space="0" w:color="FFFFFF"/>
            </w:tcBorders>
            <w:shd w:val="clear" w:color="auto" w:fill="F0F0F0"/>
            <w:tcMar>
              <w:top w:w="30" w:type="dxa"/>
              <w:left w:w="75" w:type="dxa"/>
              <w:bottom w:w="30" w:type="dxa"/>
              <w:right w:w="75" w:type="dxa"/>
            </w:tcMar>
            <w:vAlign w:val="center"/>
            <w:hideMark/>
          </w:tcPr>
          <w:p w14:paraId="1E8F46B3" w14:textId="77777777" w:rsidR="00F43C13" w:rsidRDefault="00F43C13">
            <w:pPr>
              <w:rPr>
                <w:color w:val="191919"/>
                <w:sz w:val="20"/>
                <w:szCs w:val="20"/>
              </w:rPr>
            </w:pPr>
            <w:r>
              <w:rPr>
                <w:rStyle w:val="bql-format--proper-name"/>
                <w:color w:val="000000"/>
                <w:sz w:val="20"/>
                <w:szCs w:val="20"/>
              </w:rPr>
              <w:t>P/E Ratio - Low</w:t>
            </w:r>
          </w:p>
        </w:tc>
      </w:tr>
      <w:tr w:rsidR="00F43C13" w14:paraId="4ABD869E" w14:textId="77777777" w:rsidTr="00F43C13">
        <w:tc>
          <w:tcPr>
            <w:tcW w:w="0" w:type="auto"/>
            <w:tcBorders>
              <w:top w:val="single" w:sz="12" w:space="0" w:color="FFFFFF"/>
              <w:left w:val="single" w:sz="12" w:space="0" w:color="FFFFFF"/>
              <w:bottom w:val="single" w:sz="12" w:space="0" w:color="FFFFFF"/>
              <w:right w:val="single" w:sz="12" w:space="0" w:color="FFFFFF"/>
            </w:tcBorders>
            <w:shd w:val="clear" w:color="auto" w:fill="F5F5F5"/>
            <w:tcMar>
              <w:top w:w="30" w:type="dxa"/>
              <w:left w:w="75" w:type="dxa"/>
              <w:bottom w:w="30" w:type="dxa"/>
              <w:right w:w="75" w:type="dxa"/>
            </w:tcMar>
            <w:vAlign w:val="center"/>
            <w:hideMark/>
          </w:tcPr>
          <w:p w14:paraId="555DCC9A" w14:textId="77777777" w:rsidR="00F43C13" w:rsidRDefault="00F43C13">
            <w:pPr>
              <w:rPr>
                <w:color w:val="191919"/>
                <w:sz w:val="20"/>
                <w:szCs w:val="20"/>
              </w:rPr>
            </w:pPr>
            <w:hyperlink r:id="rId30" w:history="1">
              <w:proofErr w:type="spellStart"/>
              <w:r>
                <w:rPr>
                  <w:rStyle w:val="tk-data-item"/>
                  <w:rFonts w:ascii="Arial" w:hAnsi="Arial" w:cs="Arial"/>
                  <w:color w:val="AB63DB"/>
                  <w:sz w:val="20"/>
                  <w:szCs w:val="20"/>
                </w:rPr>
                <w:t>px_to_earnings_</w:t>
              </w:r>
              <w:proofErr w:type="gramStart"/>
              <w:r>
                <w:rPr>
                  <w:rStyle w:val="tk-data-item"/>
                  <w:rFonts w:ascii="Arial" w:hAnsi="Arial" w:cs="Arial"/>
                  <w:color w:val="AB63DB"/>
                  <w:sz w:val="20"/>
                  <w:szCs w:val="20"/>
                </w:rPr>
                <w:t>open</w:t>
              </w:r>
              <w:proofErr w:type="spellEnd"/>
              <w:r>
                <w:rPr>
                  <w:rStyle w:val="tk-data-item"/>
                  <w:rFonts w:ascii="Arial" w:hAnsi="Arial" w:cs="Arial"/>
                  <w:color w:val="AB63DB"/>
                  <w:sz w:val="20"/>
                  <w:szCs w:val="20"/>
                </w:rPr>
                <w:t>(</w:t>
              </w:r>
              <w:proofErr w:type="gramEnd"/>
              <w:r>
                <w:rPr>
                  <w:rStyle w:val="tk-data-item"/>
                  <w:rFonts w:ascii="Arial" w:hAnsi="Arial" w:cs="Arial"/>
                  <w:color w:val="AB63DB"/>
                  <w:sz w:val="20"/>
                  <w:szCs w:val="20"/>
                </w:rPr>
                <w:t>)</w:t>
              </w:r>
            </w:hyperlink>
            <w:r>
              <w:rPr>
                <w:color w:val="000000"/>
                <w:sz w:val="20"/>
                <w:szCs w:val="20"/>
              </w:rPr>
              <w:br/>
            </w:r>
          </w:p>
        </w:tc>
        <w:tc>
          <w:tcPr>
            <w:tcW w:w="0" w:type="auto"/>
            <w:tcBorders>
              <w:top w:val="single" w:sz="12" w:space="0" w:color="FFFFFF"/>
              <w:left w:val="single" w:sz="12" w:space="0" w:color="FFFFFF"/>
              <w:bottom w:val="single" w:sz="12" w:space="0" w:color="FFFFFF"/>
              <w:right w:val="single" w:sz="12" w:space="0" w:color="FFFFFF"/>
            </w:tcBorders>
            <w:shd w:val="clear" w:color="auto" w:fill="F0F0F0"/>
            <w:tcMar>
              <w:top w:w="30" w:type="dxa"/>
              <w:left w:w="75" w:type="dxa"/>
              <w:bottom w:w="30" w:type="dxa"/>
              <w:right w:w="75" w:type="dxa"/>
            </w:tcMar>
            <w:vAlign w:val="center"/>
            <w:hideMark/>
          </w:tcPr>
          <w:p w14:paraId="0A7F2510" w14:textId="77777777" w:rsidR="00F43C13" w:rsidRDefault="00F43C13">
            <w:pPr>
              <w:rPr>
                <w:color w:val="191919"/>
                <w:sz w:val="20"/>
                <w:szCs w:val="20"/>
              </w:rPr>
            </w:pPr>
            <w:r>
              <w:rPr>
                <w:rStyle w:val="bql-format--proper-name"/>
                <w:color w:val="000000"/>
                <w:sz w:val="20"/>
                <w:szCs w:val="20"/>
              </w:rPr>
              <w:t>P/E Ratio - Open</w:t>
            </w:r>
          </w:p>
        </w:tc>
      </w:tr>
    </w:tbl>
    <w:p w14:paraId="2B2DC30D" w14:textId="5C9AD32E" w:rsidR="00F43C13" w:rsidRDefault="00F43C13"/>
    <w:p w14:paraId="3AA472E3" w14:textId="77777777" w:rsidR="00F43C13" w:rsidRDefault="00F43C13">
      <w:r>
        <w:br w:type="page"/>
      </w:r>
    </w:p>
    <w:p w14:paraId="7071E63E" w14:textId="720A021E" w:rsidR="00F43C13" w:rsidRDefault="00F43C13">
      <w:r w:rsidRPr="00F43C13">
        <w:lastRenderedPageBreak/>
        <w:t>=</w:t>
      </w:r>
      <w:proofErr w:type="gramStart"/>
      <w:r w:rsidRPr="00F43C13">
        <w:t>BQL(</w:t>
      </w:r>
      <w:proofErr w:type="gramEnd"/>
      <w:r w:rsidRPr="00F43C13">
        <w:t>Companies, "</w:t>
      </w:r>
      <w:proofErr w:type="spellStart"/>
      <w:r w:rsidRPr="00F43C13">
        <w:t>headline_roa</w:t>
      </w:r>
      <w:proofErr w:type="spellEnd"/>
      <w:r w:rsidRPr="00F43C13">
        <w:t>(</w:t>
      </w:r>
      <w:proofErr w:type="spellStart"/>
      <w:r w:rsidRPr="00F43C13">
        <w:t>as_of_date</w:t>
      </w:r>
      <w:proofErr w:type="spellEnd"/>
      <w:r w:rsidRPr="00F43C13">
        <w:t xml:space="preserve">=range(-8Q, 2025-10-25), </w:t>
      </w:r>
      <w:proofErr w:type="spellStart"/>
      <w:r w:rsidRPr="00F43C13">
        <w:t>fa_period_offset</w:t>
      </w:r>
      <w:proofErr w:type="spellEnd"/>
      <w:r w:rsidRPr="00F43C13">
        <w:t xml:space="preserve">=range(0Q, 0Q), </w:t>
      </w:r>
      <w:proofErr w:type="spellStart"/>
      <w:r w:rsidRPr="00F43C13">
        <w:t>fa_period_type</w:t>
      </w:r>
      <w:proofErr w:type="spellEnd"/>
      <w:r w:rsidRPr="00F43C13">
        <w:t>=Q, fill=PREV)",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 "transpose", "false")</w:t>
      </w:r>
    </w:p>
    <w:p w14:paraId="554FB544" w14:textId="77777777" w:rsidR="00F43C13" w:rsidRDefault="00F43C13" w:rsidP="00F43C13">
      <w:pPr>
        <w:pStyle w:val="Heading1"/>
        <w:shd w:val="clear" w:color="auto" w:fill="FFFFFF"/>
        <w:spacing w:before="0" w:after="225"/>
        <w:rPr>
          <w:rFonts w:ascii="Arial" w:hAnsi="Arial" w:cs="Arial"/>
          <w:color w:val="000000"/>
          <w:sz w:val="27"/>
          <w:szCs w:val="27"/>
        </w:rPr>
      </w:pPr>
      <w:proofErr w:type="spellStart"/>
      <w:r>
        <w:rPr>
          <w:rFonts w:ascii="Arial" w:hAnsi="Arial" w:cs="Arial"/>
          <w:b/>
          <w:bCs/>
          <w:color w:val="000000"/>
          <w:sz w:val="27"/>
          <w:szCs w:val="27"/>
        </w:rPr>
        <w:t>headline_</w:t>
      </w:r>
      <w:proofErr w:type="gramStart"/>
      <w:r>
        <w:rPr>
          <w:rFonts w:ascii="Arial" w:hAnsi="Arial" w:cs="Arial"/>
          <w:b/>
          <w:bCs/>
          <w:color w:val="000000"/>
          <w:sz w:val="27"/>
          <w:szCs w:val="27"/>
        </w:rPr>
        <w:t>roa</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6DE9E10B"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Return on Assets (ROA) (%) – Headline</w:t>
      </w:r>
    </w:p>
    <w:p w14:paraId="406B600D"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Bloomberg calculated or company reported return on assets figure that aligns with Bloomberg’s Return on Assets consensus estimate data.</w:t>
      </w:r>
    </w:p>
    <w:p w14:paraId="7250B2B4"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1CE49762" w14:textId="77777777" w:rsidR="00F43C13" w:rsidRDefault="00F43C13" w:rsidP="00F43C13">
      <w:pPr>
        <w:pStyle w:val="wp-block-bql-block-table-of-contents--item"/>
        <w:numPr>
          <w:ilvl w:val="0"/>
          <w:numId w:val="9"/>
        </w:numPr>
        <w:spacing w:after="30" w:afterAutospacing="0"/>
      </w:pPr>
      <w:hyperlink r:id="rId31" w:anchor="signatures-and-parameters" w:history="1">
        <w:r>
          <w:rPr>
            <w:rStyle w:val="Hyperlink"/>
            <w:rFonts w:ascii="Arial" w:eastAsiaTheme="majorEastAsia" w:hAnsi="Arial" w:cs="Arial"/>
            <w:color w:val="414141"/>
            <w:sz w:val="20"/>
            <w:szCs w:val="20"/>
          </w:rPr>
          <w:t>Signatures and Parameters</w:t>
        </w:r>
      </w:hyperlink>
    </w:p>
    <w:p w14:paraId="089044F9" w14:textId="77777777" w:rsidR="00F43C13" w:rsidRDefault="00F43C13" w:rsidP="00F43C13">
      <w:pPr>
        <w:pStyle w:val="wp-block-bql-block-table-of-contents--item"/>
        <w:numPr>
          <w:ilvl w:val="0"/>
          <w:numId w:val="9"/>
        </w:numPr>
        <w:spacing w:after="30" w:afterAutospacing="0"/>
      </w:pPr>
      <w:hyperlink r:id="rId32" w:anchor="metadata-columns-in-output" w:history="1">
        <w:r>
          <w:rPr>
            <w:rStyle w:val="Hyperlink"/>
            <w:rFonts w:ascii="Arial" w:eastAsiaTheme="majorEastAsia" w:hAnsi="Arial" w:cs="Arial"/>
            <w:color w:val="414141"/>
            <w:sz w:val="20"/>
            <w:szCs w:val="20"/>
          </w:rPr>
          <w:t>Metadata Columns in Output</w:t>
        </w:r>
      </w:hyperlink>
    </w:p>
    <w:p w14:paraId="715CB1A4" w14:textId="6C763296" w:rsidR="00F43C13" w:rsidRDefault="00F43C13">
      <w:r>
        <w:br w:type="page"/>
      </w:r>
    </w:p>
    <w:p w14:paraId="0D7FA6CC" w14:textId="1628BB72" w:rsidR="00F43C13" w:rsidRDefault="00F43C13">
      <w:r w:rsidRPr="00F43C13">
        <w:lastRenderedPageBreak/>
        <w:t>=</w:t>
      </w:r>
      <w:proofErr w:type="gramStart"/>
      <w:r w:rsidRPr="00F43C13">
        <w:t>BQL(</w:t>
      </w:r>
      <w:proofErr w:type="gramEnd"/>
      <w:r w:rsidRPr="00F43C13">
        <w:t>Companies, "</w:t>
      </w:r>
      <w:proofErr w:type="spellStart"/>
      <w:r w:rsidRPr="00F43C13">
        <w:t>headline_roe</w:t>
      </w:r>
      <w:proofErr w:type="spellEnd"/>
      <w:r w:rsidRPr="00F43C13">
        <w:t>(</w:t>
      </w:r>
      <w:proofErr w:type="spellStart"/>
      <w:r w:rsidRPr="00F43C13">
        <w:t>as_of_date</w:t>
      </w:r>
      <w:proofErr w:type="spellEnd"/>
      <w:r w:rsidRPr="00F43C13">
        <w:t xml:space="preserve">=range(-8Q, 2025-10-25), </w:t>
      </w:r>
      <w:proofErr w:type="spellStart"/>
      <w:r w:rsidRPr="00F43C13">
        <w:t>fa_period_offset</w:t>
      </w:r>
      <w:proofErr w:type="spellEnd"/>
      <w:r w:rsidRPr="00F43C13">
        <w:t xml:space="preserve">=range(0Q, 0Q), </w:t>
      </w:r>
      <w:proofErr w:type="spellStart"/>
      <w:r w:rsidRPr="00F43C13">
        <w:t>fa_period_type</w:t>
      </w:r>
      <w:proofErr w:type="spellEnd"/>
      <w:r w:rsidRPr="00F43C13">
        <w:t>=Q, fill=PREV)",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 "transpose", "false")</w:t>
      </w:r>
    </w:p>
    <w:p w14:paraId="44488C98" w14:textId="77777777" w:rsidR="00F43C13" w:rsidRDefault="00F43C13" w:rsidP="00F43C13">
      <w:pPr>
        <w:pStyle w:val="Heading1"/>
        <w:shd w:val="clear" w:color="auto" w:fill="FFFFFF"/>
        <w:spacing w:before="0" w:after="225"/>
        <w:rPr>
          <w:rFonts w:ascii="Arial" w:hAnsi="Arial" w:cs="Arial"/>
          <w:color w:val="000000"/>
          <w:sz w:val="27"/>
          <w:szCs w:val="27"/>
        </w:rPr>
      </w:pPr>
      <w:proofErr w:type="spellStart"/>
      <w:r>
        <w:rPr>
          <w:rFonts w:ascii="Arial" w:hAnsi="Arial" w:cs="Arial"/>
          <w:b/>
          <w:bCs/>
          <w:color w:val="000000"/>
          <w:sz w:val="27"/>
          <w:szCs w:val="27"/>
        </w:rPr>
        <w:t>headline_</w:t>
      </w:r>
      <w:proofErr w:type="gramStart"/>
      <w:r>
        <w:rPr>
          <w:rFonts w:ascii="Arial" w:hAnsi="Arial" w:cs="Arial"/>
          <w:b/>
          <w:bCs/>
          <w:color w:val="000000"/>
          <w:sz w:val="27"/>
          <w:szCs w:val="27"/>
        </w:rPr>
        <w:t>roe</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2E467EDC"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Return on Equity (ROE) (%) – Headline</w:t>
      </w:r>
    </w:p>
    <w:p w14:paraId="617D7704"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Bloomberg calculated or company reported return on equity figure that aligns with Bloomberg’s Return on Equity consensus estimate data.</w:t>
      </w:r>
    </w:p>
    <w:p w14:paraId="254BBE07"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65C5E9C2" w14:textId="77777777" w:rsidR="00F43C13" w:rsidRDefault="00F43C13" w:rsidP="00F43C13">
      <w:pPr>
        <w:pStyle w:val="wp-block-bql-block-table-of-contents--item"/>
        <w:numPr>
          <w:ilvl w:val="0"/>
          <w:numId w:val="10"/>
        </w:numPr>
        <w:spacing w:after="30" w:afterAutospacing="0"/>
      </w:pPr>
      <w:hyperlink r:id="rId33" w:anchor="signatures-and-parameters" w:history="1">
        <w:r>
          <w:rPr>
            <w:rStyle w:val="Hyperlink"/>
            <w:rFonts w:ascii="Arial" w:eastAsiaTheme="majorEastAsia" w:hAnsi="Arial" w:cs="Arial"/>
            <w:color w:val="414141"/>
            <w:sz w:val="20"/>
            <w:szCs w:val="20"/>
          </w:rPr>
          <w:t>Signatures and Parameters</w:t>
        </w:r>
      </w:hyperlink>
    </w:p>
    <w:p w14:paraId="74A5A1CC" w14:textId="77777777" w:rsidR="00F43C13" w:rsidRDefault="00F43C13" w:rsidP="00F43C13">
      <w:pPr>
        <w:pStyle w:val="wp-block-bql-block-table-of-contents--item"/>
        <w:numPr>
          <w:ilvl w:val="0"/>
          <w:numId w:val="10"/>
        </w:numPr>
        <w:spacing w:after="30" w:afterAutospacing="0"/>
      </w:pPr>
      <w:hyperlink r:id="rId34" w:anchor="metadata-columns-in-output" w:history="1">
        <w:r>
          <w:rPr>
            <w:rStyle w:val="Hyperlink"/>
            <w:rFonts w:ascii="Arial" w:eastAsiaTheme="majorEastAsia" w:hAnsi="Arial" w:cs="Arial"/>
            <w:color w:val="414141"/>
            <w:sz w:val="20"/>
            <w:szCs w:val="20"/>
          </w:rPr>
          <w:t>Metadata Columns in Output</w:t>
        </w:r>
      </w:hyperlink>
    </w:p>
    <w:p w14:paraId="60D8A543" w14:textId="445ABEC1" w:rsidR="00F43C13" w:rsidRDefault="00F43C13">
      <w:r>
        <w:br w:type="page"/>
      </w:r>
    </w:p>
    <w:p w14:paraId="6854C043" w14:textId="171F4C83" w:rsidR="00F43C13" w:rsidRDefault="00F43C13">
      <w:r w:rsidRPr="00F43C13">
        <w:lastRenderedPageBreak/>
        <w:t>=</w:t>
      </w:r>
      <w:proofErr w:type="gramStart"/>
      <w:r w:rsidRPr="00F43C13">
        <w:t>BQL(</w:t>
      </w:r>
      <w:proofErr w:type="gramEnd"/>
      <w:r w:rsidRPr="00F43C13">
        <w:t>Companies, "</w:t>
      </w:r>
      <w:proofErr w:type="spellStart"/>
      <w:r w:rsidRPr="00F43C13">
        <w:t>esg_score</w:t>
      </w:r>
      <w:proofErr w:type="spellEnd"/>
      <w:r w:rsidRPr="00F43C13">
        <w:t xml:space="preserve">(DATES=range(-2y, 0d, </w:t>
      </w:r>
      <w:proofErr w:type="spellStart"/>
      <w:r w:rsidRPr="00F43C13">
        <w:t>frq</w:t>
      </w:r>
      <w:proofErr w:type="spellEnd"/>
      <w:r w:rsidRPr="00F43C13">
        <w:t>=Q))", "</w:t>
      </w:r>
      <w:proofErr w:type="spellStart"/>
      <w:r w:rsidRPr="00F43C13">
        <w:t>showdates</w:t>
      </w:r>
      <w:proofErr w:type="spellEnd"/>
      <w:r w:rsidRPr="00F43C13">
        <w:t>", "true", "</w:t>
      </w:r>
      <w:proofErr w:type="spellStart"/>
      <w:r w:rsidRPr="00F43C13">
        <w:t>showids</w:t>
      </w:r>
      <w:proofErr w:type="spellEnd"/>
      <w:r w:rsidRPr="00F43C13">
        <w:t>", "false", "</w:t>
      </w:r>
      <w:proofErr w:type="spellStart"/>
      <w:r w:rsidRPr="00F43C13">
        <w:t>showheaders</w:t>
      </w:r>
      <w:proofErr w:type="spellEnd"/>
      <w:r w:rsidRPr="00F43C13">
        <w:t>", "false", "transpose", "false")</w:t>
      </w:r>
    </w:p>
    <w:p w14:paraId="34EA5202" w14:textId="77777777" w:rsidR="00F43C13" w:rsidRDefault="00F43C13" w:rsidP="00F43C13">
      <w:pPr>
        <w:pStyle w:val="Heading1"/>
        <w:shd w:val="clear" w:color="auto" w:fill="FFFFFF"/>
        <w:spacing w:before="0" w:after="225"/>
        <w:rPr>
          <w:rFonts w:ascii="Arial" w:hAnsi="Arial" w:cs="Arial"/>
          <w:color w:val="000000"/>
          <w:sz w:val="27"/>
          <w:szCs w:val="27"/>
        </w:rPr>
      </w:pPr>
      <w:proofErr w:type="spellStart"/>
      <w:r>
        <w:rPr>
          <w:rFonts w:ascii="Arial" w:hAnsi="Arial" w:cs="Arial"/>
          <w:b/>
          <w:bCs/>
          <w:color w:val="000000"/>
          <w:sz w:val="27"/>
          <w:szCs w:val="27"/>
        </w:rPr>
        <w:t>esg_</w:t>
      </w:r>
      <w:proofErr w:type="gramStart"/>
      <w:r>
        <w:rPr>
          <w:rFonts w:ascii="Arial" w:hAnsi="Arial" w:cs="Arial"/>
          <w:b/>
          <w:bCs/>
          <w:color w:val="000000"/>
          <w:sz w:val="27"/>
          <w:szCs w:val="27"/>
        </w:rPr>
        <w:t>score</w:t>
      </w:r>
      <w:proofErr w:type="spellEnd"/>
      <w:r>
        <w:rPr>
          <w:rFonts w:ascii="Arial" w:hAnsi="Arial" w:cs="Arial"/>
          <w:b/>
          <w:bCs/>
          <w:color w:val="000000"/>
          <w:sz w:val="27"/>
          <w:szCs w:val="27"/>
        </w:rPr>
        <w:t>(</w:t>
      </w:r>
      <w:proofErr w:type="gramEnd"/>
      <w:r>
        <w:rPr>
          <w:rFonts w:ascii="Arial" w:hAnsi="Arial" w:cs="Arial"/>
          <w:b/>
          <w:bCs/>
          <w:color w:val="000000"/>
          <w:sz w:val="27"/>
          <w:szCs w:val="27"/>
        </w:rPr>
        <w:t>)</w:t>
      </w:r>
    </w:p>
    <w:p w14:paraId="1C58E0E8" w14:textId="77777777" w:rsidR="00F43C13" w:rsidRDefault="00F43C13" w:rsidP="00F43C13">
      <w:pPr>
        <w:pStyle w:val="subtitle0"/>
        <w:shd w:val="clear" w:color="auto" w:fill="FFFFFF"/>
        <w:spacing w:before="0" w:beforeAutospacing="0" w:after="225" w:afterAutospacing="0"/>
        <w:rPr>
          <w:rFonts w:ascii="Arial" w:hAnsi="Arial" w:cs="Arial"/>
          <w:color w:val="646464"/>
          <w:sz w:val="23"/>
          <w:szCs w:val="23"/>
        </w:rPr>
      </w:pPr>
      <w:r>
        <w:rPr>
          <w:rFonts w:ascii="Arial" w:hAnsi="Arial" w:cs="Arial"/>
          <w:color w:val="646464"/>
          <w:sz w:val="23"/>
          <w:szCs w:val="23"/>
        </w:rPr>
        <w:t>Bloomberg ESG Score</w:t>
      </w:r>
    </w:p>
    <w:p w14:paraId="18B8F761"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Bloomberg Environmental Social Governance Score</w:t>
      </w:r>
    </w:p>
    <w:p w14:paraId="0AF70894" w14:textId="77777777" w:rsidR="00F43C13" w:rsidRDefault="00F43C13" w:rsidP="00F43C13">
      <w:pPr>
        <w:pStyle w:val="Heading2"/>
        <w:spacing w:before="150" w:after="150"/>
        <w:rPr>
          <w:rFonts w:ascii="Times New Roman" w:hAnsi="Times New Roman" w:cs="Times New Roman"/>
          <w:color w:val="000000"/>
          <w:sz w:val="24"/>
          <w:szCs w:val="24"/>
        </w:rPr>
      </w:pPr>
      <w:r>
        <w:rPr>
          <w:b/>
          <w:bCs/>
          <w:color w:val="000000"/>
          <w:sz w:val="24"/>
          <w:szCs w:val="24"/>
        </w:rPr>
        <w:t>Table of Contents</w:t>
      </w:r>
    </w:p>
    <w:p w14:paraId="4210BC0E" w14:textId="77777777" w:rsidR="00F43C13" w:rsidRDefault="00F43C13" w:rsidP="00F43C13">
      <w:pPr>
        <w:pStyle w:val="wp-block-bql-block-table-of-contents--item"/>
        <w:numPr>
          <w:ilvl w:val="0"/>
          <w:numId w:val="11"/>
        </w:numPr>
        <w:spacing w:after="30" w:afterAutospacing="0"/>
      </w:pPr>
      <w:hyperlink r:id="rId35" w:anchor="indian-esg-data-disclaimer" w:history="1">
        <w:r>
          <w:rPr>
            <w:rStyle w:val="Hyperlink"/>
            <w:rFonts w:ascii="Arial" w:eastAsiaTheme="majorEastAsia" w:hAnsi="Arial" w:cs="Arial"/>
            <w:color w:val="414141"/>
            <w:sz w:val="20"/>
            <w:szCs w:val="20"/>
          </w:rPr>
          <w:t>Indian ESG Data Disclaimer</w:t>
        </w:r>
      </w:hyperlink>
    </w:p>
    <w:p w14:paraId="170B37F6" w14:textId="77777777" w:rsidR="00F43C13" w:rsidRDefault="00F43C13" w:rsidP="00F43C13">
      <w:pPr>
        <w:pStyle w:val="wp-block-bql-block-table-of-contents--item"/>
        <w:numPr>
          <w:ilvl w:val="0"/>
          <w:numId w:val="11"/>
        </w:numPr>
        <w:spacing w:after="30" w:afterAutospacing="0"/>
      </w:pPr>
      <w:hyperlink r:id="rId36" w:anchor="signatures-and-parameters" w:history="1">
        <w:r>
          <w:rPr>
            <w:rStyle w:val="Hyperlink"/>
            <w:rFonts w:ascii="Arial" w:eastAsiaTheme="majorEastAsia" w:hAnsi="Arial" w:cs="Arial"/>
            <w:color w:val="414141"/>
            <w:sz w:val="20"/>
            <w:szCs w:val="20"/>
          </w:rPr>
          <w:t>Signatures and Parameters</w:t>
        </w:r>
      </w:hyperlink>
    </w:p>
    <w:p w14:paraId="246E87CC" w14:textId="77777777" w:rsidR="00F43C13" w:rsidRDefault="00F43C13" w:rsidP="00F43C13">
      <w:pPr>
        <w:pStyle w:val="wp-block-bql-block-table-of-contents--item"/>
        <w:numPr>
          <w:ilvl w:val="0"/>
          <w:numId w:val="11"/>
        </w:numPr>
        <w:spacing w:after="30" w:afterAutospacing="0"/>
      </w:pPr>
      <w:hyperlink r:id="rId37" w:anchor="metadata-columns-in-output" w:history="1">
        <w:r>
          <w:rPr>
            <w:rStyle w:val="Hyperlink"/>
            <w:rFonts w:ascii="Arial" w:eastAsiaTheme="majorEastAsia" w:hAnsi="Arial" w:cs="Arial"/>
            <w:color w:val="414141"/>
            <w:sz w:val="20"/>
            <w:szCs w:val="20"/>
          </w:rPr>
          <w:t>Metadata Columns in Output</w:t>
        </w:r>
      </w:hyperlink>
    </w:p>
    <w:p w14:paraId="3F5C7620"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Indian ESG Data Disclaimer</w:t>
      </w:r>
    </w:p>
    <w:p w14:paraId="592C7B5F"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 xml:space="preserve">Indian ESG Data is not available for use, is not intended for use and must not be used in India. Prospective users should consider the appropriateness and suitability of the usage of Indian ESG Data in accordance with their </w:t>
      </w:r>
      <w:proofErr w:type="gramStart"/>
      <w:r>
        <w:rPr>
          <w:rFonts w:ascii="Arial" w:hAnsi="Arial" w:cs="Arial"/>
          <w:color w:val="646464"/>
          <w:sz w:val="20"/>
          <w:szCs w:val="20"/>
        </w:rPr>
        <w:t>particular circumstances</w:t>
      </w:r>
      <w:proofErr w:type="gramEnd"/>
      <w:r>
        <w:rPr>
          <w:rFonts w:ascii="Arial" w:hAnsi="Arial" w:cs="Arial"/>
          <w:color w:val="646464"/>
          <w:sz w:val="20"/>
          <w:szCs w:val="20"/>
        </w:rPr>
        <w:t xml:space="preserve"> and regulatory obligations.</w:t>
      </w:r>
    </w:p>
    <w:p w14:paraId="1A85CBDF"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“Indian ESG Data” means a certain rating product or other type of evaluation and related data or information made available by Bloomberg or any third party regarding (</w:t>
      </w:r>
      <w:proofErr w:type="spellStart"/>
      <w:r>
        <w:rPr>
          <w:rFonts w:ascii="Arial" w:hAnsi="Arial" w:cs="Arial"/>
          <w:color w:val="646464"/>
          <w:sz w:val="20"/>
          <w:szCs w:val="20"/>
        </w:rPr>
        <w:t>i</w:t>
      </w:r>
      <w:proofErr w:type="spellEnd"/>
      <w:r>
        <w:rPr>
          <w:rFonts w:ascii="Arial" w:hAnsi="Arial" w:cs="Arial"/>
          <w:color w:val="646464"/>
          <w:sz w:val="20"/>
          <w:szCs w:val="20"/>
        </w:rPr>
        <w:t>) an ESG profile or characteristics, (ii) exposure to ESG risk, governance risk, social risk, climatic or environmental risks, or (iii) impact on society, climate and the environment, in each case, of an issuer or a security which is listed or proposed to be listed on a stock exchange recognized by the Securities and Exchange Board of India.</w:t>
      </w:r>
    </w:p>
    <w:p w14:paraId="19EAF41E" w14:textId="77777777" w:rsidR="00F43C13" w:rsidRDefault="00F43C13" w:rsidP="00F43C13">
      <w:pPr>
        <w:pStyle w:val="Heading2"/>
        <w:shd w:val="clear" w:color="auto" w:fill="FFFFFF"/>
        <w:spacing w:before="225" w:after="75"/>
        <w:rPr>
          <w:rFonts w:ascii="Arial" w:hAnsi="Arial" w:cs="Arial"/>
          <w:color w:val="000000"/>
          <w:sz w:val="24"/>
          <w:szCs w:val="24"/>
        </w:rPr>
      </w:pPr>
      <w:r>
        <w:rPr>
          <w:rFonts w:ascii="Arial" w:hAnsi="Arial" w:cs="Arial"/>
          <w:b/>
          <w:bCs/>
          <w:color w:val="000000"/>
          <w:sz w:val="24"/>
          <w:szCs w:val="24"/>
        </w:rPr>
        <w:t>Signatures and Parameters</w:t>
      </w:r>
    </w:p>
    <w:p w14:paraId="65A3EF06" w14:textId="77777777" w:rsidR="00F43C13" w:rsidRDefault="00F43C13" w:rsidP="00F43C13">
      <w:pPr>
        <w:shd w:val="clear" w:color="auto" w:fill="FFFFFF"/>
        <w:spacing w:after="150"/>
        <w:ind w:left="150"/>
        <w:rPr>
          <w:rStyle w:val="HTMLCode"/>
          <w:rFonts w:eastAsiaTheme="majorEastAsia"/>
        </w:rPr>
      </w:pPr>
      <w:proofErr w:type="spellStart"/>
      <w:r>
        <w:rPr>
          <w:rStyle w:val="tk-data-item"/>
          <w:rFonts w:ascii="Arial" w:hAnsi="Arial" w:cs="Arial"/>
          <w:color w:val="AB63DB"/>
          <w:sz w:val="20"/>
          <w:szCs w:val="20"/>
        </w:rPr>
        <w:t>esg_</w:t>
      </w:r>
      <w:proofErr w:type="gramStart"/>
      <w:r>
        <w:rPr>
          <w:rStyle w:val="tk-data-item"/>
          <w:rFonts w:ascii="Arial" w:hAnsi="Arial" w:cs="Arial"/>
          <w:color w:val="AB63DB"/>
          <w:sz w:val="20"/>
          <w:szCs w:val="20"/>
        </w:rPr>
        <w:t>score</w:t>
      </w:r>
      <w:proofErr w:type="spellEnd"/>
      <w:r>
        <w:rPr>
          <w:rStyle w:val="tk-data-item"/>
          <w:rFonts w:ascii="Arial" w:hAnsi="Arial" w:cs="Arial"/>
          <w:color w:val="AB63DB"/>
          <w:sz w:val="20"/>
          <w:szCs w:val="20"/>
        </w:rPr>
        <w:t>(</w:t>
      </w:r>
      <w:proofErr w:type="gramEnd"/>
    </w:p>
    <w:p w14:paraId="5D15A7FF" w14:textId="77777777" w:rsidR="00F43C13" w:rsidRDefault="00F43C13" w:rsidP="00F43C13">
      <w:pPr>
        <w:shd w:val="clear" w:color="auto" w:fill="FFFFFF"/>
        <w:spacing w:after="150"/>
        <w:ind w:left="150"/>
      </w:pPr>
      <w:r>
        <w:rPr>
          <w:rStyle w:val="tk-sq-bracket"/>
          <w:rFonts w:ascii="Arial" w:hAnsi="Arial" w:cs="Arial"/>
          <w:color w:val="000000"/>
          <w:sz w:val="20"/>
          <w:szCs w:val="20"/>
        </w:rPr>
        <w:t>[</w:t>
      </w:r>
      <w:hyperlink r:id="rId38" w:anchor="per-5" w:history="1">
        <w:r>
          <w:rPr>
            <w:rStyle w:val="Hyperlink"/>
            <w:rFonts w:ascii="Arial" w:hAnsi="Arial" w:cs="Arial"/>
            <w:color w:val="F54CC6"/>
            <w:sz w:val="20"/>
            <w:szCs w:val="20"/>
          </w:rPr>
          <w:t>per</w:t>
        </w:r>
      </w:hyperlink>
      <w:r>
        <w:rPr>
          <w:rStyle w:val="tk-equals"/>
          <w:rFonts w:ascii="Arial" w:hAnsi="Arial" w:cs="Arial"/>
          <w:color w:val="000000"/>
          <w:sz w:val="20"/>
          <w:szCs w:val="20"/>
        </w:rPr>
        <w:t>=</w:t>
      </w:r>
      <w:r>
        <w:rPr>
          <w:rStyle w:val="tk-param-value"/>
          <w:rFonts w:ascii="Arial" w:hAnsi="Arial" w:cs="Arial"/>
          <w:color w:val="FA5A28"/>
          <w:sz w:val="20"/>
          <w:szCs w:val="20"/>
        </w:rPr>
        <w:t>D</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39" w:anchor="fill-4" w:history="1">
        <w:r>
          <w:rPr>
            <w:rStyle w:val="Hyperlink"/>
            <w:rFonts w:ascii="Arial" w:hAnsi="Arial" w:cs="Arial"/>
            <w:color w:val="F54CC6"/>
            <w:sz w:val="20"/>
            <w:szCs w:val="20"/>
          </w:rPr>
          <w:t>fill</w:t>
        </w:r>
      </w:hyperlink>
      <w:r>
        <w:rPr>
          <w:rStyle w:val="tk-equals"/>
          <w:rFonts w:ascii="Arial" w:hAnsi="Arial" w:cs="Arial"/>
          <w:color w:val="000000"/>
          <w:sz w:val="20"/>
          <w:szCs w:val="20"/>
        </w:rPr>
        <w:t>=</w:t>
      </w:r>
      <w:r>
        <w:rPr>
          <w:rStyle w:val="tk-param-value"/>
          <w:rFonts w:ascii="Arial" w:hAnsi="Arial" w:cs="Arial"/>
          <w:color w:val="FA5A28"/>
          <w:sz w:val="20"/>
          <w:szCs w:val="20"/>
        </w:rPr>
        <w:t>NA</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40" w:anchor="dates-22" w:history="1">
        <w:r>
          <w:rPr>
            <w:rStyle w:val="Hyperlink"/>
            <w:rFonts w:ascii="Arial" w:hAnsi="Arial" w:cs="Arial"/>
            <w:color w:val="F54CC6"/>
            <w:sz w:val="20"/>
            <w:szCs w:val="20"/>
          </w:rPr>
          <w:t>dates</w:t>
        </w:r>
      </w:hyperlink>
      <w:r>
        <w:rPr>
          <w:rStyle w:val="tk-equals"/>
          <w:rFonts w:ascii="Arial" w:hAnsi="Arial" w:cs="Arial"/>
          <w:color w:val="000000"/>
          <w:sz w:val="20"/>
          <w:szCs w:val="20"/>
        </w:rPr>
        <w:t>=</w:t>
      </w:r>
      <w:r>
        <w:rPr>
          <w:rStyle w:val="tk-param-value"/>
          <w:rFonts w:ascii="Arial" w:hAnsi="Arial" w:cs="Arial"/>
          <w:color w:val="FA5A28"/>
          <w:sz w:val="20"/>
          <w:szCs w:val="20"/>
        </w:rPr>
        <w:t>0d</w:t>
      </w:r>
      <w:r>
        <w:rPr>
          <w:rStyle w:val="tk-sq-bracket"/>
          <w:rFonts w:ascii="Arial" w:hAnsi="Arial" w:cs="Arial"/>
          <w:color w:val="000000"/>
          <w:sz w:val="20"/>
          <w:szCs w:val="20"/>
        </w:rPr>
        <w:t>]</w:t>
      </w:r>
      <w:r>
        <w:rPr>
          <w:rFonts w:ascii="Courier New" w:hAnsi="Courier New" w:cs="Courier New"/>
          <w:color w:val="000000"/>
          <w:sz w:val="20"/>
          <w:szCs w:val="20"/>
        </w:rPr>
        <w:t>, </w:t>
      </w:r>
      <w:hyperlink r:id="rId41" w:anchor="score_source" w:history="1">
        <w:r>
          <w:rPr>
            <w:rStyle w:val="Hyperlink"/>
            <w:rFonts w:ascii="Arial" w:hAnsi="Arial" w:cs="Arial"/>
            <w:color w:val="F54CC6"/>
            <w:sz w:val="20"/>
            <w:szCs w:val="20"/>
          </w:rPr>
          <w:t>score_source</w:t>
        </w:r>
      </w:hyperlink>
      <w:r>
        <w:rPr>
          <w:rFonts w:ascii="Courier New" w:hAnsi="Courier New" w:cs="Courier New"/>
          <w:color w:val="000000"/>
          <w:sz w:val="20"/>
          <w:szCs w:val="20"/>
        </w:rPr>
        <w:t>, </w:t>
      </w:r>
      <w:r>
        <w:rPr>
          <w:rStyle w:val="tk-sq-bracket"/>
          <w:rFonts w:ascii="Arial" w:hAnsi="Arial" w:cs="Arial"/>
          <w:color w:val="000000"/>
          <w:sz w:val="20"/>
          <w:szCs w:val="20"/>
        </w:rPr>
        <w:t>[</w:t>
      </w:r>
      <w:hyperlink r:id="rId42" w:anchor="score_type" w:history="1">
        <w:r>
          <w:rPr>
            <w:rStyle w:val="Hyperlink"/>
            <w:rFonts w:ascii="Arial" w:hAnsi="Arial" w:cs="Arial"/>
            <w:color w:val="F54CC6"/>
            <w:sz w:val="20"/>
            <w:szCs w:val="20"/>
          </w:rPr>
          <w:t>score_type</w:t>
        </w:r>
      </w:hyperlink>
      <w:r>
        <w:rPr>
          <w:rStyle w:val="tk-equals"/>
          <w:rFonts w:ascii="Arial" w:hAnsi="Arial" w:cs="Arial"/>
          <w:color w:val="000000"/>
          <w:sz w:val="20"/>
          <w:szCs w:val="20"/>
        </w:rPr>
        <w:t>=</w:t>
      </w:r>
      <w:r>
        <w:rPr>
          <w:rStyle w:val="tk-param-value"/>
          <w:rFonts w:ascii="Arial" w:hAnsi="Arial" w:cs="Arial"/>
          <w:color w:val="FA5A28"/>
          <w:sz w:val="20"/>
          <w:szCs w:val="20"/>
        </w:rPr>
        <w:t>OVERALL</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43" w:anchor="mode" w:history="1">
        <w:r>
          <w:rPr>
            <w:rStyle w:val="Hyperlink"/>
            <w:rFonts w:ascii="Arial" w:hAnsi="Arial" w:cs="Arial"/>
            <w:color w:val="F54CC6"/>
            <w:sz w:val="20"/>
            <w:szCs w:val="20"/>
          </w:rPr>
          <w:t>mode</w:t>
        </w:r>
      </w:hyperlink>
      <w:r>
        <w:rPr>
          <w:rStyle w:val="tk-equals"/>
          <w:rFonts w:ascii="Arial" w:hAnsi="Arial" w:cs="Arial"/>
          <w:color w:val="000000"/>
          <w:sz w:val="20"/>
          <w:szCs w:val="20"/>
        </w:rPr>
        <w:t>=</w:t>
      </w:r>
      <w:r>
        <w:rPr>
          <w:rStyle w:val="tk-param-value-null"/>
          <w:rFonts w:ascii="Arial" w:hAnsi="Arial" w:cs="Arial"/>
          <w:color w:val="646464"/>
          <w:sz w:val="20"/>
          <w:szCs w:val="20"/>
        </w:rPr>
        <w:t>null</w:t>
      </w:r>
      <w:r>
        <w:rPr>
          <w:rStyle w:val="tk-sq-bracket"/>
          <w:rFonts w:ascii="Arial" w:hAnsi="Arial" w:cs="Arial"/>
          <w:color w:val="000000"/>
          <w:sz w:val="20"/>
          <w:szCs w:val="20"/>
        </w:rPr>
        <w:t>]</w:t>
      </w:r>
    </w:p>
    <w:p w14:paraId="22DAD447" w14:textId="77777777" w:rsidR="00F43C13" w:rsidRDefault="00F43C13" w:rsidP="00F43C13">
      <w:pPr>
        <w:shd w:val="clear" w:color="auto" w:fill="FFFFFF"/>
        <w:spacing w:after="150"/>
        <w:ind w:left="150"/>
        <w:rPr>
          <w:rStyle w:val="HTMLCode"/>
          <w:rFonts w:eastAsiaTheme="majorEastAsia"/>
        </w:rPr>
      </w:pPr>
      <w:proofErr w:type="gramStart"/>
      <w:r>
        <w:rPr>
          <w:rStyle w:val="tk-data-item"/>
          <w:rFonts w:ascii="Arial" w:hAnsi="Arial" w:cs="Arial"/>
          <w:color w:val="AB63DB"/>
          <w:sz w:val="20"/>
          <w:szCs w:val="20"/>
        </w:rPr>
        <w:t>)</w:t>
      </w:r>
      <w:proofErr w:type="spellStart"/>
      <w:r>
        <w:rPr>
          <w:rStyle w:val="tk-data-item"/>
          <w:rFonts w:ascii="Arial" w:hAnsi="Arial" w:cs="Arial"/>
          <w:color w:val="AB63DB"/>
          <w:sz w:val="20"/>
          <w:szCs w:val="20"/>
        </w:rPr>
        <w:t>esg</w:t>
      </w:r>
      <w:proofErr w:type="gramEnd"/>
      <w:r>
        <w:rPr>
          <w:rStyle w:val="tk-data-item"/>
          <w:rFonts w:ascii="Arial" w:hAnsi="Arial" w:cs="Arial"/>
          <w:color w:val="AB63DB"/>
          <w:sz w:val="20"/>
          <w:szCs w:val="20"/>
        </w:rPr>
        <w:t>_score</w:t>
      </w:r>
      <w:proofErr w:type="spellEnd"/>
      <w:r>
        <w:rPr>
          <w:rStyle w:val="tk-data-item"/>
          <w:rFonts w:ascii="Arial" w:hAnsi="Arial" w:cs="Arial"/>
          <w:color w:val="AB63DB"/>
          <w:sz w:val="20"/>
          <w:szCs w:val="20"/>
        </w:rPr>
        <w:t>(</w:t>
      </w:r>
    </w:p>
    <w:p w14:paraId="400E7E30" w14:textId="77777777" w:rsidR="00F43C13" w:rsidRDefault="00F43C13" w:rsidP="00F43C13">
      <w:pPr>
        <w:shd w:val="clear" w:color="auto" w:fill="FFFFFF"/>
        <w:spacing w:after="150"/>
        <w:ind w:left="150"/>
      </w:pPr>
      <w:r>
        <w:rPr>
          <w:rStyle w:val="tk-sq-bracket"/>
          <w:rFonts w:ascii="Arial" w:hAnsi="Arial" w:cs="Arial"/>
          <w:color w:val="000000"/>
          <w:sz w:val="20"/>
          <w:szCs w:val="20"/>
        </w:rPr>
        <w:t>[</w:t>
      </w:r>
      <w:hyperlink r:id="rId44" w:anchor="per-5" w:history="1">
        <w:r>
          <w:rPr>
            <w:rStyle w:val="Hyperlink"/>
            <w:rFonts w:ascii="Arial" w:hAnsi="Arial" w:cs="Arial"/>
            <w:color w:val="F54CC6"/>
            <w:sz w:val="20"/>
            <w:szCs w:val="20"/>
          </w:rPr>
          <w:t>per</w:t>
        </w:r>
      </w:hyperlink>
      <w:r>
        <w:rPr>
          <w:rStyle w:val="tk-equals"/>
          <w:rFonts w:ascii="Arial" w:hAnsi="Arial" w:cs="Arial"/>
          <w:color w:val="000000"/>
          <w:sz w:val="20"/>
          <w:szCs w:val="20"/>
        </w:rPr>
        <w:t>=</w:t>
      </w:r>
      <w:r>
        <w:rPr>
          <w:rStyle w:val="tk-param-value"/>
          <w:rFonts w:ascii="Arial" w:hAnsi="Arial" w:cs="Arial"/>
          <w:color w:val="FA5A28"/>
          <w:sz w:val="20"/>
          <w:szCs w:val="20"/>
        </w:rPr>
        <w:t>D</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45" w:anchor="fill-4" w:history="1">
        <w:r>
          <w:rPr>
            <w:rStyle w:val="Hyperlink"/>
            <w:rFonts w:ascii="Arial" w:hAnsi="Arial" w:cs="Arial"/>
            <w:color w:val="F54CC6"/>
            <w:sz w:val="20"/>
            <w:szCs w:val="20"/>
          </w:rPr>
          <w:t>fill</w:t>
        </w:r>
      </w:hyperlink>
      <w:r>
        <w:rPr>
          <w:rStyle w:val="tk-equals"/>
          <w:rFonts w:ascii="Arial" w:hAnsi="Arial" w:cs="Arial"/>
          <w:color w:val="000000"/>
          <w:sz w:val="20"/>
          <w:szCs w:val="20"/>
        </w:rPr>
        <w:t>=</w:t>
      </w:r>
      <w:r>
        <w:rPr>
          <w:rStyle w:val="tk-param-value"/>
          <w:rFonts w:ascii="Arial" w:hAnsi="Arial" w:cs="Arial"/>
          <w:color w:val="FA5A28"/>
          <w:sz w:val="20"/>
          <w:szCs w:val="20"/>
        </w:rPr>
        <w:t>NA</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46" w:anchor="dates-22" w:history="1">
        <w:r>
          <w:rPr>
            <w:rStyle w:val="Hyperlink"/>
            <w:rFonts w:ascii="Arial" w:hAnsi="Arial" w:cs="Arial"/>
            <w:color w:val="F54CC6"/>
            <w:sz w:val="20"/>
            <w:szCs w:val="20"/>
          </w:rPr>
          <w:t>dates</w:t>
        </w:r>
      </w:hyperlink>
      <w:r>
        <w:rPr>
          <w:rStyle w:val="tk-equals"/>
          <w:rFonts w:ascii="Arial" w:hAnsi="Arial" w:cs="Arial"/>
          <w:color w:val="000000"/>
          <w:sz w:val="20"/>
          <w:szCs w:val="20"/>
        </w:rPr>
        <w:t>=</w:t>
      </w:r>
      <w:r>
        <w:rPr>
          <w:rStyle w:val="tk-param-value"/>
          <w:rFonts w:ascii="Arial" w:hAnsi="Arial" w:cs="Arial"/>
          <w:color w:val="FA5A28"/>
          <w:sz w:val="20"/>
          <w:szCs w:val="20"/>
        </w:rPr>
        <w:t>0d</w:t>
      </w:r>
      <w:r>
        <w:rPr>
          <w:rStyle w:val="tk-sq-bracket"/>
          <w:rFonts w:ascii="Arial" w:hAnsi="Arial" w:cs="Arial"/>
          <w:color w:val="000000"/>
          <w:sz w:val="20"/>
          <w:szCs w:val="20"/>
        </w:rPr>
        <w:t>]</w:t>
      </w:r>
      <w:r>
        <w:rPr>
          <w:rFonts w:ascii="Courier New" w:hAnsi="Courier New" w:cs="Courier New"/>
          <w:color w:val="000000"/>
          <w:sz w:val="20"/>
          <w:szCs w:val="20"/>
        </w:rPr>
        <w:t>, </w:t>
      </w:r>
      <w:hyperlink r:id="rId47" w:anchor="score_source-3" w:history="1">
        <w:r>
          <w:rPr>
            <w:rStyle w:val="Hyperlink"/>
            <w:rFonts w:ascii="Arial" w:hAnsi="Arial" w:cs="Arial"/>
            <w:color w:val="F54CC6"/>
            <w:sz w:val="20"/>
            <w:szCs w:val="20"/>
          </w:rPr>
          <w:t>score_source</w:t>
        </w:r>
      </w:hyperlink>
      <w:r>
        <w:rPr>
          <w:rFonts w:ascii="Courier New" w:hAnsi="Courier New" w:cs="Courier New"/>
          <w:color w:val="000000"/>
          <w:sz w:val="20"/>
          <w:szCs w:val="20"/>
        </w:rPr>
        <w:t>, </w:t>
      </w:r>
      <w:r>
        <w:rPr>
          <w:rStyle w:val="tk-sq-bracket"/>
          <w:rFonts w:ascii="Arial" w:hAnsi="Arial" w:cs="Arial"/>
          <w:color w:val="000000"/>
          <w:sz w:val="20"/>
          <w:szCs w:val="20"/>
        </w:rPr>
        <w:t>[</w:t>
      </w:r>
      <w:hyperlink r:id="rId48" w:anchor="score_type" w:history="1">
        <w:r>
          <w:rPr>
            <w:rStyle w:val="Hyperlink"/>
            <w:rFonts w:ascii="Arial" w:hAnsi="Arial" w:cs="Arial"/>
            <w:color w:val="F54CC6"/>
            <w:sz w:val="20"/>
            <w:szCs w:val="20"/>
          </w:rPr>
          <w:t>score_type</w:t>
        </w:r>
      </w:hyperlink>
      <w:r>
        <w:rPr>
          <w:rStyle w:val="tk-equals"/>
          <w:rFonts w:ascii="Arial" w:hAnsi="Arial" w:cs="Arial"/>
          <w:color w:val="000000"/>
          <w:sz w:val="20"/>
          <w:szCs w:val="20"/>
        </w:rPr>
        <w:t>=</w:t>
      </w:r>
      <w:r>
        <w:rPr>
          <w:rStyle w:val="tk-param-value"/>
          <w:rFonts w:ascii="Arial" w:hAnsi="Arial" w:cs="Arial"/>
          <w:color w:val="FA5A28"/>
          <w:sz w:val="20"/>
          <w:szCs w:val="20"/>
        </w:rPr>
        <w:t>OVERALL</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49" w:anchor="mode" w:history="1">
        <w:r>
          <w:rPr>
            <w:rStyle w:val="Hyperlink"/>
            <w:rFonts w:ascii="Arial" w:hAnsi="Arial" w:cs="Arial"/>
            <w:color w:val="F54CC6"/>
            <w:sz w:val="20"/>
            <w:szCs w:val="20"/>
          </w:rPr>
          <w:t>mode</w:t>
        </w:r>
      </w:hyperlink>
      <w:r>
        <w:rPr>
          <w:rStyle w:val="tk-equals"/>
          <w:rFonts w:ascii="Arial" w:hAnsi="Arial" w:cs="Arial"/>
          <w:color w:val="000000"/>
          <w:sz w:val="20"/>
          <w:szCs w:val="20"/>
        </w:rPr>
        <w:t>=</w:t>
      </w:r>
      <w:r>
        <w:rPr>
          <w:rStyle w:val="tk-param-value-null"/>
          <w:rFonts w:ascii="Arial" w:hAnsi="Arial" w:cs="Arial"/>
          <w:color w:val="646464"/>
          <w:sz w:val="20"/>
          <w:szCs w:val="20"/>
        </w:rPr>
        <w:t>null</w:t>
      </w:r>
      <w:r>
        <w:rPr>
          <w:rStyle w:val="tk-sq-bracket"/>
          <w:rFonts w:ascii="Arial" w:hAnsi="Arial" w:cs="Arial"/>
          <w:color w:val="000000"/>
          <w:sz w:val="20"/>
          <w:szCs w:val="20"/>
        </w:rPr>
        <w:t>]</w:t>
      </w:r>
    </w:p>
    <w:p w14:paraId="070BBB7A" w14:textId="77777777" w:rsidR="00F43C13" w:rsidRDefault="00F43C13" w:rsidP="00F43C13">
      <w:pPr>
        <w:shd w:val="clear" w:color="auto" w:fill="FFFFFF"/>
        <w:spacing w:after="150"/>
        <w:ind w:left="150"/>
        <w:rPr>
          <w:rStyle w:val="HTMLCode"/>
          <w:rFonts w:eastAsiaTheme="majorEastAsia"/>
        </w:rPr>
      </w:pPr>
      <w:proofErr w:type="gramStart"/>
      <w:r>
        <w:rPr>
          <w:rStyle w:val="tk-data-item"/>
          <w:rFonts w:ascii="Arial" w:hAnsi="Arial" w:cs="Arial"/>
          <w:color w:val="AB63DB"/>
          <w:sz w:val="20"/>
          <w:szCs w:val="20"/>
        </w:rPr>
        <w:t>)</w:t>
      </w:r>
      <w:proofErr w:type="spellStart"/>
      <w:r>
        <w:rPr>
          <w:rStyle w:val="tk-data-item"/>
          <w:rFonts w:ascii="Arial" w:hAnsi="Arial" w:cs="Arial"/>
          <w:color w:val="AB63DB"/>
          <w:sz w:val="20"/>
          <w:szCs w:val="20"/>
        </w:rPr>
        <w:t>esg</w:t>
      </w:r>
      <w:proofErr w:type="gramEnd"/>
      <w:r>
        <w:rPr>
          <w:rStyle w:val="tk-data-item"/>
          <w:rFonts w:ascii="Arial" w:hAnsi="Arial" w:cs="Arial"/>
          <w:color w:val="AB63DB"/>
          <w:sz w:val="20"/>
          <w:szCs w:val="20"/>
        </w:rPr>
        <w:t>_score</w:t>
      </w:r>
      <w:proofErr w:type="spellEnd"/>
      <w:r>
        <w:rPr>
          <w:rStyle w:val="tk-data-item"/>
          <w:rFonts w:ascii="Arial" w:hAnsi="Arial" w:cs="Arial"/>
          <w:color w:val="AB63DB"/>
          <w:sz w:val="20"/>
          <w:szCs w:val="20"/>
        </w:rPr>
        <w:t>(</w:t>
      </w:r>
    </w:p>
    <w:p w14:paraId="6823E819" w14:textId="77777777" w:rsidR="00F43C13" w:rsidRDefault="00F43C13" w:rsidP="00F43C13">
      <w:pPr>
        <w:shd w:val="clear" w:color="auto" w:fill="FFFFFF"/>
        <w:spacing w:after="150"/>
        <w:ind w:left="150"/>
      </w:pPr>
      <w:r>
        <w:rPr>
          <w:rStyle w:val="tk-sq-bracket"/>
          <w:rFonts w:ascii="Arial" w:hAnsi="Arial" w:cs="Arial"/>
          <w:color w:val="000000"/>
          <w:sz w:val="20"/>
          <w:szCs w:val="20"/>
        </w:rPr>
        <w:t>[</w:t>
      </w:r>
      <w:hyperlink r:id="rId50" w:anchor="per-5" w:history="1">
        <w:r>
          <w:rPr>
            <w:rStyle w:val="Hyperlink"/>
            <w:rFonts w:ascii="Arial" w:hAnsi="Arial" w:cs="Arial"/>
            <w:color w:val="F54CC6"/>
            <w:sz w:val="20"/>
            <w:szCs w:val="20"/>
          </w:rPr>
          <w:t>per</w:t>
        </w:r>
      </w:hyperlink>
      <w:r>
        <w:rPr>
          <w:rStyle w:val="tk-equals"/>
          <w:rFonts w:ascii="Arial" w:hAnsi="Arial" w:cs="Arial"/>
          <w:color w:val="000000"/>
          <w:sz w:val="20"/>
          <w:szCs w:val="20"/>
        </w:rPr>
        <w:t>=</w:t>
      </w:r>
      <w:r>
        <w:rPr>
          <w:rStyle w:val="tk-param-value"/>
          <w:rFonts w:ascii="Arial" w:hAnsi="Arial" w:cs="Arial"/>
          <w:color w:val="FA5A28"/>
          <w:sz w:val="20"/>
          <w:szCs w:val="20"/>
        </w:rPr>
        <w:t>D</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1" w:anchor="fill-4" w:history="1">
        <w:r>
          <w:rPr>
            <w:rStyle w:val="Hyperlink"/>
            <w:rFonts w:ascii="Arial" w:hAnsi="Arial" w:cs="Arial"/>
            <w:color w:val="F54CC6"/>
            <w:sz w:val="20"/>
            <w:szCs w:val="20"/>
          </w:rPr>
          <w:t>fill</w:t>
        </w:r>
      </w:hyperlink>
      <w:r>
        <w:rPr>
          <w:rStyle w:val="tk-equals"/>
          <w:rFonts w:ascii="Arial" w:hAnsi="Arial" w:cs="Arial"/>
          <w:color w:val="000000"/>
          <w:sz w:val="20"/>
          <w:szCs w:val="20"/>
        </w:rPr>
        <w:t>=</w:t>
      </w:r>
      <w:r>
        <w:rPr>
          <w:rStyle w:val="tk-param-value"/>
          <w:rFonts w:ascii="Arial" w:hAnsi="Arial" w:cs="Arial"/>
          <w:color w:val="FA5A28"/>
          <w:sz w:val="20"/>
          <w:szCs w:val="20"/>
        </w:rPr>
        <w:t>NA</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2" w:anchor="dates-22" w:history="1">
        <w:r>
          <w:rPr>
            <w:rStyle w:val="Hyperlink"/>
            <w:rFonts w:ascii="Arial" w:hAnsi="Arial" w:cs="Arial"/>
            <w:color w:val="F54CC6"/>
            <w:sz w:val="20"/>
            <w:szCs w:val="20"/>
          </w:rPr>
          <w:t>dates</w:t>
        </w:r>
      </w:hyperlink>
      <w:r>
        <w:rPr>
          <w:rStyle w:val="tk-equals"/>
          <w:rFonts w:ascii="Arial" w:hAnsi="Arial" w:cs="Arial"/>
          <w:color w:val="000000"/>
          <w:sz w:val="20"/>
          <w:szCs w:val="20"/>
        </w:rPr>
        <w:t>=</w:t>
      </w:r>
      <w:r>
        <w:rPr>
          <w:rStyle w:val="tk-param-value"/>
          <w:rFonts w:ascii="Arial" w:hAnsi="Arial" w:cs="Arial"/>
          <w:color w:val="FA5A28"/>
          <w:sz w:val="20"/>
          <w:szCs w:val="20"/>
        </w:rPr>
        <w:t>0d</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3" w:anchor="score_source-4" w:history="1">
        <w:r>
          <w:rPr>
            <w:rStyle w:val="Hyperlink"/>
            <w:rFonts w:ascii="Arial" w:hAnsi="Arial" w:cs="Arial"/>
            <w:color w:val="F54CC6"/>
            <w:sz w:val="20"/>
            <w:szCs w:val="20"/>
          </w:rPr>
          <w:t>score_source</w:t>
        </w:r>
      </w:hyperlink>
      <w:r>
        <w:rPr>
          <w:rStyle w:val="tk-equals"/>
          <w:rFonts w:ascii="Arial" w:hAnsi="Arial" w:cs="Arial"/>
          <w:color w:val="000000"/>
          <w:sz w:val="20"/>
          <w:szCs w:val="20"/>
        </w:rPr>
        <w:t>=</w:t>
      </w:r>
      <w:r>
        <w:rPr>
          <w:rStyle w:val="tk-param-value"/>
          <w:rFonts w:ascii="Arial" w:hAnsi="Arial" w:cs="Arial"/>
          <w:color w:val="FA5A28"/>
          <w:sz w:val="20"/>
          <w:szCs w:val="20"/>
        </w:rPr>
        <w:t>BBG</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4" w:anchor="score_type" w:history="1">
        <w:r>
          <w:rPr>
            <w:rStyle w:val="Hyperlink"/>
            <w:rFonts w:ascii="Arial" w:hAnsi="Arial" w:cs="Arial"/>
            <w:color w:val="F54CC6"/>
            <w:sz w:val="20"/>
            <w:szCs w:val="20"/>
          </w:rPr>
          <w:t>score_type</w:t>
        </w:r>
      </w:hyperlink>
      <w:r>
        <w:rPr>
          <w:rStyle w:val="tk-equals"/>
          <w:rFonts w:ascii="Arial" w:hAnsi="Arial" w:cs="Arial"/>
          <w:color w:val="000000"/>
          <w:sz w:val="20"/>
          <w:szCs w:val="20"/>
        </w:rPr>
        <w:t>=</w:t>
      </w:r>
      <w:r>
        <w:rPr>
          <w:rStyle w:val="tk-param-value"/>
          <w:rFonts w:ascii="Arial" w:hAnsi="Arial" w:cs="Arial"/>
          <w:color w:val="FA5A28"/>
          <w:sz w:val="20"/>
          <w:szCs w:val="20"/>
        </w:rPr>
        <w:t>OVERALL</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5" w:anchor="mode" w:history="1">
        <w:r>
          <w:rPr>
            <w:rStyle w:val="Hyperlink"/>
            <w:rFonts w:ascii="Arial" w:hAnsi="Arial" w:cs="Arial"/>
            <w:color w:val="F54CC6"/>
            <w:sz w:val="20"/>
            <w:szCs w:val="20"/>
          </w:rPr>
          <w:t>mode</w:t>
        </w:r>
      </w:hyperlink>
      <w:r>
        <w:rPr>
          <w:rStyle w:val="tk-equals"/>
          <w:rFonts w:ascii="Arial" w:hAnsi="Arial" w:cs="Arial"/>
          <w:color w:val="000000"/>
          <w:sz w:val="20"/>
          <w:szCs w:val="20"/>
        </w:rPr>
        <w:t>=</w:t>
      </w:r>
      <w:r>
        <w:rPr>
          <w:rStyle w:val="tk-param-value-null"/>
          <w:rFonts w:ascii="Arial" w:hAnsi="Arial" w:cs="Arial"/>
          <w:color w:val="646464"/>
          <w:sz w:val="20"/>
          <w:szCs w:val="20"/>
        </w:rPr>
        <w:t>null</w:t>
      </w:r>
      <w:r>
        <w:rPr>
          <w:rStyle w:val="tk-sq-bracket"/>
          <w:rFonts w:ascii="Arial" w:hAnsi="Arial" w:cs="Arial"/>
          <w:color w:val="000000"/>
          <w:sz w:val="20"/>
          <w:szCs w:val="20"/>
        </w:rPr>
        <w:t>]</w:t>
      </w:r>
    </w:p>
    <w:p w14:paraId="448BEA70" w14:textId="77777777" w:rsidR="00F43C13" w:rsidRDefault="00F43C13" w:rsidP="00F43C13">
      <w:pPr>
        <w:shd w:val="clear" w:color="auto" w:fill="FFFFFF"/>
        <w:spacing w:after="150"/>
        <w:ind w:left="150"/>
        <w:rPr>
          <w:rStyle w:val="HTMLCode"/>
          <w:rFonts w:eastAsiaTheme="majorEastAsia"/>
        </w:rPr>
      </w:pPr>
      <w:proofErr w:type="gramStart"/>
      <w:r>
        <w:rPr>
          <w:rStyle w:val="tk-data-item"/>
          <w:rFonts w:ascii="Arial" w:hAnsi="Arial" w:cs="Arial"/>
          <w:color w:val="AB63DB"/>
          <w:sz w:val="20"/>
          <w:szCs w:val="20"/>
        </w:rPr>
        <w:t>)</w:t>
      </w:r>
      <w:proofErr w:type="spellStart"/>
      <w:r>
        <w:rPr>
          <w:rStyle w:val="tk-data-item"/>
          <w:rFonts w:ascii="Arial" w:hAnsi="Arial" w:cs="Arial"/>
          <w:color w:val="AB63DB"/>
          <w:sz w:val="20"/>
          <w:szCs w:val="20"/>
        </w:rPr>
        <w:t>esg</w:t>
      </w:r>
      <w:proofErr w:type="gramEnd"/>
      <w:r>
        <w:rPr>
          <w:rStyle w:val="tk-data-item"/>
          <w:rFonts w:ascii="Arial" w:hAnsi="Arial" w:cs="Arial"/>
          <w:color w:val="AB63DB"/>
          <w:sz w:val="20"/>
          <w:szCs w:val="20"/>
        </w:rPr>
        <w:t>_score</w:t>
      </w:r>
      <w:proofErr w:type="spellEnd"/>
      <w:r>
        <w:rPr>
          <w:rStyle w:val="tk-data-item"/>
          <w:rFonts w:ascii="Arial" w:hAnsi="Arial" w:cs="Arial"/>
          <w:color w:val="AB63DB"/>
          <w:sz w:val="20"/>
          <w:szCs w:val="20"/>
        </w:rPr>
        <w:t>(</w:t>
      </w:r>
    </w:p>
    <w:p w14:paraId="46AD9EFB" w14:textId="77777777" w:rsidR="00F43C13" w:rsidRDefault="00F43C13" w:rsidP="00F43C13">
      <w:pPr>
        <w:shd w:val="clear" w:color="auto" w:fill="FFFFFF"/>
        <w:spacing w:after="150"/>
        <w:ind w:left="150"/>
      </w:pPr>
      <w:r>
        <w:rPr>
          <w:rStyle w:val="tk-sq-bracket"/>
          <w:rFonts w:ascii="Arial" w:hAnsi="Arial" w:cs="Arial"/>
          <w:color w:val="000000"/>
          <w:sz w:val="20"/>
          <w:szCs w:val="20"/>
        </w:rPr>
        <w:t>[</w:t>
      </w:r>
      <w:hyperlink r:id="rId56" w:anchor="per-5" w:history="1">
        <w:r>
          <w:rPr>
            <w:rStyle w:val="Hyperlink"/>
            <w:rFonts w:ascii="Arial" w:hAnsi="Arial" w:cs="Arial"/>
            <w:color w:val="F54CC6"/>
            <w:sz w:val="20"/>
            <w:szCs w:val="20"/>
          </w:rPr>
          <w:t>per</w:t>
        </w:r>
      </w:hyperlink>
      <w:r>
        <w:rPr>
          <w:rStyle w:val="tk-equals"/>
          <w:rFonts w:ascii="Arial" w:hAnsi="Arial" w:cs="Arial"/>
          <w:color w:val="000000"/>
          <w:sz w:val="20"/>
          <w:szCs w:val="20"/>
        </w:rPr>
        <w:t>=</w:t>
      </w:r>
      <w:r>
        <w:rPr>
          <w:rStyle w:val="tk-param-value"/>
          <w:rFonts w:ascii="Arial" w:hAnsi="Arial" w:cs="Arial"/>
          <w:color w:val="FA5A28"/>
          <w:sz w:val="20"/>
          <w:szCs w:val="20"/>
        </w:rPr>
        <w:t>D</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7" w:anchor="fill-4" w:history="1">
        <w:r>
          <w:rPr>
            <w:rStyle w:val="Hyperlink"/>
            <w:rFonts w:ascii="Arial" w:hAnsi="Arial" w:cs="Arial"/>
            <w:color w:val="F54CC6"/>
            <w:sz w:val="20"/>
            <w:szCs w:val="20"/>
          </w:rPr>
          <w:t>fill</w:t>
        </w:r>
      </w:hyperlink>
      <w:r>
        <w:rPr>
          <w:rStyle w:val="tk-equals"/>
          <w:rFonts w:ascii="Arial" w:hAnsi="Arial" w:cs="Arial"/>
          <w:color w:val="000000"/>
          <w:sz w:val="20"/>
          <w:szCs w:val="20"/>
        </w:rPr>
        <w:t>=</w:t>
      </w:r>
      <w:r>
        <w:rPr>
          <w:rStyle w:val="tk-param-value"/>
          <w:rFonts w:ascii="Arial" w:hAnsi="Arial" w:cs="Arial"/>
          <w:color w:val="FA5A28"/>
          <w:sz w:val="20"/>
          <w:szCs w:val="20"/>
        </w:rPr>
        <w:t>NA</w:t>
      </w:r>
      <w:r>
        <w:rPr>
          <w:rStyle w:val="tk-sq-bracket"/>
          <w:rFonts w:ascii="Arial" w:hAnsi="Arial" w:cs="Arial"/>
          <w:color w:val="000000"/>
          <w:sz w:val="20"/>
          <w:szCs w:val="20"/>
        </w:rPr>
        <w:t>]</w:t>
      </w:r>
      <w:r>
        <w:rPr>
          <w:rFonts w:ascii="Courier New" w:hAnsi="Courier New" w:cs="Courier New"/>
          <w:color w:val="000000"/>
          <w:sz w:val="20"/>
          <w:szCs w:val="20"/>
        </w:rPr>
        <w:t>, </w:t>
      </w:r>
      <w:r>
        <w:rPr>
          <w:rStyle w:val="tk-sq-bracket"/>
          <w:rFonts w:ascii="Arial" w:hAnsi="Arial" w:cs="Arial"/>
          <w:color w:val="000000"/>
          <w:sz w:val="20"/>
          <w:szCs w:val="20"/>
        </w:rPr>
        <w:t>[</w:t>
      </w:r>
      <w:hyperlink r:id="rId58" w:anchor="dates-22" w:history="1">
        <w:r>
          <w:rPr>
            <w:rStyle w:val="Hyperlink"/>
            <w:rFonts w:ascii="Arial" w:hAnsi="Arial" w:cs="Arial"/>
            <w:color w:val="F54CC6"/>
            <w:sz w:val="20"/>
            <w:szCs w:val="20"/>
          </w:rPr>
          <w:t>dates</w:t>
        </w:r>
      </w:hyperlink>
      <w:r>
        <w:rPr>
          <w:rStyle w:val="tk-equals"/>
          <w:rFonts w:ascii="Arial" w:hAnsi="Arial" w:cs="Arial"/>
          <w:color w:val="000000"/>
          <w:sz w:val="20"/>
          <w:szCs w:val="20"/>
        </w:rPr>
        <w:t>=</w:t>
      </w:r>
      <w:r>
        <w:rPr>
          <w:rStyle w:val="tk-param-value"/>
          <w:rFonts w:ascii="Arial" w:hAnsi="Arial" w:cs="Arial"/>
          <w:color w:val="FA5A28"/>
          <w:sz w:val="20"/>
          <w:szCs w:val="20"/>
        </w:rPr>
        <w:t>0d</w:t>
      </w:r>
      <w:r>
        <w:rPr>
          <w:rStyle w:val="tk-sq-bracket"/>
          <w:rFonts w:ascii="Arial" w:hAnsi="Arial" w:cs="Arial"/>
          <w:color w:val="000000"/>
          <w:sz w:val="20"/>
          <w:szCs w:val="20"/>
        </w:rPr>
        <w:t>]</w:t>
      </w:r>
      <w:r>
        <w:rPr>
          <w:rFonts w:ascii="Courier New" w:hAnsi="Courier New" w:cs="Courier New"/>
          <w:color w:val="000000"/>
          <w:sz w:val="20"/>
          <w:szCs w:val="20"/>
        </w:rPr>
        <w:t>, </w:t>
      </w:r>
      <w:hyperlink r:id="rId59" w:anchor="score_source-5" w:history="1">
        <w:r>
          <w:rPr>
            <w:rStyle w:val="Hyperlink"/>
            <w:rFonts w:ascii="Arial" w:hAnsi="Arial" w:cs="Arial"/>
            <w:color w:val="F54CC6"/>
            <w:sz w:val="20"/>
            <w:szCs w:val="20"/>
          </w:rPr>
          <w:t>score_source</w:t>
        </w:r>
      </w:hyperlink>
      <w:r>
        <w:rPr>
          <w:rFonts w:ascii="Courier New" w:hAnsi="Courier New" w:cs="Courier New"/>
          <w:color w:val="000000"/>
          <w:sz w:val="20"/>
          <w:szCs w:val="20"/>
        </w:rPr>
        <w:t>, </w:t>
      </w:r>
      <w:hyperlink r:id="rId60" w:anchor="score_type-2" w:history="1">
        <w:r>
          <w:rPr>
            <w:rStyle w:val="Hyperlink"/>
            <w:rFonts w:ascii="Arial" w:hAnsi="Arial" w:cs="Arial"/>
            <w:color w:val="F54CC6"/>
            <w:sz w:val="20"/>
            <w:szCs w:val="20"/>
          </w:rPr>
          <w:t>score_type</w:t>
        </w:r>
      </w:hyperlink>
      <w:r>
        <w:rPr>
          <w:rFonts w:ascii="Courier New" w:hAnsi="Courier New" w:cs="Courier New"/>
          <w:color w:val="000000"/>
          <w:sz w:val="20"/>
          <w:szCs w:val="20"/>
        </w:rPr>
        <w:t>, </w:t>
      </w:r>
      <w:r>
        <w:rPr>
          <w:rStyle w:val="tk-sq-bracket"/>
          <w:rFonts w:ascii="Arial" w:hAnsi="Arial" w:cs="Arial"/>
          <w:color w:val="000000"/>
          <w:sz w:val="20"/>
          <w:szCs w:val="20"/>
        </w:rPr>
        <w:t>[</w:t>
      </w:r>
      <w:hyperlink r:id="rId61" w:anchor="mode" w:history="1">
        <w:r>
          <w:rPr>
            <w:rStyle w:val="Hyperlink"/>
            <w:rFonts w:ascii="Arial" w:hAnsi="Arial" w:cs="Arial"/>
            <w:color w:val="F54CC6"/>
            <w:sz w:val="20"/>
            <w:szCs w:val="20"/>
          </w:rPr>
          <w:t>mode</w:t>
        </w:r>
      </w:hyperlink>
      <w:r>
        <w:rPr>
          <w:rStyle w:val="tk-equals"/>
          <w:rFonts w:ascii="Arial" w:hAnsi="Arial" w:cs="Arial"/>
          <w:color w:val="000000"/>
          <w:sz w:val="20"/>
          <w:szCs w:val="20"/>
        </w:rPr>
        <w:t>=</w:t>
      </w:r>
      <w:r>
        <w:rPr>
          <w:rStyle w:val="tk-param-value-null"/>
          <w:rFonts w:ascii="Arial" w:hAnsi="Arial" w:cs="Arial"/>
          <w:color w:val="646464"/>
          <w:sz w:val="20"/>
          <w:szCs w:val="20"/>
        </w:rPr>
        <w:t>null</w:t>
      </w:r>
      <w:r>
        <w:rPr>
          <w:rStyle w:val="tk-sq-bracket"/>
          <w:rFonts w:ascii="Arial" w:hAnsi="Arial" w:cs="Arial"/>
          <w:color w:val="000000"/>
          <w:sz w:val="20"/>
          <w:szCs w:val="20"/>
        </w:rPr>
        <w:t>]</w:t>
      </w:r>
    </w:p>
    <w:p w14:paraId="0DB8EA4A" w14:textId="77777777" w:rsidR="00F43C13" w:rsidRDefault="00F43C13" w:rsidP="00F43C13">
      <w:pPr>
        <w:shd w:val="clear" w:color="auto" w:fill="FFFFFF"/>
        <w:spacing w:after="0"/>
        <w:rPr>
          <w:rFonts w:ascii="Arial" w:hAnsi="Arial" w:cs="Arial"/>
          <w:color w:val="000000"/>
          <w:sz w:val="20"/>
          <w:szCs w:val="20"/>
        </w:rPr>
      </w:pPr>
      <w:r>
        <w:rPr>
          <w:rStyle w:val="tk-data-item"/>
          <w:rFonts w:ascii="Arial" w:hAnsi="Arial" w:cs="Arial"/>
          <w:color w:val="AB63DB"/>
          <w:sz w:val="20"/>
          <w:szCs w:val="20"/>
        </w:rPr>
        <w:t>)</w:t>
      </w:r>
    </w:p>
    <w:p w14:paraId="0A00C9F7"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Style w:val="Strong"/>
          <w:rFonts w:ascii="Arial" w:hAnsi="Arial" w:cs="Arial"/>
          <w:color w:val="646464"/>
          <w:sz w:val="20"/>
          <w:szCs w:val="20"/>
        </w:rPr>
        <w:t>Note:</w:t>
      </w:r>
      <w:r>
        <w:rPr>
          <w:rFonts w:ascii="Arial" w:hAnsi="Arial" w:cs="Arial"/>
          <w:color w:val="646464"/>
          <w:sz w:val="20"/>
          <w:szCs w:val="20"/>
        </w:rPr>
        <w:t> A BQL data item, function, or universe function can support different signatures that address varying needs or asset classes. Any parameters used must come from the same signature, which is why a certain parameter might be found in multiple signatures but accept different values.</w:t>
      </w:r>
    </w:p>
    <w:p w14:paraId="5B50BB3B" w14:textId="77777777" w:rsidR="00F43C13" w:rsidRDefault="00F43C13" w:rsidP="00F43C13">
      <w:pPr>
        <w:pStyle w:val="NormalWeb"/>
        <w:shd w:val="clear" w:color="auto" w:fill="FFFFFF"/>
        <w:spacing w:before="0" w:beforeAutospacing="0" w:after="150" w:afterAutospacing="0"/>
        <w:rPr>
          <w:rFonts w:ascii="Arial" w:hAnsi="Arial" w:cs="Arial"/>
          <w:color w:val="646464"/>
          <w:sz w:val="20"/>
          <w:szCs w:val="20"/>
        </w:rPr>
      </w:pPr>
      <w:r>
        <w:rPr>
          <w:rFonts w:ascii="Arial" w:hAnsi="Arial" w:cs="Arial"/>
          <w:color w:val="646464"/>
          <w:sz w:val="20"/>
          <w:szCs w:val="20"/>
        </w:rPr>
        <w:t>Within a given signature above, parameters shown in square brackets have a default value and can be omitted. To override the default, include the parameter (without square brackets) and assign it another value.</w:t>
      </w:r>
    </w:p>
    <w:p w14:paraId="5CF7004B" w14:textId="77777777" w:rsidR="00F43C13" w:rsidRDefault="00F43C13"/>
    <w:sectPr w:rsidR="00F43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D0E"/>
    <w:multiLevelType w:val="multilevel"/>
    <w:tmpl w:val="0DC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956B1"/>
    <w:multiLevelType w:val="multilevel"/>
    <w:tmpl w:val="3A5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871C3"/>
    <w:multiLevelType w:val="multilevel"/>
    <w:tmpl w:val="46B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A26EF"/>
    <w:multiLevelType w:val="multilevel"/>
    <w:tmpl w:val="C88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D475D"/>
    <w:multiLevelType w:val="multilevel"/>
    <w:tmpl w:val="E14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F316D"/>
    <w:multiLevelType w:val="multilevel"/>
    <w:tmpl w:val="C90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11AA1"/>
    <w:multiLevelType w:val="multilevel"/>
    <w:tmpl w:val="7CA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05A3F"/>
    <w:multiLevelType w:val="multilevel"/>
    <w:tmpl w:val="BD2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C2F31"/>
    <w:multiLevelType w:val="multilevel"/>
    <w:tmpl w:val="5CA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64088"/>
    <w:multiLevelType w:val="multilevel"/>
    <w:tmpl w:val="BD6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B39B4"/>
    <w:multiLevelType w:val="multilevel"/>
    <w:tmpl w:val="C28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033357">
    <w:abstractNumId w:val="4"/>
  </w:num>
  <w:num w:numId="2" w16cid:durableId="1467548998">
    <w:abstractNumId w:val="0"/>
  </w:num>
  <w:num w:numId="3" w16cid:durableId="1038506388">
    <w:abstractNumId w:val="1"/>
  </w:num>
  <w:num w:numId="4" w16cid:durableId="626548601">
    <w:abstractNumId w:val="7"/>
  </w:num>
  <w:num w:numId="5" w16cid:durableId="1527715240">
    <w:abstractNumId w:val="8"/>
  </w:num>
  <w:num w:numId="6" w16cid:durableId="2022706013">
    <w:abstractNumId w:val="5"/>
  </w:num>
  <w:num w:numId="7" w16cid:durableId="1795293900">
    <w:abstractNumId w:val="2"/>
  </w:num>
  <w:num w:numId="8" w16cid:durableId="826434991">
    <w:abstractNumId w:val="10"/>
  </w:num>
  <w:num w:numId="9" w16cid:durableId="1471676877">
    <w:abstractNumId w:val="9"/>
  </w:num>
  <w:num w:numId="10" w16cid:durableId="1609046926">
    <w:abstractNumId w:val="6"/>
  </w:num>
  <w:num w:numId="11" w16cid:durableId="757679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13"/>
    <w:rsid w:val="00152157"/>
    <w:rsid w:val="008D2A04"/>
    <w:rsid w:val="00DE1CBB"/>
    <w:rsid w:val="00F43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7548"/>
  <w15:chartTrackingRefBased/>
  <w15:docId w15:val="{D5123AF3-4C61-4424-A568-1B67E5AE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C13"/>
    <w:rPr>
      <w:rFonts w:eastAsiaTheme="majorEastAsia" w:cstheme="majorBidi"/>
      <w:color w:val="272727" w:themeColor="text1" w:themeTint="D8"/>
    </w:rPr>
  </w:style>
  <w:style w:type="paragraph" w:styleId="Title">
    <w:name w:val="Title"/>
    <w:basedOn w:val="Normal"/>
    <w:next w:val="Normal"/>
    <w:link w:val="TitleChar"/>
    <w:uiPriority w:val="10"/>
    <w:qFormat/>
    <w:rsid w:val="00F43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13"/>
    <w:pPr>
      <w:spacing w:before="160"/>
      <w:jc w:val="center"/>
    </w:pPr>
    <w:rPr>
      <w:i/>
      <w:iCs/>
      <w:color w:val="404040" w:themeColor="text1" w:themeTint="BF"/>
    </w:rPr>
  </w:style>
  <w:style w:type="character" w:customStyle="1" w:styleId="QuoteChar">
    <w:name w:val="Quote Char"/>
    <w:basedOn w:val="DefaultParagraphFont"/>
    <w:link w:val="Quote"/>
    <w:uiPriority w:val="29"/>
    <w:rsid w:val="00F43C13"/>
    <w:rPr>
      <w:i/>
      <w:iCs/>
      <w:color w:val="404040" w:themeColor="text1" w:themeTint="BF"/>
    </w:rPr>
  </w:style>
  <w:style w:type="paragraph" w:styleId="ListParagraph">
    <w:name w:val="List Paragraph"/>
    <w:basedOn w:val="Normal"/>
    <w:uiPriority w:val="34"/>
    <w:qFormat/>
    <w:rsid w:val="00F43C13"/>
    <w:pPr>
      <w:ind w:left="720"/>
      <w:contextualSpacing/>
    </w:pPr>
  </w:style>
  <w:style w:type="character" w:styleId="IntenseEmphasis">
    <w:name w:val="Intense Emphasis"/>
    <w:basedOn w:val="DefaultParagraphFont"/>
    <w:uiPriority w:val="21"/>
    <w:qFormat/>
    <w:rsid w:val="00F43C13"/>
    <w:rPr>
      <w:i/>
      <w:iCs/>
      <w:color w:val="0F4761" w:themeColor="accent1" w:themeShade="BF"/>
    </w:rPr>
  </w:style>
  <w:style w:type="paragraph" w:styleId="IntenseQuote">
    <w:name w:val="Intense Quote"/>
    <w:basedOn w:val="Normal"/>
    <w:next w:val="Normal"/>
    <w:link w:val="IntenseQuoteChar"/>
    <w:uiPriority w:val="30"/>
    <w:qFormat/>
    <w:rsid w:val="00F43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C13"/>
    <w:rPr>
      <w:i/>
      <w:iCs/>
      <w:color w:val="0F4761" w:themeColor="accent1" w:themeShade="BF"/>
    </w:rPr>
  </w:style>
  <w:style w:type="character" w:styleId="IntenseReference">
    <w:name w:val="Intense Reference"/>
    <w:basedOn w:val="DefaultParagraphFont"/>
    <w:uiPriority w:val="32"/>
    <w:qFormat/>
    <w:rsid w:val="00F43C13"/>
    <w:rPr>
      <w:b/>
      <w:bCs/>
      <w:smallCaps/>
      <w:color w:val="0F4761" w:themeColor="accent1" w:themeShade="BF"/>
      <w:spacing w:val="5"/>
    </w:rPr>
  </w:style>
  <w:style w:type="paragraph" w:customStyle="1" w:styleId="subtitle0">
    <w:name w:val="subtitle"/>
    <w:basedOn w:val="Normal"/>
    <w:rsid w:val="00F43C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p-block-bql-block-table-of-contents--item">
    <w:name w:val="wp-block-bql-block-table-of-contents--item"/>
    <w:basedOn w:val="Normal"/>
    <w:rsid w:val="00F43C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43C13"/>
    <w:rPr>
      <w:color w:val="0000FF"/>
      <w:u w:val="single"/>
    </w:rPr>
  </w:style>
  <w:style w:type="paragraph" w:styleId="NormalWeb">
    <w:name w:val="Normal (Web)"/>
    <w:basedOn w:val="Normal"/>
    <w:uiPriority w:val="99"/>
    <w:semiHidden/>
    <w:unhideWhenUsed/>
    <w:rsid w:val="00F43C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43C13"/>
    <w:rPr>
      <w:rFonts w:ascii="Courier New" w:eastAsia="Times New Roman" w:hAnsi="Courier New" w:cs="Courier New"/>
      <w:sz w:val="20"/>
      <w:szCs w:val="20"/>
    </w:rPr>
  </w:style>
  <w:style w:type="character" w:customStyle="1" w:styleId="tk-data-item">
    <w:name w:val="tk-data-item"/>
    <w:basedOn w:val="DefaultParagraphFont"/>
    <w:rsid w:val="00F43C13"/>
  </w:style>
  <w:style w:type="character" w:customStyle="1" w:styleId="bql-format--proper-name">
    <w:name w:val="bql-format--proper-name"/>
    <w:basedOn w:val="DefaultParagraphFont"/>
    <w:rsid w:val="00F43C13"/>
  </w:style>
  <w:style w:type="character" w:customStyle="1" w:styleId="key">
    <w:name w:val="key"/>
    <w:basedOn w:val="DefaultParagraphFont"/>
    <w:rsid w:val="00F43C13"/>
  </w:style>
  <w:style w:type="character" w:customStyle="1" w:styleId="value">
    <w:name w:val="value"/>
    <w:basedOn w:val="DefaultParagraphFont"/>
    <w:rsid w:val="00F43C13"/>
  </w:style>
  <w:style w:type="character" w:customStyle="1" w:styleId="tk-param-name">
    <w:name w:val="tk-param-name"/>
    <w:basedOn w:val="DefaultParagraphFont"/>
    <w:rsid w:val="00F43C13"/>
  </w:style>
  <w:style w:type="character" w:customStyle="1" w:styleId="tk-equals">
    <w:name w:val="tk-equals"/>
    <w:basedOn w:val="DefaultParagraphFont"/>
    <w:rsid w:val="00F43C13"/>
  </w:style>
  <w:style w:type="character" w:customStyle="1" w:styleId="tk-param-value">
    <w:name w:val="tk-param-value"/>
    <w:basedOn w:val="DefaultParagraphFont"/>
    <w:rsid w:val="00F43C13"/>
  </w:style>
  <w:style w:type="character" w:customStyle="1" w:styleId="tk-operator">
    <w:name w:val="tk-operator"/>
    <w:basedOn w:val="DefaultParagraphFont"/>
    <w:rsid w:val="00F43C13"/>
  </w:style>
  <w:style w:type="character" w:styleId="Strong">
    <w:name w:val="Strong"/>
    <w:basedOn w:val="DefaultParagraphFont"/>
    <w:uiPriority w:val="22"/>
    <w:qFormat/>
    <w:rsid w:val="00F43C13"/>
    <w:rPr>
      <w:b/>
      <w:bCs/>
    </w:rPr>
  </w:style>
  <w:style w:type="character" w:customStyle="1" w:styleId="sq-bracket-group">
    <w:name w:val="sq-bracket-group"/>
    <w:basedOn w:val="DefaultParagraphFont"/>
    <w:rsid w:val="00F43C13"/>
  </w:style>
  <w:style w:type="character" w:customStyle="1" w:styleId="tk-sq-bracket">
    <w:name w:val="tk-sq-bracket"/>
    <w:basedOn w:val="DefaultParagraphFont"/>
    <w:rsid w:val="00F43C13"/>
  </w:style>
  <w:style w:type="character" w:customStyle="1" w:styleId="tk-param-value-null">
    <w:name w:val="tk-param-value-null"/>
    <w:basedOn w:val="DefaultParagraphFont"/>
    <w:rsid w:val="00F4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9354">
      <w:bodyDiv w:val="1"/>
      <w:marLeft w:val="0"/>
      <w:marRight w:val="0"/>
      <w:marTop w:val="0"/>
      <w:marBottom w:val="0"/>
      <w:divBdr>
        <w:top w:val="none" w:sz="0" w:space="0" w:color="auto"/>
        <w:left w:val="none" w:sz="0" w:space="0" w:color="auto"/>
        <w:bottom w:val="none" w:sz="0" w:space="0" w:color="auto"/>
        <w:right w:val="none" w:sz="0" w:space="0" w:color="auto"/>
      </w:divBdr>
      <w:divsChild>
        <w:div w:id="752045085">
          <w:marLeft w:val="0"/>
          <w:marRight w:val="0"/>
          <w:marTop w:val="0"/>
          <w:marBottom w:val="300"/>
          <w:divBdr>
            <w:top w:val="none" w:sz="0" w:space="0" w:color="auto"/>
            <w:left w:val="none" w:sz="0" w:space="0" w:color="auto"/>
            <w:bottom w:val="none" w:sz="0" w:space="0" w:color="auto"/>
            <w:right w:val="none" w:sz="0" w:space="0" w:color="auto"/>
          </w:divBdr>
        </w:div>
        <w:div w:id="980188372">
          <w:marLeft w:val="0"/>
          <w:marRight w:val="0"/>
          <w:marTop w:val="0"/>
          <w:marBottom w:val="300"/>
          <w:divBdr>
            <w:top w:val="none" w:sz="0" w:space="0" w:color="auto"/>
            <w:left w:val="none" w:sz="0" w:space="0" w:color="auto"/>
            <w:bottom w:val="none" w:sz="0" w:space="0" w:color="auto"/>
            <w:right w:val="none" w:sz="0" w:space="0" w:color="auto"/>
          </w:divBdr>
        </w:div>
      </w:divsChild>
    </w:div>
    <w:div w:id="113445380">
      <w:bodyDiv w:val="1"/>
      <w:marLeft w:val="0"/>
      <w:marRight w:val="0"/>
      <w:marTop w:val="0"/>
      <w:marBottom w:val="0"/>
      <w:divBdr>
        <w:top w:val="none" w:sz="0" w:space="0" w:color="auto"/>
        <w:left w:val="none" w:sz="0" w:space="0" w:color="auto"/>
        <w:bottom w:val="none" w:sz="0" w:space="0" w:color="auto"/>
        <w:right w:val="none" w:sz="0" w:space="0" w:color="auto"/>
      </w:divBdr>
    </w:div>
    <w:div w:id="552039656">
      <w:bodyDiv w:val="1"/>
      <w:marLeft w:val="0"/>
      <w:marRight w:val="0"/>
      <w:marTop w:val="0"/>
      <w:marBottom w:val="0"/>
      <w:divBdr>
        <w:top w:val="none" w:sz="0" w:space="0" w:color="auto"/>
        <w:left w:val="none" w:sz="0" w:space="0" w:color="auto"/>
        <w:bottom w:val="none" w:sz="0" w:space="0" w:color="auto"/>
        <w:right w:val="none" w:sz="0" w:space="0" w:color="auto"/>
      </w:divBdr>
      <w:divsChild>
        <w:div w:id="92602419">
          <w:marLeft w:val="0"/>
          <w:marRight w:val="0"/>
          <w:marTop w:val="0"/>
          <w:marBottom w:val="300"/>
          <w:divBdr>
            <w:top w:val="none" w:sz="0" w:space="0" w:color="auto"/>
            <w:left w:val="none" w:sz="0" w:space="0" w:color="auto"/>
            <w:bottom w:val="none" w:sz="0" w:space="0" w:color="auto"/>
            <w:right w:val="none" w:sz="0" w:space="0" w:color="auto"/>
          </w:divBdr>
        </w:div>
      </w:divsChild>
    </w:div>
    <w:div w:id="1088305832">
      <w:bodyDiv w:val="1"/>
      <w:marLeft w:val="0"/>
      <w:marRight w:val="0"/>
      <w:marTop w:val="0"/>
      <w:marBottom w:val="0"/>
      <w:divBdr>
        <w:top w:val="none" w:sz="0" w:space="0" w:color="auto"/>
        <w:left w:val="none" w:sz="0" w:space="0" w:color="auto"/>
        <w:bottom w:val="none" w:sz="0" w:space="0" w:color="auto"/>
        <w:right w:val="none" w:sz="0" w:space="0" w:color="auto"/>
      </w:divBdr>
    </w:div>
    <w:div w:id="1373001109">
      <w:bodyDiv w:val="1"/>
      <w:marLeft w:val="0"/>
      <w:marRight w:val="0"/>
      <w:marTop w:val="0"/>
      <w:marBottom w:val="0"/>
      <w:divBdr>
        <w:top w:val="none" w:sz="0" w:space="0" w:color="auto"/>
        <w:left w:val="none" w:sz="0" w:space="0" w:color="auto"/>
        <w:bottom w:val="none" w:sz="0" w:space="0" w:color="auto"/>
        <w:right w:val="none" w:sz="0" w:space="0" w:color="auto"/>
      </w:divBdr>
    </w:div>
    <w:div w:id="1995989499">
      <w:bodyDiv w:val="1"/>
      <w:marLeft w:val="0"/>
      <w:marRight w:val="0"/>
      <w:marTop w:val="0"/>
      <w:marBottom w:val="0"/>
      <w:divBdr>
        <w:top w:val="none" w:sz="0" w:space="0" w:color="auto"/>
        <w:left w:val="none" w:sz="0" w:space="0" w:color="auto"/>
        <w:bottom w:val="none" w:sz="0" w:space="0" w:color="auto"/>
        <w:right w:val="none" w:sz="0" w:space="0" w:color="auto"/>
      </w:divBdr>
      <w:divsChild>
        <w:div w:id="564533560">
          <w:marLeft w:val="0"/>
          <w:marRight w:val="0"/>
          <w:marTop w:val="0"/>
          <w:marBottom w:val="0"/>
          <w:divBdr>
            <w:top w:val="none" w:sz="0" w:space="0" w:color="auto"/>
            <w:left w:val="none" w:sz="0" w:space="0" w:color="auto"/>
            <w:bottom w:val="none" w:sz="0" w:space="0" w:color="auto"/>
            <w:right w:val="none" w:sz="0" w:space="0" w:color="auto"/>
          </w:divBdr>
          <w:divsChild>
            <w:div w:id="46343497">
              <w:marLeft w:val="0"/>
              <w:marRight w:val="0"/>
              <w:marTop w:val="0"/>
              <w:marBottom w:val="0"/>
              <w:divBdr>
                <w:top w:val="none" w:sz="0" w:space="0" w:color="auto"/>
                <w:left w:val="none" w:sz="0" w:space="0" w:color="auto"/>
                <w:bottom w:val="none" w:sz="0" w:space="0" w:color="auto"/>
                <w:right w:val="none" w:sz="0" w:space="0" w:color="auto"/>
              </w:divBdr>
            </w:div>
            <w:div w:id="83958761">
              <w:marLeft w:val="0"/>
              <w:marRight w:val="0"/>
              <w:marTop w:val="0"/>
              <w:marBottom w:val="0"/>
              <w:divBdr>
                <w:top w:val="none" w:sz="0" w:space="0" w:color="auto"/>
                <w:left w:val="none" w:sz="0" w:space="0" w:color="auto"/>
                <w:bottom w:val="none" w:sz="0" w:space="0" w:color="auto"/>
                <w:right w:val="none" w:sz="0" w:space="0" w:color="auto"/>
              </w:divBdr>
            </w:div>
            <w:div w:id="1084108461">
              <w:marLeft w:val="0"/>
              <w:marRight w:val="0"/>
              <w:marTop w:val="0"/>
              <w:marBottom w:val="0"/>
              <w:divBdr>
                <w:top w:val="none" w:sz="0" w:space="0" w:color="auto"/>
                <w:left w:val="none" w:sz="0" w:space="0" w:color="auto"/>
                <w:bottom w:val="none" w:sz="0" w:space="0" w:color="auto"/>
                <w:right w:val="none" w:sz="0" w:space="0" w:color="auto"/>
              </w:divBdr>
            </w:div>
            <w:div w:id="10442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qlhelp.bbhub.io/data-items/cur_mkt_cap/" TargetMode="External"/><Relationship Id="rId18" Type="http://schemas.openxmlformats.org/officeDocument/2006/relationships/hyperlink" Target="https://bqlhelp.bbhub.io/data-items/periodic_market_cap" TargetMode="External"/><Relationship Id="rId26" Type="http://schemas.openxmlformats.org/officeDocument/2006/relationships/hyperlink" Target="https://bqlhelp.bbhub.io/data-items/pe_ratio/" TargetMode="External"/><Relationship Id="rId39" Type="http://schemas.openxmlformats.org/officeDocument/2006/relationships/hyperlink" Target="https://bqlhelp.bbhub.io/data-items/esg_score/" TargetMode="External"/><Relationship Id="rId21" Type="http://schemas.openxmlformats.org/officeDocument/2006/relationships/hyperlink" Target="https://bqlhelp.bbhub.io/data-items/pe_ratio/" TargetMode="External"/><Relationship Id="rId34" Type="http://schemas.openxmlformats.org/officeDocument/2006/relationships/hyperlink" Target="https://bqlhelp.bbhub.io/data-items/headline_roe/" TargetMode="External"/><Relationship Id="rId42" Type="http://schemas.openxmlformats.org/officeDocument/2006/relationships/hyperlink" Target="https://bqlhelp.bbhub.io/data-items/esg_score/" TargetMode="External"/><Relationship Id="rId47" Type="http://schemas.openxmlformats.org/officeDocument/2006/relationships/hyperlink" Target="https://bqlhelp.bbhub.io/data-items/esg_score/" TargetMode="External"/><Relationship Id="rId50" Type="http://schemas.openxmlformats.org/officeDocument/2006/relationships/hyperlink" Target="https://bqlhelp.bbhub.io/data-items/esg_score/" TargetMode="External"/><Relationship Id="rId55" Type="http://schemas.openxmlformats.org/officeDocument/2006/relationships/hyperlink" Target="https://bqlhelp.bbhub.io/data-items/esg_score/" TargetMode="External"/><Relationship Id="rId63" Type="http://schemas.openxmlformats.org/officeDocument/2006/relationships/theme" Target="theme/theme1.xml"/><Relationship Id="rId7" Type="http://schemas.openxmlformats.org/officeDocument/2006/relationships/hyperlink" Target="https://bqlhelp.bbhub.io/data-items/is_eps/" TargetMode="External"/><Relationship Id="rId2" Type="http://schemas.openxmlformats.org/officeDocument/2006/relationships/styles" Target="styles.xml"/><Relationship Id="rId16" Type="http://schemas.openxmlformats.org/officeDocument/2006/relationships/hyperlink" Target="https://bqlhelp.bbhub.io/data-items/cur_mkt_cap/" TargetMode="External"/><Relationship Id="rId20" Type="http://schemas.openxmlformats.org/officeDocument/2006/relationships/hyperlink" Target="https://bqlhelp.bbhub.io/data-items/pe_ratio/" TargetMode="External"/><Relationship Id="rId29" Type="http://schemas.openxmlformats.org/officeDocument/2006/relationships/hyperlink" Target="https://bqlhelp.bbhub.io/data-items/low_pe_ratio" TargetMode="External"/><Relationship Id="rId41" Type="http://schemas.openxmlformats.org/officeDocument/2006/relationships/hyperlink" Target="https://bqlhelp.bbhub.io/data-items/esg_score/" TargetMode="External"/><Relationship Id="rId54" Type="http://schemas.openxmlformats.org/officeDocument/2006/relationships/hyperlink" Target="https://bqlhelp.bbhub.io/data-items/esg_scor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qlhelp.bbhub.io/data-items/is_eps/" TargetMode="External"/><Relationship Id="rId11" Type="http://schemas.openxmlformats.org/officeDocument/2006/relationships/hyperlink" Target="https://bqlhelp.bbhub.io/data-items/cur_mkt_cap/" TargetMode="External"/><Relationship Id="rId24" Type="http://schemas.openxmlformats.org/officeDocument/2006/relationships/hyperlink" Target="https://bqlhelp.bbhub.io/data-items/pe_ratio/" TargetMode="External"/><Relationship Id="rId32" Type="http://schemas.openxmlformats.org/officeDocument/2006/relationships/hyperlink" Target="https://bqlhelp.bbhub.io/data-items/headline_roa/" TargetMode="External"/><Relationship Id="rId37" Type="http://schemas.openxmlformats.org/officeDocument/2006/relationships/hyperlink" Target="https://bqlhelp.bbhub.io/data-items/esg_score/" TargetMode="External"/><Relationship Id="rId40" Type="http://schemas.openxmlformats.org/officeDocument/2006/relationships/hyperlink" Target="https://bqlhelp.bbhub.io/data-items/esg_score/" TargetMode="External"/><Relationship Id="rId45" Type="http://schemas.openxmlformats.org/officeDocument/2006/relationships/hyperlink" Target="https://bqlhelp.bbhub.io/data-items/esg_score/" TargetMode="External"/><Relationship Id="rId53" Type="http://schemas.openxmlformats.org/officeDocument/2006/relationships/hyperlink" Target="https://bqlhelp.bbhub.io/data-items/esg_score/" TargetMode="External"/><Relationship Id="rId58" Type="http://schemas.openxmlformats.org/officeDocument/2006/relationships/hyperlink" Target="https://bqlhelp.bbhub.io/data-items/esg_score/" TargetMode="External"/><Relationship Id="rId5" Type="http://schemas.openxmlformats.org/officeDocument/2006/relationships/hyperlink" Target="https://bqlhelp.bbhub.io/data-items/is_eps/" TargetMode="External"/><Relationship Id="rId15" Type="http://schemas.openxmlformats.org/officeDocument/2006/relationships/hyperlink" Target="https://bqlhelp.bbhub.io/data-items/cur_mkt_cap/" TargetMode="External"/><Relationship Id="rId23" Type="http://schemas.openxmlformats.org/officeDocument/2006/relationships/hyperlink" Target="https://bqlhelp.bbhub.io/data-items/pe_ratio/" TargetMode="External"/><Relationship Id="rId28" Type="http://schemas.openxmlformats.org/officeDocument/2006/relationships/hyperlink" Target="https://bqlhelp.bbhub.io/data-items/high_pe_ratio" TargetMode="External"/><Relationship Id="rId36" Type="http://schemas.openxmlformats.org/officeDocument/2006/relationships/hyperlink" Target="https://bqlhelp.bbhub.io/data-items/esg_score/" TargetMode="External"/><Relationship Id="rId49" Type="http://schemas.openxmlformats.org/officeDocument/2006/relationships/hyperlink" Target="https://bqlhelp.bbhub.io/data-items/esg_score/" TargetMode="External"/><Relationship Id="rId57" Type="http://schemas.openxmlformats.org/officeDocument/2006/relationships/hyperlink" Target="https://bqlhelp.bbhub.io/data-items/esg_score/" TargetMode="External"/><Relationship Id="rId61" Type="http://schemas.openxmlformats.org/officeDocument/2006/relationships/hyperlink" Target="https://bqlhelp.bbhub.io/data-items/esg_score/" TargetMode="External"/><Relationship Id="rId10" Type="http://schemas.openxmlformats.org/officeDocument/2006/relationships/hyperlink" Target="https://bqlhelp.bbhub.io/data-items/is_eps/" TargetMode="External"/><Relationship Id="rId19" Type="http://schemas.openxmlformats.org/officeDocument/2006/relationships/hyperlink" Target="https://bqlhelp.bbhub.io/data-items/diluted_mkt_cap" TargetMode="External"/><Relationship Id="rId31" Type="http://schemas.openxmlformats.org/officeDocument/2006/relationships/hyperlink" Target="https://bqlhelp.bbhub.io/data-items/headline_roa/" TargetMode="External"/><Relationship Id="rId44" Type="http://schemas.openxmlformats.org/officeDocument/2006/relationships/hyperlink" Target="https://bqlhelp.bbhub.io/data-items/esg_score/" TargetMode="External"/><Relationship Id="rId52" Type="http://schemas.openxmlformats.org/officeDocument/2006/relationships/hyperlink" Target="https://bqlhelp.bbhub.io/data-items/esg_score/" TargetMode="External"/><Relationship Id="rId60" Type="http://schemas.openxmlformats.org/officeDocument/2006/relationships/hyperlink" Target="https://bqlhelp.bbhub.io/data-items/esg_score/" TargetMode="External"/><Relationship Id="rId4" Type="http://schemas.openxmlformats.org/officeDocument/2006/relationships/webSettings" Target="webSettings.xml"/><Relationship Id="rId9" Type="http://schemas.openxmlformats.org/officeDocument/2006/relationships/hyperlink" Target="https://bqlhelp.bbhub.io/data-items/is_eps/" TargetMode="External"/><Relationship Id="rId14" Type="http://schemas.openxmlformats.org/officeDocument/2006/relationships/hyperlink" Target="https://bqlhelp.bbhub.io/data-items/cur_mkt_cap/" TargetMode="External"/><Relationship Id="rId22" Type="http://schemas.openxmlformats.org/officeDocument/2006/relationships/hyperlink" Target="https://bqlhelp.bbhub.io/data-items/pe_ratio/" TargetMode="External"/><Relationship Id="rId27" Type="http://schemas.openxmlformats.org/officeDocument/2006/relationships/hyperlink" Target="https://bqlhelp.bbhub.io/data-items/pe_ratio/" TargetMode="External"/><Relationship Id="rId30" Type="http://schemas.openxmlformats.org/officeDocument/2006/relationships/hyperlink" Target="https://bqlhelp.bbhub.io/data-items/px_to_earnings_open" TargetMode="External"/><Relationship Id="rId35" Type="http://schemas.openxmlformats.org/officeDocument/2006/relationships/hyperlink" Target="https://bqlhelp.bbhub.io/data-items/esg_score/" TargetMode="External"/><Relationship Id="rId43" Type="http://schemas.openxmlformats.org/officeDocument/2006/relationships/hyperlink" Target="https://bqlhelp.bbhub.io/data-items/esg_score/" TargetMode="External"/><Relationship Id="rId48" Type="http://schemas.openxmlformats.org/officeDocument/2006/relationships/hyperlink" Target="https://bqlhelp.bbhub.io/data-items/esg_score/" TargetMode="External"/><Relationship Id="rId56" Type="http://schemas.openxmlformats.org/officeDocument/2006/relationships/hyperlink" Target="https://bqlhelp.bbhub.io/data-items/esg_score/" TargetMode="External"/><Relationship Id="rId8" Type="http://schemas.openxmlformats.org/officeDocument/2006/relationships/hyperlink" Target="https://bqlhelp.bbhub.io/data-items/is_eps/" TargetMode="External"/><Relationship Id="rId51" Type="http://schemas.openxmlformats.org/officeDocument/2006/relationships/hyperlink" Target="https://bqlhelp.bbhub.io/data-items/esg_score/" TargetMode="External"/><Relationship Id="rId3" Type="http://schemas.openxmlformats.org/officeDocument/2006/relationships/settings" Target="settings.xml"/><Relationship Id="rId12" Type="http://schemas.openxmlformats.org/officeDocument/2006/relationships/hyperlink" Target="https://bqlhelp.bbhub.io/data-items/cur_mkt_cap/" TargetMode="External"/><Relationship Id="rId17" Type="http://schemas.openxmlformats.org/officeDocument/2006/relationships/hyperlink" Target="https://bqlhelp.bbhub.io/data-items/cur_mkt_cap/" TargetMode="External"/><Relationship Id="rId25" Type="http://schemas.openxmlformats.org/officeDocument/2006/relationships/hyperlink" Target="https://bqlhelp.bbhub.io/data-items/pe_ratio/" TargetMode="External"/><Relationship Id="rId33" Type="http://schemas.openxmlformats.org/officeDocument/2006/relationships/hyperlink" Target="https://bqlhelp.bbhub.io/data-items/headline_roe/" TargetMode="External"/><Relationship Id="rId38" Type="http://schemas.openxmlformats.org/officeDocument/2006/relationships/hyperlink" Target="https://bqlhelp.bbhub.io/data-items/esg_score/" TargetMode="External"/><Relationship Id="rId46" Type="http://schemas.openxmlformats.org/officeDocument/2006/relationships/hyperlink" Target="https://bqlhelp.bbhub.io/data-items/esg_score/" TargetMode="External"/><Relationship Id="rId59" Type="http://schemas.openxmlformats.org/officeDocument/2006/relationships/hyperlink" Target="https://bqlhelp.bbhub.io/data-items/esg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PG-Rota, Pietro</dc:creator>
  <cp:keywords/>
  <dc:description/>
  <cp:lastModifiedBy>PG-Rota, Pietro</cp:lastModifiedBy>
  <cp:revision>1</cp:revision>
  <dcterms:created xsi:type="dcterms:W3CDTF">2025-10-25T19:21:00Z</dcterms:created>
  <dcterms:modified xsi:type="dcterms:W3CDTF">2025-10-25T19:30:00Z</dcterms:modified>
</cp:coreProperties>
</file>