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B087F" w14:textId="777CECF0" w:rsidR="0004238B" w:rsidRDefault="0004238B" w:rsidP="0004238B">
      <w:pPr>
        <w:pStyle w:val="Heading1"/>
      </w:pPr>
      <w:r>
        <w:t>Data analytics for banking coursework</w:t>
      </w:r>
    </w:p>
    <w:tbl>
      <w:tblPr>
        <w:tblStyle w:val="TableGrid"/>
        <w:tblW w:w="0" w:type="auto"/>
        <w:jc w:val="center"/>
        <w:tblLook w:val="04A0" w:firstRow="1" w:lastRow="0" w:firstColumn="1" w:lastColumn="0" w:noHBand="0" w:noVBand="1"/>
      </w:tblPr>
      <w:tblGrid>
        <w:gridCol w:w="674"/>
        <w:gridCol w:w="2928"/>
      </w:tblGrid>
      <w:tr w:rsidR="002E7418" w14:paraId="59725106" w14:textId="77777777" w:rsidTr="00157BCC">
        <w:trPr>
          <w:jc w:val="center"/>
        </w:trPr>
        <w:tc>
          <w:tcPr>
            <w:tcW w:w="674" w:type="dxa"/>
            <w:vAlign w:val="center"/>
          </w:tcPr>
          <w:p w14:paraId="416B2F9A" w14:textId="77777777" w:rsidR="002E7418" w:rsidRPr="002E7418" w:rsidRDefault="002E7418" w:rsidP="00157BCC">
            <w:pPr>
              <w:jc w:val="center"/>
            </w:pPr>
            <w:r w:rsidRPr="002E7418">
              <w:rPr>
                <w:rFonts w:ascii="Segoe UI Emoji" w:hAnsi="Segoe UI Emoji" w:cs="Segoe UI Emoji"/>
              </w:rPr>
              <w:t>✅</w:t>
            </w:r>
          </w:p>
        </w:tc>
        <w:tc>
          <w:tcPr>
            <w:tcW w:w="2928" w:type="dxa"/>
            <w:vAlign w:val="center"/>
          </w:tcPr>
          <w:p w14:paraId="480DEE0D" w14:textId="77777777" w:rsidR="002E7418" w:rsidRPr="002E7418" w:rsidRDefault="002E7418" w:rsidP="00157BCC">
            <w:r w:rsidRPr="002E7418">
              <w:t xml:space="preserve">Mandatory/done in class </w:t>
            </w:r>
          </w:p>
        </w:tc>
      </w:tr>
      <w:tr w:rsidR="002E7418" w14:paraId="79C2CAC4" w14:textId="77777777" w:rsidTr="004C6CE3">
        <w:trPr>
          <w:jc w:val="center"/>
        </w:trPr>
        <w:tc>
          <w:tcPr>
            <w:tcW w:w="674" w:type="dxa"/>
            <w:vAlign w:val="center"/>
          </w:tcPr>
          <w:p w14:paraId="2DB2D3ED" w14:textId="77777777" w:rsidR="002E7418" w:rsidRPr="002E7418" w:rsidRDefault="002E7418" w:rsidP="004C6CE3">
            <w:pPr>
              <w:jc w:val="center"/>
            </w:pPr>
            <w:r w:rsidRPr="002E7418">
              <w:t>*️</w:t>
            </w:r>
            <w:r w:rsidRPr="002E7418">
              <w:rPr>
                <w:rFonts w:ascii="Segoe UI Symbol" w:hAnsi="Segoe UI Symbol" w:cs="Segoe UI Symbol"/>
              </w:rPr>
              <w:t>⃣</w:t>
            </w:r>
          </w:p>
        </w:tc>
        <w:tc>
          <w:tcPr>
            <w:tcW w:w="2928" w:type="dxa"/>
            <w:vAlign w:val="center"/>
          </w:tcPr>
          <w:p w14:paraId="4078EA56" w14:textId="77777777" w:rsidR="002E7418" w:rsidRPr="002E7418" w:rsidRDefault="002E7418" w:rsidP="004C6CE3">
            <w:r w:rsidRPr="002E7418">
              <w:t>On the chopping block</w:t>
            </w:r>
          </w:p>
        </w:tc>
      </w:tr>
      <w:tr w:rsidR="002E7418" w14:paraId="0CD15727" w14:textId="77777777" w:rsidTr="002E7418">
        <w:trPr>
          <w:jc w:val="center"/>
        </w:trPr>
        <w:tc>
          <w:tcPr>
            <w:tcW w:w="674" w:type="dxa"/>
            <w:vAlign w:val="center"/>
          </w:tcPr>
          <w:p w14:paraId="46BA9B91" w14:textId="634181CD" w:rsidR="002E7418" w:rsidRPr="002E7418" w:rsidRDefault="002E7418" w:rsidP="002E7418">
            <w:pPr>
              <w:jc w:val="center"/>
            </w:pPr>
            <w:r>
              <w:rPr>
                <w:rFonts w:ascii="Segoe UI Emoji" w:eastAsiaTheme="minorEastAsia" w:hAnsi="Segoe UI Emoji" w:cs="Segoe UI Emoji"/>
                <w:kern w:val="0"/>
                <w:lang w:eastAsia="it-IT"/>
                <w14:ligatures w14:val="none"/>
              </w:rPr>
              <w:t>☑️</w:t>
            </w:r>
          </w:p>
        </w:tc>
        <w:tc>
          <w:tcPr>
            <w:tcW w:w="2928" w:type="dxa"/>
            <w:vAlign w:val="center"/>
          </w:tcPr>
          <w:p w14:paraId="7FEEF246" w14:textId="42955E7D" w:rsidR="002E7418" w:rsidRPr="002E7418" w:rsidRDefault="002E7418" w:rsidP="002E7418">
            <w:r w:rsidRPr="002E7418">
              <w:t xml:space="preserve">Possibly </w:t>
            </w:r>
          </w:p>
        </w:tc>
      </w:tr>
      <w:tr w:rsidR="00E146F5" w14:paraId="6E3305EC" w14:textId="77777777" w:rsidTr="002E7418">
        <w:trPr>
          <w:jc w:val="center"/>
        </w:trPr>
        <w:tc>
          <w:tcPr>
            <w:tcW w:w="674" w:type="dxa"/>
            <w:vAlign w:val="center"/>
          </w:tcPr>
          <w:p w14:paraId="19F5206A" w14:textId="367719F5" w:rsidR="00E146F5" w:rsidRDefault="00E146F5" w:rsidP="002E7418">
            <w:pPr>
              <w:jc w:val="center"/>
              <w:rPr>
                <w:rFonts w:ascii="Segoe UI Emoji" w:eastAsiaTheme="minorEastAsia" w:hAnsi="Segoe UI Emoji" w:cs="Segoe UI Emoji"/>
                <w:kern w:val="0"/>
                <w:lang w:eastAsia="it-IT"/>
                <w14:ligatures w14:val="none"/>
              </w:rPr>
            </w:pPr>
            <w:r>
              <w:rPr>
                <w:rFonts w:ascii="Segoe UI Emoji" w:hAnsi="Segoe UI Emoji" w:cs="Segoe UI Emoji"/>
                <w:lang w:eastAsia="it-IT"/>
              </w:rPr>
              <w:t>❌</w:t>
            </w:r>
          </w:p>
        </w:tc>
        <w:tc>
          <w:tcPr>
            <w:tcW w:w="2928" w:type="dxa"/>
            <w:vAlign w:val="center"/>
          </w:tcPr>
          <w:p w14:paraId="6BE93F6C" w14:textId="4FA2B5C9" w:rsidR="00E146F5" w:rsidRPr="002E7418" w:rsidRDefault="00E146F5" w:rsidP="002E7418">
            <w:r>
              <w:t>NO</w:t>
            </w:r>
          </w:p>
        </w:tc>
      </w:tr>
    </w:tbl>
    <w:p w14:paraId="6847F33B" w14:textId="46DF11D1" w:rsidR="002110C0" w:rsidRDefault="005F00BD" w:rsidP="0004238B">
      <w:pPr>
        <w:pStyle w:val="Heading2"/>
      </w:pPr>
      <w:r>
        <w:t>C</w:t>
      </w:r>
      <w:r w:rsidR="00CC21B1">
        <w:t xml:space="preserve">ompanies </w:t>
      </w:r>
    </w:p>
    <w:tbl>
      <w:tblPr>
        <w:tblStyle w:val="TableGrid"/>
        <w:tblW w:w="5049" w:type="pct"/>
        <w:tblLook w:val="04A0" w:firstRow="1" w:lastRow="0" w:firstColumn="1" w:lastColumn="0" w:noHBand="0" w:noVBand="1"/>
      </w:tblPr>
      <w:tblGrid>
        <w:gridCol w:w="1691"/>
        <w:gridCol w:w="1100"/>
        <w:gridCol w:w="1523"/>
        <w:gridCol w:w="1585"/>
        <w:gridCol w:w="3259"/>
        <w:gridCol w:w="902"/>
      </w:tblGrid>
      <w:tr w:rsidR="003F2D82" w:rsidRPr="006479A5" w14:paraId="39DF8381" w14:textId="5C8EAD84" w:rsidTr="003F2D82">
        <w:tc>
          <w:tcPr>
            <w:tcW w:w="888" w:type="pct"/>
          </w:tcPr>
          <w:p w14:paraId="3D3A0A70" w14:textId="0642790B" w:rsidR="003F2D82" w:rsidRPr="006479A5" w:rsidRDefault="003F2D82" w:rsidP="003F2D82">
            <w:pPr>
              <w:rPr>
                <w:rFonts w:asciiTheme="majorHAnsi" w:hAnsiTheme="majorHAnsi"/>
                <w:b/>
                <w:bCs/>
              </w:rPr>
            </w:pPr>
            <w:r w:rsidRPr="006479A5">
              <w:rPr>
                <w:rFonts w:asciiTheme="majorHAnsi" w:hAnsiTheme="majorHAnsi"/>
                <w:b/>
                <w:bCs/>
              </w:rPr>
              <w:t xml:space="preserve">Company name </w:t>
            </w:r>
          </w:p>
        </w:tc>
        <w:tc>
          <w:tcPr>
            <w:tcW w:w="594" w:type="pct"/>
          </w:tcPr>
          <w:p w14:paraId="76AF305E" w14:textId="7D728092" w:rsidR="003F2D82" w:rsidRPr="006479A5" w:rsidRDefault="003F2D82" w:rsidP="003F2D82">
            <w:pPr>
              <w:rPr>
                <w:rFonts w:asciiTheme="majorHAnsi" w:hAnsiTheme="majorHAnsi"/>
                <w:b/>
                <w:bCs/>
              </w:rPr>
            </w:pPr>
            <w:r w:rsidRPr="006479A5">
              <w:rPr>
                <w:rFonts w:asciiTheme="majorHAnsi" w:hAnsiTheme="majorHAnsi"/>
                <w:b/>
                <w:bCs/>
              </w:rPr>
              <w:t xml:space="preserve">Ticker </w:t>
            </w:r>
          </w:p>
        </w:tc>
        <w:tc>
          <w:tcPr>
            <w:tcW w:w="804" w:type="pct"/>
          </w:tcPr>
          <w:p w14:paraId="4C95F19D" w14:textId="46DFCC90" w:rsidR="003F2D82" w:rsidRPr="006479A5" w:rsidRDefault="003F2D82" w:rsidP="003F2D82">
            <w:pPr>
              <w:rPr>
                <w:rFonts w:asciiTheme="majorHAnsi" w:hAnsiTheme="majorHAnsi"/>
                <w:b/>
                <w:bCs/>
              </w:rPr>
            </w:pPr>
            <w:r w:rsidRPr="006479A5">
              <w:rPr>
                <w:rFonts w:asciiTheme="majorHAnsi" w:hAnsiTheme="majorHAnsi"/>
                <w:b/>
                <w:bCs/>
              </w:rPr>
              <w:t>Bloomberg ticker</w:t>
            </w:r>
          </w:p>
        </w:tc>
        <w:tc>
          <w:tcPr>
            <w:tcW w:w="835" w:type="pct"/>
          </w:tcPr>
          <w:p w14:paraId="0BA9E032" w14:textId="5ADD6B06" w:rsidR="003F2D82" w:rsidRPr="006479A5" w:rsidRDefault="003F2D82" w:rsidP="003F2D82">
            <w:pPr>
              <w:rPr>
                <w:rFonts w:asciiTheme="majorHAnsi" w:hAnsiTheme="majorHAnsi"/>
                <w:b/>
                <w:bCs/>
                <w:color w:val="000000"/>
              </w:rPr>
            </w:pPr>
            <w:r w:rsidRPr="006479A5">
              <w:rPr>
                <w:rFonts w:asciiTheme="majorHAnsi" w:hAnsiTheme="majorHAnsi"/>
                <w:b/>
                <w:bCs/>
                <w:color w:val="000000"/>
              </w:rPr>
              <w:t xml:space="preserve">Primary exchange </w:t>
            </w:r>
          </w:p>
        </w:tc>
        <w:tc>
          <w:tcPr>
            <w:tcW w:w="1667" w:type="pct"/>
          </w:tcPr>
          <w:p w14:paraId="29FA33E5" w14:textId="75309E27" w:rsidR="003F2D82" w:rsidRPr="006479A5" w:rsidRDefault="003F2D82" w:rsidP="003F2D82">
            <w:pPr>
              <w:rPr>
                <w:rFonts w:asciiTheme="majorHAnsi" w:hAnsiTheme="majorHAnsi"/>
                <w:b/>
                <w:bCs/>
                <w:color w:val="000000"/>
              </w:rPr>
            </w:pPr>
            <w:r w:rsidRPr="006479A5">
              <w:rPr>
                <w:rFonts w:asciiTheme="majorHAnsi" w:hAnsiTheme="majorHAnsi"/>
                <w:b/>
                <w:bCs/>
                <w:color w:val="000000"/>
              </w:rPr>
              <w:t>BICS sector 4 level</w:t>
            </w:r>
          </w:p>
        </w:tc>
        <w:tc>
          <w:tcPr>
            <w:tcW w:w="212" w:type="pct"/>
          </w:tcPr>
          <w:p w14:paraId="68A37AA4" w14:textId="6813F300" w:rsidR="003F2D82" w:rsidRPr="006479A5" w:rsidRDefault="003F2D82" w:rsidP="003F2D82">
            <w:pPr>
              <w:rPr>
                <w:rFonts w:asciiTheme="majorHAnsi" w:hAnsiTheme="majorHAnsi"/>
                <w:b/>
                <w:bCs/>
                <w:color w:val="000000"/>
              </w:rPr>
            </w:pPr>
            <w:r>
              <w:rPr>
                <w:rFonts w:asciiTheme="majorHAnsi" w:hAnsiTheme="majorHAnsi"/>
                <w:b/>
                <w:bCs/>
                <w:color w:val="000000"/>
              </w:rPr>
              <w:t>Picked</w:t>
            </w:r>
          </w:p>
        </w:tc>
      </w:tr>
      <w:tr w:rsidR="003F2D82" w14:paraId="61F90B6F" w14:textId="4C059929" w:rsidTr="003F2D82">
        <w:tc>
          <w:tcPr>
            <w:tcW w:w="888" w:type="pct"/>
          </w:tcPr>
          <w:p w14:paraId="4BA8C703" w14:textId="2AC3307F" w:rsidR="003F2D82" w:rsidRPr="006479A5" w:rsidRDefault="003F2D82" w:rsidP="003F2D82">
            <w:pPr>
              <w:rPr>
                <w:sz w:val="22"/>
                <w:szCs w:val="22"/>
              </w:rPr>
            </w:pPr>
            <w:r w:rsidRPr="006479A5">
              <w:rPr>
                <w:sz w:val="22"/>
                <w:szCs w:val="22"/>
                <w:lang w:eastAsia="it-IT"/>
              </w:rPr>
              <w:t>Siemens AG</w:t>
            </w:r>
          </w:p>
        </w:tc>
        <w:tc>
          <w:tcPr>
            <w:tcW w:w="594" w:type="pct"/>
          </w:tcPr>
          <w:p w14:paraId="24E78C2B" w14:textId="0C54FEA3" w:rsidR="003F2D82" w:rsidRPr="006479A5" w:rsidRDefault="003F2D82" w:rsidP="003F2D82">
            <w:pPr>
              <w:rPr>
                <w:sz w:val="22"/>
                <w:szCs w:val="22"/>
              </w:rPr>
            </w:pPr>
            <w:r w:rsidRPr="00CF3CF1">
              <w:rPr>
                <w:sz w:val="22"/>
                <w:szCs w:val="22"/>
              </w:rPr>
              <w:t>SIE.DE</w:t>
            </w:r>
          </w:p>
        </w:tc>
        <w:tc>
          <w:tcPr>
            <w:tcW w:w="804" w:type="pct"/>
            <w:vAlign w:val="bottom"/>
          </w:tcPr>
          <w:p w14:paraId="02305F5C" w14:textId="6765F282" w:rsidR="003F2D82" w:rsidRPr="006479A5" w:rsidRDefault="003F2D82" w:rsidP="003F2D82">
            <w:pPr>
              <w:rPr>
                <w:sz w:val="22"/>
                <w:szCs w:val="22"/>
              </w:rPr>
            </w:pPr>
            <w:r w:rsidRPr="006479A5">
              <w:rPr>
                <w:rFonts w:ascii="Aptos Narrow" w:hAnsi="Aptos Narrow"/>
                <w:color w:val="000000"/>
                <w:sz w:val="22"/>
                <w:szCs w:val="22"/>
              </w:rPr>
              <w:t>SIE GY Equity</w:t>
            </w:r>
          </w:p>
        </w:tc>
        <w:tc>
          <w:tcPr>
            <w:tcW w:w="835" w:type="pct"/>
            <w:vAlign w:val="bottom"/>
          </w:tcPr>
          <w:p w14:paraId="157D2396" w14:textId="3D2D47F3"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Xetra</w:t>
            </w:r>
          </w:p>
        </w:tc>
        <w:tc>
          <w:tcPr>
            <w:tcW w:w="1667" w:type="pct"/>
            <w:vAlign w:val="bottom"/>
          </w:tcPr>
          <w:p w14:paraId="4B072DD4" w14:textId="0FEE9AEE"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Diversified Industrials</w:t>
            </w:r>
          </w:p>
        </w:tc>
        <w:tc>
          <w:tcPr>
            <w:tcW w:w="212" w:type="pct"/>
          </w:tcPr>
          <w:p w14:paraId="0DD18CB2" w14:textId="0CA31A57"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7DA1AD8A" w14:textId="349E8B37" w:rsidTr="003F2D82">
        <w:tc>
          <w:tcPr>
            <w:tcW w:w="888" w:type="pct"/>
          </w:tcPr>
          <w:p w14:paraId="4EC4C15B" w14:textId="4CAE0E37" w:rsidR="003F2D82" w:rsidRPr="006479A5" w:rsidRDefault="003F2D82" w:rsidP="003F2D82">
            <w:pPr>
              <w:rPr>
                <w:sz w:val="22"/>
                <w:szCs w:val="22"/>
              </w:rPr>
            </w:pPr>
            <w:r w:rsidRPr="006479A5">
              <w:rPr>
                <w:sz w:val="22"/>
                <w:szCs w:val="22"/>
              </w:rPr>
              <w:t xml:space="preserve">First solar </w:t>
            </w:r>
          </w:p>
        </w:tc>
        <w:tc>
          <w:tcPr>
            <w:tcW w:w="594" w:type="pct"/>
          </w:tcPr>
          <w:p w14:paraId="6D3AA390" w14:textId="1112FEC4" w:rsidR="003F2D82" w:rsidRPr="006479A5" w:rsidRDefault="003F2D82" w:rsidP="003F2D82">
            <w:pPr>
              <w:rPr>
                <w:sz w:val="22"/>
                <w:szCs w:val="22"/>
              </w:rPr>
            </w:pPr>
            <w:r w:rsidRPr="006479A5">
              <w:rPr>
                <w:sz w:val="22"/>
                <w:szCs w:val="22"/>
              </w:rPr>
              <w:t>FSLR</w:t>
            </w:r>
          </w:p>
        </w:tc>
        <w:tc>
          <w:tcPr>
            <w:tcW w:w="804" w:type="pct"/>
            <w:vAlign w:val="bottom"/>
          </w:tcPr>
          <w:p w14:paraId="3B5320EB" w14:textId="44FB8B82" w:rsidR="003F2D82" w:rsidRPr="006479A5" w:rsidRDefault="003F2D82" w:rsidP="003F2D82">
            <w:pPr>
              <w:rPr>
                <w:sz w:val="22"/>
                <w:szCs w:val="22"/>
              </w:rPr>
            </w:pPr>
            <w:r w:rsidRPr="006479A5">
              <w:rPr>
                <w:rFonts w:ascii="Aptos Narrow" w:hAnsi="Aptos Narrow"/>
                <w:color w:val="000000"/>
                <w:sz w:val="22"/>
                <w:szCs w:val="22"/>
              </w:rPr>
              <w:t>FSLR US Equity</w:t>
            </w:r>
          </w:p>
        </w:tc>
        <w:tc>
          <w:tcPr>
            <w:tcW w:w="835" w:type="pct"/>
            <w:vAlign w:val="bottom"/>
          </w:tcPr>
          <w:p w14:paraId="79DF71C0" w14:textId="0D2DFCC3"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NASDAQ GS</w:t>
            </w:r>
          </w:p>
        </w:tc>
        <w:tc>
          <w:tcPr>
            <w:tcW w:w="1667" w:type="pct"/>
            <w:vAlign w:val="bottom"/>
          </w:tcPr>
          <w:p w14:paraId="7E60C701" w14:textId="38D604A7"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Renewable Energy Equipment</w:t>
            </w:r>
          </w:p>
        </w:tc>
        <w:tc>
          <w:tcPr>
            <w:tcW w:w="212" w:type="pct"/>
          </w:tcPr>
          <w:p w14:paraId="414F7A7F" w14:textId="68364568"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662D4DD5" w14:textId="12F6D10F" w:rsidTr="003F2D82">
        <w:tc>
          <w:tcPr>
            <w:tcW w:w="888" w:type="pct"/>
          </w:tcPr>
          <w:p w14:paraId="3E8B8C6E" w14:textId="3C4E7980" w:rsidR="003F2D82" w:rsidRPr="006479A5" w:rsidRDefault="003F2D82" w:rsidP="003F2D82">
            <w:pPr>
              <w:rPr>
                <w:sz w:val="22"/>
                <w:szCs w:val="22"/>
              </w:rPr>
            </w:pPr>
            <w:r w:rsidRPr="006479A5">
              <w:rPr>
                <w:sz w:val="22"/>
                <w:szCs w:val="22"/>
              </w:rPr>
              <w:t>Eni SpA</w:t>
            </w:r>
          </w:p>
        </w:tc>
        <w:tc>
          <w:tcPr>
            <w:tcW w:w="594" w:type="pct"/>
          </w:tcPr>
          <w:p w14:paraId="0A973733" w14:textId="4CEA349E" w:rsidR="003F2D82" w:rsidRPr="006479A5" w:rsidRDefault="003F2D82" w:rsidP="003F2D82">
            <w:pPr>
              <w:rPr>
                <w:sz w:val="22"/>
                <w:szCs w:val="22"/>
              </w:rPr>
            </w:pPr>
            <w:r w:rsidRPr="00CF3CF1">
              <w:rPr>
                <w:sz w:val="22"/>
                <w:szCs w:val="22"/>
              </w:rPr>
              <w:t>ENI.MI</w:t>
            </w:r>
          </w:p>
        </w:tc>
        <w:tc>
          <w:tcPr>
            <w:tcW w:w="804" w:type="pct"/>
            <w:vAlign w:val="bottom"/>
          </w:tcPr>
          <w:p w14:paraId="3A776C92" w14:textId="580F7063" w:rsidR="003F2D82" w:rsidRPr="006479A5" w:rsidRDefault="003F2D82" w:rsidP="003F2D82">
            <w:pPr>
              <w:rPr>
                <w:sz w:val="22"/>
                <w:szCs w:val="22"/>
              </w:rPr>
            </w:pPr>
            <w:r w:rsidRPr="006479A5">
              <w:rPr>
                <w:rFonts w:ascii="Aptos Narrow" w:hAnsi="Aptos Narrow"/>
                <w:color w:val="000000"/>
                <w:sz w:val="22"/>
                <w:szCs w:val="22"/>
              </w:rPr>
              <w:t>ENI IM Equity</w:t>
            </w:r>
          </w:p>
        </w:tc>
        <w:tc>
          <w:tcPr>
            <w:tcW w:w="835" w:type="pct"/>
            <w:vAlign w:val="bottom"/>
          </w:tcPr>
          <w:p w14:paraId="61945260" w14:textId="387E213A"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Borsa Italiana</w:t>
            </w:r>
          </w:p>
        </w:tc>
        <w:tc>
          <w:tcPr>
            <w:tcW w:w="1667" w:type="pct"/>
            <w:vAlign w:val="bottom"/>
          </w:tcPr>
          <w:p w14:paraId="483F984F" w14:textId="35CEFD80"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Integrated Oils</w:t>
            </w:r>
          </w:p>
        </w:tc>
        <w:tc>
          <w:tcPr>
            <w:tcW w:w="212" w:type="pct"/>
          </w:tcPr>
          <w:p w14:paraId="21BEECAA" w14:textId="0511A3C4"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502A04A1" w14:textId="7ADD05B2" w:rsidTr="003F2D82">
        <w:tc>
          <w:tcPr>
            <w:tcW w:w="888" w:type="pct"/>
          </w:tcPr>
          <w:p w14:paraId="730FC7F5" w14:textId="35EE9913" w:rsidR="003F2D82" w:rsidRPr="006479A5" w:rsidRDefault="003F2D82" w:rsidP="003F2D82">
            <w:pPr>
              <w:rPr>
                <w:sz w:val="22"/>
                <w:szCs w:val="22"/>
              </w:rPr>
            </w:pPr>
            <w:r w:rsidRPr="006479A5">
              <w:rPr>
                <w:sz w:val="22"/>
                <w:szCs w:val="22"/>
              </w:rPr>
              <w:t>EnerSys</w:t>
            </w:r>
          </w:p>
        </w:tc>
        <w:tc>
          <w:tcPr>
            <w:tcW w:w="594" w:type="pct"/>
          </w:tcPr>
          <w:p w14:paraId="3F76EB34" w14:textId="241202D3" w:rsidR="003F2D82" w:rsidRPr="006479A5" w:rsidRDefault="003F2D82" w:rsidP="003F2D82">
            <w:pPr>
              <w:rPr>
                <w:sz w:val="22"/>
                <w:szCs w:val="22"/>
              </w:rPr>
            </w:pPr>
            <w:r w:rsidRPr="00CF3CF1">
              <w:rPr>
                <w:sz w:val="22"/>
                <w:szCs w:val="22"/>
              </w:rPr>
              <w:t>ENS</w:t>
            </w:r>
          </w:p>
        </w:tc>
        <w:tc>
          <w:tcPr>
            <w:tcW w:w="804" w:type="pct"/>
            <w:vAlign w:val="bottom"/>
          </w:tcPr>
          <w:p w14:paraId="0BA451E3" w14:textId="2CCEFEC5" w:rsidR="003F2D82" w:rsidRPr="006479A5" w:rsidRDefault="003F2D82" w:rsidP="003F2D82">
            <w:pPr>
              <w:rPr>
                <w:sz w:val="22"/>
                <w:szCs w:val="22"/>
              </w:rPr>
            </w:pPr>
            <w:r w:rsidRPr="006479A5">
              <w:rPr>
                <w:rFonts w:ascii="Aptos Narrow" w:hAnsi="Aptos Narrow"/>
                <w:color w:val="000000"/>
                <w:sz w:val="22"/>
                <w:szCs w:val="22"/>
              </w:rPr>
              <w:t>ENS US Equity</w:t>
            </w:r>
          </w:p>
        </w:tc>
        <w:tc>
          <w:tcPr>
            <w:tcW w:w="835" w:type="pct"/>
            <w:vAlign w:val="bottom"/>
          </w:tcPr>
          <w:p w14:paraId="56565C7E" w14:textId="04263A38"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New York</w:t>
            </w:r>
          </w:p>
        </w:tc>
        <w:tc>
          <w:tcPr>
            <w:tcW w:w="1667" w:type="pct"/>
            <w:vAlign w:val="bottom"/>
          </w:tcPr>
          <w:p w14:paraId="57AD0886" w14:textId="0982708F"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Renewable Energy Equipment</w:t>
            </w:r>
          </w:p>
        </w:tc>
        <w:tc>
          <w:tcPr>
            <w:tcW w:w="212" w:type="pct"/>
          </w:tcPr>
          <w:p w14:paraId="0C307EEB" w14:textId="10C448C8"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389E28C3" w14:textId="37E1EDAB" w:rsidTr="003F2D82">
        <w:tc>
          <w:tcPr>
            <w:tcW w:w="888" w:type="pct"/>
          </w:tcPr>
          <w:p w14:paraId="77006D0D" w14:textId="0B10935A" w:rsidR="003F2D82" w:rsidRPr="006479A5" w:rsidRDefault="003F2D82" w:rsidP="003F2D82">
            <w:pPr>
              <w:rPr>
                <w:sz w:val="22"/>
                <w:szCs w:val="22"/>
              </w:rPr>
            </w:pPr>
            <w:r w:rsidRPr="006479A5">
              <w:rPr>
                <w:sz w:val="22"/>
                <w:szCs w:val="22"/>
              </w:rPr>
              <w:t>Shell PLC</w:t>
            </w:r>
          </w:p>
        </w:tc>
        <w:tc>
          <w:tcPr>
            <w:tcW w:w="594" w:type="pct"/>
          </w:tcPr>
          <w:p w14:paraId="66648062" w14:textId="273D7E7F" w:rsidR="003F2D82" w:rsidRPr="006479A5" w:rsidRDefault="003F2D82" w:rsidP="003F2D82">
            <w:pPr>
              <w:rPr>
                <w:sz w:val="22"/>
                <w:szCs w:val="22"/>
              </w:rPr>
            </w:pPr>
            <w:r w:rsidRPr="00CF3CF1">
              <w:rPr>
                <w:sz w:val="22"/>
                <w:szCs w:val="22"/>
              </w:rPr>
              <w:t>SHEL.L</w:t>
            </w:r>
          </w:p>
        </w:tc>
        <w:tc>
          <w:tcPr>
            <w:tcW w:w="804" w:type="pct"/>
            <w:vAlign w:val="bottom"/>
          </w:tcPr>
          <w:p w14:paraId="7E73439F" w14:textId="45D45662" w:rsidR="003F2D82" w:rsidRPr="006479A5" w:rsidRDefault="003F2D82" w:rsidP="003F2D82">
            <w:pPr>
              <w:rPr>
                <w:sz w:val="22"/>
                <w:szCs w:val="22"/>
              </w:rPr>
            </w:pPr>
            <w:r w:rsidRPr="006479A5">
              <w:rPr>
                <w:rFonts w:ascii="Aptos Narrow" w:hAnsi="Aptos Narrow"/>
                <w:color w:val="000000"/>
                <w:sz w:val="22"/>
                <w:szCs w:val="22"/>
              </w:rPr>
              <w:t>SHEL LN Equity</w:t>
            </w:r>
          </w:p>
        </w:tc>
        <w:tc>
          <w:tcPr>
            <w:tcW w:w="835" w:type="pct"/>
            <w:vAlign w:val="bottom"/>
          </w:tcPr>
          <w:p w14:paraId="4B002AD8" w14:textId="49943582"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London</w:t>
            </w:r>
          </w:p>
        </w:tc>
        <w:tc>
          <w:tcPr>
            <w:tcW w:w="1667" w:type="pct"/>
            <w:vAlign w:val="bottom"/>
          </w:tcPr>
          <w:p w14:paraId="3A5C44E2" w14:textId="5AB9DD52"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Integrated Oils</w:t>
            </w:r>
          </w:p>
        </w:tc>
        <w:tc>
          <w:tcPr>
            <w:tcW w:w="212" w:type="pct"/>
          </w:tcPr>
          <w:p w14:paraId="71677A62" w14:textId="5528EB6F"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068484D9" w14:textId="670447A3" w:rsidTr="003F2D82">
        <w:tc>
          <w:tcPr>
            <w:tcW w:w="888" w:type="pct"/>
          </w:tcPr>
          <w:p w14:paraId="40662331" w14:textId="40108FB7" w:rsidR="003F2D82" w:rsidRPr="006479A5" w:rsidRDefault="003F2D82" w:rsidP="003F2D82">
            <w:pPr>
              <w:rPr>
                <w:sz w:val="22"/>
                <w:szCs w:val="22"/>
              </w:rPr>
            </w:pPr>
            <w:r w:rsidRPr="006479A5">
              <w:rPr>
                <w:sz w:val="22"/>
                <w:szCs w:val="22"/>
              </w:rPr>
              <w:t>Snam S.p.A.</w:t>
            </w:r>
          </w:p>
        </w:tc>
        <w:tc>
          <w:tcPr>
            <w:tcW w:w="594" w:type="pct"/>
          </w:tcPr>
          <w:p w14:paraId="2960ED83" w14:textId="34EF566D" w:rsidR="003F2D82" w:rsidRPr="006479A5" w:rsidRDefault="003F2D82" w:rsidP="003F2D82">
            <w:pPr>
              <w:rPr>
                <w:sz w:val="22"/>
                <w:szCs w:val="22"/>
              </w:rPr>
            </w:pPr>
            <w:r w:rsidRPr="00CF3CF1">
              <w:rPr>
                <w:sz w:val="22"/>
                <w:szCs w:val="22"/>
              </w:rPr>
              <w:t>SRG.MI</w:t>
            </w:r>
          </w:p>
        </w:tc>
        <w:tc>
          <w:tcPr>
            <w:tcW w:w="804" w:type="pct"/>
            <w:vAlign w:val="bottom"/>
          </w:tcPr>
          <w:p w14:paraId="1241541D" w14:textId="4D36B9E0" w:rsidR="003F2D82" w:rsidRPr="006479A5" w:rsidRDefault="003F2D82" w:rsidP="003F2D82">
            <w:pPr>
              <w:rPr>
                <w:sz w:val="22"/>
                <w:szCs w:val="22"/>
              </w:rPr>
            </w:pPr>
            <w:r w:rsidRPr="006479A5">
              <w:rPr>
                <w:rFonts w:ascii="Aptos Narrow" w:hAnsi="Aptos Narrow"/>
                <w:color w:val="000000"/>
                <w:sz w:val="22"/>
                <w:szCs w:val="22"/>
              </w:rPr>
              <w:t>SRG IM Equity</w:t>
            </w:r>
          </w:p>
        </w:tc>
        <w:tc>
          <w:tcPr>
            <w:tcW w:w="835" w:type="pct"/>
            <w:vAlign w:val="bottom"/>
          </w:tcPr>
          <w:p w14:paraId="76AA0FEA" w14:textId="3B5FB8C7"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Borsa Italiana</w:t>
            </w:r>
          </w:p>
        </w:tc>
        <w:tc>
          <w:tcPr>
            <w:tcW w:w="1667" w:type="pct"/>
            <w:vAlign w:val="bottom"/>
          </w:tcPr>
          <w:p w14:paraId="3FD9574A" w14:textId="087B8C8A"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Gas Utilities</w:t>
            </w:r>
          </w:p>
        </w:tc>
        <w:tc>
          <w:tcPr>
            <w:tcW w:w="212" w:type="pct"/>
          </w:tcPr>
          <w:p w14:paraId="2A3D264A" w14:textId="1DDCE5CE"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5B62E792" w14:textId="4B9565E4" w:rsidTr="003F2D82">
        <w:tc>
          <w:tcPr>
            <w:tcW w:w="888" w:type="pct"/>
          </w:tcPr>
          <w:p w14:paraId="24E92C89" w14:textId="1EBDAF17" w:rsidR="003F2D82" w:rsidRPr="006479A5" w:rsidRDefault="003F2D82" w:rsidP="003F2D82">
            <w:pPr>
              <w:rPr>
                <w:sz w:val="22"/>
                <w:szCs w:val="22"/>
              </w:rPr>
            </w:pPr>
            <w:r w:rsidRPr="006479A5">
              <w:rPr>
                <w:sz w:val="22"/>
                <w:szCs w:val="22"/>
              </w:rPr>
              <w:t>Ultralife Corporation</w:t>
            </w:r>
          </w:p>
        </w:tc>
        <w:tc>
          <w:tcPr>
            <w:tcW w:w="594" w:type="pct"/>
          </w:tcPr>
          <w:p w14:paraId="205E43FC" w14:textId="41404E6D" w:rsidR="003F2D82" w:rsidRPr="006479A5" w:rsidRDefault="003F2D82" w:rsidP="003F2D82">
            <w:pPr>
              <w:rPr>
                <w:sz w:val="22"/>
                <w:szCs w:val="22"/>
              </w:rPr>
            </w:pPr>
            <w:r w:rsidRPr="00CF3CF1">
              <w:rPr>
                <w:sz w:val="22"/>
                <w:szCs w:val="22"/>
              </w:rPr>
              <w:t>ULBI</w:t>
            </w:r>
          </w:p>
        </w:tc>
        <w:tc>
          <w:tcPr>
            <w:tcW w:w="804" w:type="pct"/>
            <w:vAlign w:val="bottom"/>
          </w:tcPr>
          <w:p w14:paraId="654229F6" w14:textId="6D51A4C9" w:rsidR="003F2D82" w:rsidRPr="006479A5" w:rsidRDefault="003F2D82" w:rsidP="003F2D82">
            <w:pPr>
              <w:rPr>
                <w:sz w:val="22"/>
                <w:szCs w:val="22"/>
              </w:rPr>
            </w:pPr>
            <w:r w:rsidRPr="006479A5">
              <w:rPr>
                <w:rFonts w:ascii="Aptos Narrow" w:hAnsi="Aptos Narrow"/>
                <w:color w:val="000000"/>
                <w:sz w:val="22"/>
                <w:szCs w:val="22"/>
              </w:rPr>
              <w:t>ULBI US Equity</w:t>
            </w:r>
          </w:p>
        </w:tc>
        <w:tc>
          <w:tcPr>
            <w:tcW w:w="835" w:type="pct"/>
            <w:vAlign w:val="bottom"/>
          </w:tcPr>
          <w:p w14:paraId="477F031E" w14:textId="7E9FF3B2"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NASDAQ GM</w:t>
            </w:r>
          </w:p>
        </w:tc>
        <w:tc>
          <w:tcPr>
            <w:tcW w:w="1667" w:type="pct"/>
            <w:vAlign w:val="bottom"/>
          </w:tcPr>
          <w:p w14:paraId="5D6F134D" w14:textId="3E5D9777"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Renewable Energy Equipment</w:t>
            </w:r>
          </w:p>
        </w:tc>
        <w:tc>
          <w:tcPr>
            <w:tcW w:w="212" w:type="pct"/>
          </w:tcPr>
          <w:p w14:paraId="3D72C2C8" w14:textId="3E68D991"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040C673A" w14:textId="2874336D" w:rsidTr="003F2D82">
        <w:tc>
          <w:tcPr>
            <w:tcW w:w="888" w:type="pct"/>
          </w:tcPr>
          <w:p w14:paraId="220E9A7B" w14:textId="6549D98B" w:rsidR="003F2D82" w:rsidRPr="006479A5" w:rsidRDefault="003F2D82" w:rsidP="003F2D82">
            <w:pPr>
              <w:rPr>
                <w:sz w:val="22"/>
                <w:szCs w:val="22"/>
              </w:rPr>
            </w:pPr>
            <w:r w:rsidRPr="006479A5">
              <w:rPr>
                <w:sz w:val="22"/>
                <w:szCs w:val="22"/>
              </w:rPr>
              <w:t>TotalEnergies SE</w:t>
            </w:r>
          </w:p>
        </w:tc>
        <w:tc>
          <w:tcPr>
            <w:tcW w:w="594" w:type="pct"/>
          </w:tcPr>
          <w:p w14:paraId="254931E8" w14:textId="528B3CE8" w:rsidR="003F2D82" w:rsidRPr="006479A5" w:rsidRDefault="003F2D82" w:rsidP="003F2D82">
            <w:pPr>
              <w:rPr>
                <w:sz w:val="22"/>
                <w:szCs w:val="22"/>
              </w:rPr>
            </w:pPr>
            <w:r w:rsidRPr="006479A5">
              <w:rPr>
                <w:sz w:val="22"/>
                <w:szCs w:val="22"/>
              </w:rPr>
              <w:t>TTE</w:t>
            </w:r>
          </w:p>
        </w:tc>
        <w:tc>
          <w:tcPr>
            <w:tcW w:w="804" w:type="pct"/>
            <w:vAlign w:val="bottom"/>
          </w:tcPr>
          <w:p w14:paraId="399C81B5" w14:textId="5753A5C8" w:rsidR="003F2D82" w:rsidRPr="006479A5" w:rsidRDefault="003F2D82" w:rsidP="003F2D82">
            <w:pPr>
              <w:rPr>
                <w:sz w:val="22"/>
                <w:szCs w:val="22"/>
              </w:rPr>
            </w:pPr>
            <w:r w:rsidRPr="006479A5">
              <w:rPr>
                <w:rFonts w:ascii="Aptos Narrow" w:hAnsi="Aptos Narrow"/>
                <w:color w:val="000000"/>
                <w:sz w:val="22"/>
                <w:szCs w:val="22"/>
              </w:rPr>
              <w:t>TTE FP Equity</w:t>
            </w:r>
          </w:p>
        </w:tc>
        <w:tc>
          <w:tcPr>
            <w:tcW w:w="835" w:type="pct"/>
            <w:vAlign w:val="bottom"/>
          </w:tcPr>
          <w:p w14:paraId="351361AA" w14:textId="5954FC55"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EN Paris</w:t>
            </w:r>
          </w:p>
        </w:tc>
        <w:tc>
          <w:tcPr>
            <w:tcW w:w="1667" w:type="pct"/>
            <w:vAlign w:val="bottom"/>
          </w:tcPr>
          <w:p w14:paraId="1CB9AE75" w14:textId="3ACCB5BB"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Integrated Oils</w:t>
            </w:r>
          </w:p>
        </w:tc>
        <w:tc>
          <w:tcPr>
            <w:tcW w:w="212" w:type="pct"/>
          </w:tcPr>
          <w:p w14:paraId="0CE5A5E2" w14:textId="576F5F53"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312840BD" w14:textId="52A00EFA" w:rsidTr="003F2D82">
        <w:tc>
          <w:tcPr>
            <w:tcW w:w="888" w:type="pct"/>
          </w:tcPr>
          <w:p w14:paraId="6AE0DCA8" w14:textId="64A25068" w:rsidR="003F2D82" w:rsidRPr="006479A5" w:rsidRDefault="003F2D82" w:rsidP="003F2D82">
            <w:pPr>
              <w:rPr>
                <w:sz w:val="22"/>
                <w:szCs w:val="22"/>
              </w:rPr>
            </w:pPr>
            <w:r w:rsidRPr="006479A5">
              <w:rPr>
                <w:sz w:val="22"/>
                <w:szCs w:val="22"/>
              </w:rPr>
              <w:t>Ameresco Inc.</w:t>
            </w:r>
          </w:p>
        </w:tc>
        <w:tc>
          <w:tcPr>
            <w:tcW w:w="594" w:type="pct"/>
          </w:tcPr>
          <w:p w14:paraId="4F7E08E6" w14:textId="07B5869F" w:rsidR="003F2D82" w:rsidRPr="006479A5" w:rsidRDefault="003F2D82" w:rsidP="003F2D82">
            <w:pPr>
              <w:rPr>
                <w:sz w:val="22"/>
                <w:szCs w:val="22"/>
              </w:rPr>
            </w:pPr>
            <w:r w:rsidRPr="00CF3CF1">
              <w:rPr>
                <w:sz w:val="22"/>
                <w:szCs w:val="22"/>
              </w:rPr>
              <w:t>AMRC</w:t>
            </w:r>
          </w:p>
        </w:tc>
        <w:tc>
          <w:tcPr>
            <w:tcW w:w="804" w:type="pct"/>
            <w:vAlign w:val="bottom"/>
          </w:tcPr>
          <w:p w14:paraId="3B12D025" w14:textId="41F2E9D3" w:rsidR="003F2D82" w:rsidRPr="006479A5" w:rsidRDefault="003F2D82" w:rsidP="003F2D82">
            <w:pPr>
              <w:rPr>
                <w:sz w:val="22"/>
                <w:szCs w:val="22"/>
              </w:rPr>
            </w:pPr>
            <w:r w:rsidRPr="006479A5">
              <w:rPr>
                <w:rFonts w:ascii="Aptos Narrow" w:hAnsi="Aptos Narrow"/>
                <w:color w:val="000000"/>
                <w:sz w:val="22"/>
                <w:szCs w:val="22"/>
              </w:rPr>
              <w:t>AMRC US equity</w:t>
            </w:r>
          </w:p>
        </w:tc>
        <w:tc>
          <w:tcPr>
            <w:tcW w:w="835" w:type="pct"/>
            <w:vAlign w:val="bottom"/>
          </w:tcPr>
          <w:p w14:paraId="31A24738" w14:textId="2C612EB5"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New York</w:t>
            </w:r>
          </w:p>
        </w:tc>
        <w:tc>
          <w:tcPr>
            <w:tcW w:w="1667" w:type="pct"/>
            <w:vAlign w:val="bottom"/>
          </w:tcPr>
          <w:p w14:paraId="0A526B8D" w14:textId="60C6659E"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Renewable Energy Project Dev</w:t>
            </w:r>
          </w:p>
        </w:tc>
        <w:tc>
          <w:tcPr>
            <w:tcW w:w="212" w:type="pct"/>
          </w:tcPr>
          <w:p w14:paraId="616B6396" w14:textId="66A8D036"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14:paraId="0642F686" w14:textId="278C6C97" w:rsidTr="003F2D82">
        <w:tc>
          <w:tcPr>
            <w:tcW w:w="888" w:type="pct"/>
          </w:tcPr>
          <w:p w14:paraId="70485CB0" w14:textId="23282356" w:rsidR="003F2D82" w:rsidRPr="006479A5" w:rsidRDefault="003F2D82" w:rsidP="003F2D82">
            <w:pPr>
              <w:rPr>
                <w:sz w:val="22"/>
                <w:szCs w:val="22"/>
              </w:rPr>
            </w:pPr>
            <w:r w:rsidRPr="006479A5">
              <w:rPr>
                <w:sz w:val="22"/>
                <w:szCs w:val="22"/>
              </w:rPr>
              <w:t>NextEra Energy, Inc.</w:t>
            </w:r>
          </w:p>
        </w:tc>
        <w:tc>
          <w:tcPr>
            <w:tcW w:w="594" w:type="pct"/>
          </w:tcPr>
          <w:p w14:paraId="2318B776" w14:textId="1E7B2FBE" w:rsidR="003F2D82" w:rsidRPr="006479A5" w:rsidRDefault="003F2D82" w:rsidP="003F2D82">
            <w:pPr>
              <w:rPr>
                <w:sz w:val="22"/>
                <w:szCs w:val="22"/>
              </w:rPr>
            </w:pPr>
            <w:r w:rsidRPr="006479A5">
              <w:rPr>
                <w:sz w:val="22"/>
                <w:szCs w:val="22"/>
              </w:rPr>
              <w:t>NEE</w:t>
            </w:r>
          </w:p>
        </w:tc>
        <w:tc>
          <w:tcPr>
            <w:tcW w:w="804" w:type="pct"/>
            <w:vAlign w:val="bottom"/>
          </w:tcPr>
          <w:p w14:paraId="4F4364CA" w14:textId="09E93009" w:rsidR="003F2D82" w:rsidRPr="006479A5" w:rsidRDefault="003F2D82" w:rsidP="003F2D82">
            <w:pPr>
              <w:rPr>
                <w:sz w:val="22"/>
                <w:szCs w:val="22"/>
              </w:rPr>
            </w:pPr>
            <w:r w:rsidRPr="006479A5">
              <w:rPr>
                <w:rFonts w:ascii="Aptos Narrow" w:hAnsi="Aptos Narrow"/>
                <w:color w:val="000000"/>
                <w:sz w:val="22"/>
                <w:szCs w:val="22"/>
              </w:rPr>
              <w:t>NEE US Equity</w:t>
            </w:r>
          </w:p>
        </w:tc>
        <w:tc>
          <w:tcPr>
            <w:tcW w:w="835" w:type="pct"/>
            <w:vAlign w:val="bottom"/>
          </w:tcPr>
          <w:p w14:paraId="28F2D2E7" w14:textId="2749A9D3"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New York</w:t>
            </w:r>
          </w:p>
        </w:tc>
        <w:tc>
          <w:tcPr>
            <w:tcW w:w="1667" w:type="pct"/>
            <w:vAlign w:val="bottom"/>
          </w:tcPr>
          <w:p w14:paraId="11594EE0" w14:textId="3675A2E6"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Integrated Electric Utilities</w:t>
            </w:r>
          </w:p>
        </w:tc>
        <w:tc>
          <w:tcPr>
            <w:tcW w:w="212" w:type="pct"/>
          </w:tcPr>
          <w:p w14:paraId="512E9F8A" w14:textId="75489862"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r w:rsidR="003F2D82" w:rsidRPr="00F86961" w14:paraId="1E179034" w14:textId="5C6B0E6C" w:rsidTr="003F2D82">
        <w:tc>
          <w:tcPr>
            <w:tcW w:w="888" w:type="pct"/>
          </w:tcPr>
          <w:p w14:paraId="0CCE17BB" w14:textId="4521C0CB" w:rsidR="003F2D82" w:rsidRPr="006479A5" w:rsidRDefault="003F2D82" w:rsidP="003F2D82">
            <w:pPr>
              <w:rPr>
                <w:sz w:val="22"/>
                <w:szCs w:val="22"/>
              </w:rPr>
            </w:pPr>
            <w:r w:rsidRPr="006479A5">
              <w:rPr>
                <w:sz w:val="22"/>
                <w:szCs w:val="22"/>
              </w:rPr>
              <w:t>Sunex S.A.</w:t>
            </w:r>
          </w:p>
        </w:tc>
        <w:tc>
          <w:tcPr>
            <w:tcW w:w="594" w:type="pct"/>
          </w:tcPr>
          <w:p w14:paraId="59710AE4" w14:textId="3B468640" w:rsidR="003F2D82" w:rsidRPr="006479A5" w:rsidRDefault="003F2D82" w:rsidP="003F2D82">
            <w:pPr>
              <w:rPr>
                <w:sz w:val="22"/>
                <w:szCs w:val="22"/>
              </w:rPr>
            </w:pPr>
            <w:r w:rsidRPr="00CF3CF1">
              <w:rPr>
                <w:sz w:val="22"/>
                <w:szCs w:val="22"/>
              </w:rPr>
              <w:t>SNX.WA</w:t>
            </w:r>
          </w:p>
        </w:tc>
        <w:tc>
          <w:tcPr>
            <w:tcW w:w="804" w:type="pct"/>
            <w:vAlign w:val="bottom"/>
          </w:tcPr>
          <w:p w14:paraId="60BBC23D" w14:textId="3C98ED1A"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SNX PW Equity</w:t>
            </w:r>
          </w:p>
        </w:tc>
        <w:tc>
          <w:tcPr>
            <w:tcW w:w="835" w:type="pct"/>
            <w:vAlign w:val="bottom"/>
          </w:tcPr>
          <w:p w14:paraId="4B166FDF" w14:textId="5004D5D9"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Warsaw</w:t>
            </w:r>
          </w:p>
        </w:tc>
        <w:tc>
          <w:tcPr>
            <w:tcW w:w="1667" w:type="pct"/>
            <w:vAlign w:val="bottom"/>
          </w:tcPr>
          <w:p w14:paraId="5D1C4A8F" w14:textId="7666001B" w:rsidR="003F2D82" w:rsidRPr="006479A5" w:rsidRDefault="003F2D82" w:rsidP="003F2D82">
            <w:pPr>
              <w:rPr>
                <w:rFonts w:ascii="Aptos Narrow" w:hAnsi="Aptos Narrow"/>
                <w:color w:val="000000"/>
                <w:sz w:val="22"/>
                <w:szCs w:val="22"/>
              </w:rPr>
            </w:pPr>
            <w:r w:rsidRPr="006479A5">
              <w:rPr>
                <w:rFonts w:ascii="Aptos Narrow" w:hAnsi="Aptos Narrow"/>
                <w:color w:val="000000"/>
                <w:sz w:val="22"/>
                <w:szCs w:val="22"/>
              </w:rPr>
              <w:t>Renewable Energy Equipment</w:t>
            </w:r>
          </w:p>
        </w:tc>
        <w:tc>
          <w:tcPr>
            <w:tcW w:w="212" w:type="pct"/>
          </w:tcPr>
          <w:p w14:paraId="12151F00" w14:textId="7D0ACF99" w:rsidR="003F2D82" w:rsidRPr="006479A5" w:rsidRDefault="003F2D82" w:rsidP="003F2D82">
            <w:pPr>
              <w:rPr>
                <w:rFonts w:ascii="Aptos Narrow" w:hAnsi="Aptos Narrow"/>
                <w:color w:val="000000"/>
                <w:sz w:val="22"/>
                <w:szCs w:val="22"/>
              </w:rPr>
            </w:pPr>
            <w:r w:rsidRPr="001634E0">
              <w:rPr>
                <w:rFonts w:ascii="Segoe UI Emoji" w:hAnsi="Segoe UI Emoji" w:cs="Segoe UI Emoji"/>
                <w:lang w:eastAsia="it-IT"/>
              </w:rPr>
              <w:t>❌</w:t>
            </w:r>
          </w:p>
        </w:tc>
      </w:tr>
    </w:tbl>
    <w:p w14:paraId="0A55C504" w14:textId="1F6F1F77" w:rsidR="0004238B" w:rsidRDefault="0069577D" w:rsidP="00D552C7">
      <w:pPr>
        <w:pStyle w:val="Heading1"/>
      </w:pPr>
      <w:r>
        <w:t xml:space="preserve">Work </w:t>
      </w:r>
    </w:p>
    <w:p w14:paraId="14F87A29" w14:textId="75BE706D" w:rsidR="003C4714" w:rsidRDefault="003C4714" w:rsidP="003C4714">
      <w:pPr>
        <w:pStyle w:val="Heading2"/>
      </w:pPr>
      <w:r>
        <w:t>Prices</w:t>
      </w:r>
      <w:r w:rsidR="00E074A2">
        <w:t xml:space="preserve">/Returns </w:t>
      </w:r>
    </w:p>
    <w:p w14:paraId="0C5F1B29" w14:textId="77777777" w:rsidR="003C4714" w:rsidRDefault="003C4714" w:rsidP="003C4714">
      <w:pPr>
        <w:rPr>
          <w:lang w:eastAsia="it-IT"/>
        </w:rPr>
      </w:pPr>
      <w:r w:rsidRPr="00300AD6">
        <w:rPr>
          <w:rFonts w:ascii="Segoe UI Emoji" w:eastAsiaTheme="minorEastAsia" w:hAnsi="Segoe UI Emoji" w:cs="Segoe UI Emoji"/>
          <w:lang w:eastAsia="it-IT"/>
        </w:rPr>
        <w:t>✅</w:t>
      </w:r>
      <w:r>
        <w:rPr>
          <w:lang w:eastAsia="it-IT"/>
        </w:rPr>
        <w:t>Statistical measures describe function</w:t>
      </w:r>
    </w:p>
    <w:p w14:paraId="37A1B7A1" w14:textId="77777777" w:rsidR="003C4714" w:rsidRDefault="003C4714" w:rsidP="003C4714">
      <w:pPr>
        <w:rPr>
          <w:lang w:eastAsia="it-IT"/>
        </w:rPr>
      </w:pPr>
      <w:r>
        <w:rPr>
          <w:lang w:eastAsia="it-IT"/>
        </w:rPr>
        <w:t xml:space="preserve">Cross table to see independence through monthly / cross table </w:t>
      </w:r>
    </w:p>
    <w:p w14:paraId="68B53FD7" w14:textId="77325A0D" w:rsidR="003C4714" w:rsidRPr="003C4714" w:rsidRDefault="00FE5DAA" w:rsidP="003C4714">
      <w:pPr>
        <w:rPr>
          <w:lang w:eastAsia="it-IT"/>
        </w:rPr>
      </w:pPr>
      <w:r w:rsidRPr="00300AD6">
        <w:rPr>
          <w:rFonts w:ascii="Segoe UI Emoji" w:eastAsiaTheme="minorEastAsia" w:hAnsi="Segoe UI Emoji" w:cs="Segoe UI Emoji"/>
          <w:lang w:eastAsia="it-IT"/>
        </w:rPr>
        <w:t>✅</w:t>
      </w:r>
      <w:r w:rsidR="003C4714">
        <w:rPr>
          <w:rFonts w:eastAsiaTheme="minorEastAsia"/>
          <w:lang w:eastAsia="it-IT"/>
        </w:rPr>
        <w:t xml:space="preserve">Market </w:t>
      </w:r>
      <m:oMath>
        <m:r>
          <w:rPr>
            <w:rFonts w:ascii="Cambria Math" w:hAnsi="Cambria Math"/>
            <w:lang w:eastAsia="it-IT"/>
          </w:rPr>
          <m:t>β</m:t>
        </m:r>
      </m:oMath>
      <w:r w:rsidR="003C4714">
        <w:rPr>
          <w:lang w:eastAsia="it-IT"/>
        </w:rPr>
        <w:t xml:space="preserve"> Reference index </w:t>
      </w:r>
    </w:p>
    <w:p w14:paraId="716C654E" w14:textId="28C7D30E" w:rsidR="0069577D" w:rsidRDefault="00F7054C" w:rsidP="0069577D">
      <w:pPr>
        <w:rPr>
          <w:lang w:eastAsia="it-IT"/>
        </w:rPr>
      </w:pPr>
      <w:r>
        <w:rPr>
          <w:rFonts w:ascii="Segoe UI Emoji" w:eastAsia="Times New Roman" w:hAnsi="Segoe UI Emoji" w:cs="Segoe UI Emoji"/>
          <w:kern w:val="0"/>
          <w:lang w:eastAsia="it-IT"/>
          <w14:ligatures w14:val="none"/>
        </w:rPr>
        <w:t>☑️</w:t>
      </w:r>
      <w:r w:rsidR="0069577D">
        <w:rPr>
          <w:lang w:eastAsia="it-IT"/>
        </w:rPr>
        <w:t>Cointegration to see if these green energy companies simulate a green index</w:t>
      </w:r>
      <w:r w:rsidR="00B824CA">
        <w:rPr>
          <w:lang w:eastAsia="it-IT"/>
        </w:rPr>
        <w:t xml:space="preserve"> (shell idk)</w:t>
      </w:r>
    </w:p>
    <w:p w14:paraId="4B741822" w14:textId="29AE3257" w:rsidR="00A46A52" w:rsidRDefault="00AD730A" w:rsidP="0069577D">
      <w:pPr>
        <w:rPr>
          <w:lang w:eastAsia="it-IT"/>
        </w:rPr>
      </w:pPr>
      <w:r w:rsidRPr="002E7418">
        <w:t>*️</w:t>
      </w:r>
      <w:r w:rsidRPr="002E7418">
        <w:rPr>
          <w:rFonts w:ascii="Segoe UI Symbol" w:hAnsi="Segoe UI Symbol" w:cs="Segoe UI Symbol"/>
        </w:rPr>
        <w:t>⃣</w:t>
      </w:r>
      <w:r w:rsidR="00A46A52" w:rsidRPr="00A46A52">
        <w:rPr>
          <w:lang w:eastAsia="it-IT"/>
        </w:rPr>
        <w:t>Correlation vs cointegration matrix</w:t>
      </w:r>
      <w:r w:rsidR="00A46A52" w:rsidRPr="00A46A52">
        <w:rPr>
          <w:lang w:eastAsia="it-IT"/>
        </w:rPr>
        <w:tab/>
        <w:t xml:space="preserve">Heatmap </w:t>
      </w:r>
      <w:r w:rsidR="00A46A52">
        <w:rPr>
          <w:lang w:eastAsia="it-IT"/>
        </w:rPr>
        <w:t xml:space="preserve">/ </w:t>
      </w:r>
      <w:r w:rsidR="00A46A52" w:rsidRPr="00A46A52">
        <w:rPr>
          <w:lang w:eastAsia="it-IT"/>
        </w:rPr>
        <w:t>table</w:t>
      </w:r>
    </w:p>
    <w:p w14:paraId="2EBAFFAF" w14:textId="1EC51695" w:rsidR="00350DEF" w:rsidRPr="002E7418" w:rsidRDefault="002E7418" w:rsidP="002E7418">
      <w:r w:rsidRPr="00300AD6">
        <w:rPr>
          <w:rFonts w:ascii="Segoe UI Emoji" w:eastAsiaTheme="minorEastAsia" w:hAnsi="Segoe UI Emoji" w:cs="Segoe UI Emoji"/>
          <w:lang w:eastAsia="it-IT"/>
        </w:rPr>
        <w:t>✅</w:t>
      </w:r>
      <w:r w:rsidR="00350DEF" w:rsidRPr="002E7418">
        <w:t xml:space="preserve">VAR for both 1% and 5% based on historical values </w:t>
      </w:r>
    </w:p>
    <w:p w14:paraId="6BDAA12A" w14:textId="4E09B1A7" w:rsidR="00B824CA" w:rsidRDefault="00B824CA" w:rsidP="00D552C7">
      <w:pPr>
        <w:pStyle w:val="Heading3"/>
      </w:pPr>
      <w:r>
        <w:t>Graphs</w:t>
      </w:r>
    </w:p>
    <w:p w14:paraId="0D64144E" w14:textId="1D47EC03" w:rsidR="00403595" w:rsidRPr="00403595" w:rsidRDefault="00AD730A" w:rsidP="00403595">
      <w:pPr>
        <w:rPr>
          <w:lang w:eastAsia="it-IT"/>
        </w:rPr>
      </w:pPr>
      <w:r w:rsidRPr="00300AD6">
        <w:rPr>
          <w:rFonts w:ascii="Segoe UI Emoji" w:eastAsiaTheme="minorEastAsia" w:hAnsi="Segoe UI Emoji" w:cs="Segoe UI Emoji"/>
          <w:lang w:eastAsia="it-IT"/>
        </w:rPr>
        <w:t>✅</w:t>
      </w:r>
      <w:r w:rsidR="00403595">
        <w:rPr>
          <w:lang w:eastAsia="it-IT"/>
        </w:rPr>
        <w:t>Price l</w:t>
      </w:r>
      <w:r w:rsidR="00403595" w:rsidRPr="00403595">
        <w:rPr>
          <w:lang w:eastAsia="it-IT"/>
        </w:rPr>
        <w:t>ine chart (</w:t>
      </w:r>
      <w:r w:rsidR="00BE08D7">
        <w:rPr>
          <w:lang w:eastAsia="it-IT"/>
        </w:rPr>
        <w:t>maybe one</w:t>
      </w:r>
      <w:r w:rsidR="00403595" w:rsidRPr="00403595">
        <w:rPr>
          <w:lang w:eastAsia="it-IT"/>
        </w:rPr>
        <w:t xml:space="preserve"> per company</w:t>
      </w:r>
      <w:r w:rsidR="00BE08D7">
        <w:rPr>
          <w:lang w:eastAsia="it-IT"/>
        </w:rPr>
        <w:t>/ faceted</w:t>
      </w:r>
      <w:r w:rsidR="00403595" w:rsidRPr="00403595">
        <w:rPr>
          <w:lang w:eastAsia="it-IT"/>
        </w:rPr>
        <w:t>)</w:t>
      </w:r>
    </w:p>
    <w:p w14:paraId="3CCDC80D" w14:textId="77777777" w:rsidR="000607C3" w:rsidRDefault="00AD730A" w:rsidP="00B824CA">
      <w:pPr>
        <w:rPr>
          <w:lang w:eastAsia="it-IT"/>
        </w:rPr>
      </w:pPr>
      <w:r w:rsidRPr="00300AD6">
        <w:rPr>
          <w:rFonts w:ascii="Segoe UI Emoji" w:eastAsiaTheme="minorEastAsia" w:hAnsi="Segoe UI Emoji" w:cs="Segoe UI Emoji"/>
          <w:lang w:eastAsia="it-IT"/>
        </w:rPr>
        <w:lastRenderedPageBreak/>
        <w:t>✅</w:t>
      </w:r>
      <w:r w:rsidR="00B824CA">
        <w:rPr>
          <w:lang w:eastAsia="it-IT"/>
        </w:rPr>
        <w:t xml:space="preserve">Boxplot </w:t>
      </w:r>
      <w:r w:rsidR="00BB392E">
        <w:rPr>
          <w:lang w:eastAsia="it-IT"/>
        </w:rPr>
        <w:t xml:space="preserve">/ violin plot </w:t>
      </w:r>
      <w:r w:rsidR="002556F4">
        <w:rPr>
          <w:lang w:eastAsia="it-IT"/>
        </w:rPr>
        <w:t xml:space="preserve">/ </w:t>
      </w:r>
    </w:p>
    <w:p w14:paraId="73AD902F" w14:textId="3D80820D" w:rsidR="00B824CA" w:rsidRDefault="000607C3" w:rsidP="00B824CA">
      <w:pPr>
        <w:rPr>
          <w:lang w:eastAsia="it-IT"/>
        </w:rPr>
      </w:pPr>
      <w:r w:rsidRPr="00BD70D4">
        <w:t>*️</w:t>
      </w:r>
      <w:r w:rsidRPr="00BD70D4">
        <w:rPr>
          <w:rFonts w:ascii="Segoe UI Symbol" w:hAnsi="Segoe UI Symbol" w:cs="Segoe UI Symbol"/>
        </w:rPr>
        <w:t>⃣</w:t>
      </w:r>
      <w:r w:rsidR="00B824CA">
        <w:rPr>
          <w:lang w:eastAsia="it-IT"/>
        </w:rPr>
        <w:t xml:space="preserve">QQ-plot of returns </w:t>
      </w:r>
    </w:p>
    <w:p w14:paraId="7143572F" w14:textId="3266CA5B" w:rsidR="002556F4" w:rsidRDefault="00AD730A" w:rsidP="00B824CA">
      <w:pPr>
        <w:rPr>
          <w:lang w:eastAsia="it-IT"/>
        </w:rPr>
      </w:pPr>
      <w:r w:rsidRPr="00300AD6">
        <w:rPr>
          <w:rFonts w:ascii="Segoe UI Emoji" w:eastAsiaTheme="minorEastAsia" w:hAnsi="Segoe UI Emoji" w:cs="Segoe UI Emoji"/>
          <w:lang w:eastAsia="it-IT"/>
        </w:rPr>
        <w:t>✅</w:t>
      </w:r>
      <w:r w:rsidR="002556F4" w:rsidRPr="002556F4">
        <w:rPr>
          <w:lang w:eastAsia="it-IT"/>
        </w:rPr>
        <w:t xml:space="preserve">Correlation matrix </w:t>
      </w:r>
      <w:r w:rsidR="002556F4">
        <w:rPr>
          <w:lang w:eastAsia="it-IT"/>
        </w:rPr>
        <w:t xml:space="preserve">of returns </w:t>
      </w:r>
      <w:r w:rsidR="002556F4" w:rsidRPr="002556F4">
        <w:rPr>
          <w:lang w:eastAsia="it-IT"/>
        </w:rPr>
        <w:t>heatmap</w:t>
      </w:r>
      <w:r w:rsidR="002556F4">
        <w:rPr>
          <w:lang w:eastAsia="it-IT"/>
        </w:rPr>
        <w:t xml:space="preserve"> </w:t>
      </w:r>
    </w:p>
    <w:p w14:paraId="57185316" w14:textId="77777777" w:rsidR="00D552C7" w:rsidRDefault="00D552C7" w:rsidP="00D552C7">
      <w:pPr>
        <w:rPr>
          <w:lang w:eastAsia="it-IT"/>
        </w:rPr>
      </w:pPr>
      <w:r>
        <w:rPr>
          <w:rFonts w:ascii="Segoe UI Emoji" w:eastAsia="Times New Roman" w:hAnsi="Segoe UI Emoji" w:cs="Segoe UI Emoji"/>
          <w:kern w:val="0"/>
          <w:lang w:eastAsia="it-IT"/>
          <w14:ligatures w14:val="none"/>
        </w:rPr>
        <w:t>✅</w:t>
      </w:r>
      <w:r w:rsidRPr="00383626">
        <w:rPr>
          <w:lang w:eastAsia="it-IT"/>
        </w:rPr>
        <w:t xml:space="preserve">Rolling volatility </w:t>
      </w:r>
      <w:r>
        <w:rPr>
          <w:lang w:eastAsia="it-IT"/>
        </w:rPr>
        <w:t xml:space="preserve">/ moving average </w:t>
      </w:r>
      <w:r w:rsidRPr="00383626">
        <w:rPr>
          <w:lang w:eastAsia="it-IT"/>
        </w:rPr>
        <w:t>chart</w:t>
      </w:r>
    </w:p>
    <w:p w14:paraId="07C59E93" w14:textId="3885FD26" w:rsidR="00E074A2" w:rsidRDefault="00E074A2" w:rsidP="00E074A2">
      <w:pPr>
        <w:pStyle w:val="Heading2"/>
      </w:pPr>
      <w:r>
        <w:t>RATIOS</w:t>
      </w:r>
    </w:p>
    <w:p w14:paraId="6125411B" w14:textId="07FF85A9" w:rsidR="00EC46C1" w:rsidRDefault="00E074A2" w:rsidP="00EC46C1">
      <w:pPr>
        <w:rPr>
          <w:lang w:eastAsia="it-IT"/>
        </w:rPr>
      </w:pPr>
      <w:r>
        <w:rPr>
          <w:lang w:eastAsia="it-IT"/>
        </w:rPr>
        <w:t>G</w:t>
      </w:r>
      <w:r w:rsidR="00EC46C1">
        <w:rPr>
          <w:lang w:eastAsia="it-IT"/>
        </w:rPr>
        <w:t>rouped bar</w:t>
      </w:r>
      <w:r>
        <w:rPr>
          <w:lang w:eastAsia="it-IT"/>
        </w:rPr>
        <w:t xml:space="preserve"> for all variables </w:t>
      </w:r>
      <w:r w:rsidR="004345E2">
        <w:rPr>
          <w:lang w:eastAsia="it-IT"/>
        </w:rPr>
        <w:t>(trends?)</w:t>
      </w:r>
    </w:p>
    <w:p w14:paraId="42D40B87" w14:textId="384A486C" w:rsidR="00E074A2" w:rsidRDefault="00447439" w:rsidP="00EC46C1">
      <w:pPr>
        <w:rPr>
          <w:lang w:eastAsia="it-IT"/>
        </w:rPr>
      </w:pPr>
      <w:r w:rsidRPr="00300AD6">
        <w:rPr>
          <w:rFonts w:ascii="Segoe UI Emoji" w:eastAsiaTheme="minorEastAsia" w:hAnsi="Segoe UI Emoji" w:cs="Segoe UI Emoji"/>
          <w:lang w:eastAsia="it-IT"/>
        </w:rPr>
        <w:t>✅</w:t>
      </w:r>
      <w:r w:rsidR="00E074A2">
        <w:rPr>
          <w:lang w:eastAsia="it-IT"/>
        </w:rPr>
        <w:t>Scatter plots</w:t>
      </w:r>
    </w:p>
    <w:tbl>
      <w:tblPr>
        <w:tblStyle w:val="TableGrid"/>
        <w:tblW w:w="0" w:type="auto"/>
        <w:tblLook w:val="04A0" w:firstRow="1" w:lastRow="0" w:firstColumn="1" w:lastColumn="0" w:noHBand="0" w:noVBand="1"/>
      </w:tblPr>
      <w:tblGrid>
        <w:gridCol w:w="1092"/>
        <w:gridCol w:w="1205"/>
        <w:gridCol w:w="546"/>
      </w:tblGrid>
      <w:tr w:rsidR="00447439" w:rsidRPr="00A410C6" w14:paraId="5EE3AC59" w14:textId="65D98963" w:rsidTr="00A410C6">
        <w:tc>
          <w:tcPr>
            <w:tcW w:w="0" w:type="auto"/>
          </w:tcPr>
          <w:p w14:paraId="6364B452" w14:textId="426766F3" w:rsidR="00447439" w:rsidRPr="00A410C6" w:rsidRDefault="00447439" w:rsidP="004B24E8">
            <w:pPr>
              <w:rPr>
                <w:b/>
                <w:bCs/>
                <w:lang w:eastAsia="it-IT"/>
              </w:rPr>
            </w:pPr>
            <w:r w:rsidRPr="00A410C6">
              <w:rPr>
                <w:b/>
                <w:bCs/>
                <w:lang w:eastAsia="it-IT"/>
              </w:rPr>
              <w:t>X</w:t>
            </w:r>
          </w:p>
        </w:tc>
        <w:tc>
          <w:tcPr>
            <w:tcW w:w="0" w:type="auto"/>
          </w:tcPr>
          <w:p w14:paraId="2966915F" w14:textId="13E54096" w:rsidR="00447439" w:rsidRPr="00A410C6" w:rsidRDefault="00447439" w:rsidP="004B24E8">
            <w:pPr>
              <w:rPr>
                <w:b/>
                <w:bCs/>
                <w:lang w:eastAsia="it-IT"/>
              </w:rPr>
            </w:pPr>
            <w:r w:rsidRPr="00A410C6">
              <w:rPr>
                <w:b/>
                <w:bCs/>
                <w:lang w:eastAsia="it-IT"/>
              </w:rPr>
              <w:t>Y</w:t>
            </w:r>
          </w:p>
        </w:tc>
        <w:tc>
          <w:tcPr>
            <w:tcW w:w="0" w:type="auto"/>
          </w:tcPr>
          <w:p w14:paraId="65789792" w14:textId="77777777" w:rsidR="00447439" w:rsidRPr="00A410C6" w:rsidRDefault="00447439" w:rsidP="004B24E8">
            <w:pPr>
              <w:rPr>
                <w:b/>
                <w:bCs/>
                <w:lang w:eastAsia="it-IT"/>
              </w:rPr>
            </w:pPr>
          </w:p>
        </w:tc>
      </w:tr>
      <w:tr w:rsidR="00447439" w14:paraId="1AA9CC9E" w14:textId="54E3D1B5" w:rsidTr="00A410C6">
        <w:tc>
          <w:tcPr>
            <w:tcW w:w="0" w:type="auto"/>
          </w:tcPr>
          <w:p w14:paraId="513DBAE4" w14:textId="77777777" w:rsidR="00447439" w:rsidRDefault="00447439" w:rsidP="00447439">
            <w:pPr>
              <w:rPr>
                <w:lang w:eastAsia="it-IT"/>
              </w:rPr>
            </w:pPr>
            <w:r>
              <w:rPr>
                <w:lang w:eastAsia="it-IT"/>
              </w:rPr>
              <w:t>MKTCAP</w:t>
            </w:r>
          </w:p>
        </w:tc>
        <w:tc>
          <w:tcPr>
            <w:tcW w:w="0" w:type="auto"/>
          </w:tcPr>
          <w:p w14:paraId="4837AB0C" w14:textId="77777777" w:rsidR="00447439" w:rsidRDefault="00447439" w:rsidP="00447439">
            <w:pPr>
              <w:rPr>
                <w:lang w:eastAsia="it-IT"/>
              </w:rPr>
            </w:pPr>
            <w:r>
              <w:rPr>
                <w:lang w:eastAsia="it-IT"/>
              </w:rPr>
              <w:t>PE</w:t>
            </w:r>
          </w:p>
        </w:tc>
        <w:tc>
          <w:tcPr>
            <w:tcW w:w="0" w:type="auto"/>
          </w:tcPr>
          <w:p w14:paraId="42F0E817" w14:textId="7006F71C" w:rsidR="00447439" w:rsidRDefault="00447439" w:rsidP="00447439">
            <w:pPr>
              <w:rPr>
                <w:lang w:eastAsia="it-IT"/>
              </w:rPr>
            </w:pPr>
            <w:r w:rsidRPr="00BD70D4">
              <w:t>*️</w:t>
            </w:r>
            <w:r w:rsidRPr="00BD70D4">
              <w:rPr>
                <w:rFonts w:ascii="Segoe UI Symbol" w:hAnsi="Segoe UI Symbol" w:cs="Segoe UI Symbol"/>
              </w:rPr>
              <w:t>⃣</w:t>
            </w:r>
          </w:p>
        </w:tc>
      </w:tr>
      <w:tr w:rsidR="00447439" w14:paraId="11FE3C09" w14:textId="4A46C0A0" w:rsidTr="00A410C6">
        <w:tc>
          <w:tcPr>
            <w:tcW w:w="0" w:type="auto"/>
          </w:tcPr>
          <w:p w14:paraId="2A8267D3" w14:textId="2B92F369" w:rsidR="00447439" w:rsidRDefault="00447439" w:rsidP="00447439">
            <w:pPr>
              <w:rPr>
                <w:lang w:eastAsia="it-IT"/>
              </w:rPr>
            </w:pPr>
            <w:r>
              <w:rPr>
                <w:lang w:eastAsia="it-IT"/>
              </w:rPr>
              <w:t>MKTCAP</w:t>
            </w:r>
          </w:p>
        </w:tc>
        <w:tc>
          <w:tcPr>
            <w:tcW w:w="0" w:type="auto"/>
          </w:tcPr>
          <w:p w14:paraId="67D5D94D" w14:textId="6D4B7127" w:rsidR="00447439" w:rsidRDefault="00447439" w:rsidP="00447439">
            <w:pPr>
              <w:rPr>
                <w:lang w:eastAsia="it-IT"/>
              </w:rPr>
            </w:pPr>
            <w:r>
              <w:rPr>
                <w:lang w:eastAsia="it-IT"/>
              </w:rPr>
              <w:t>EPS</w:t>
            </w:r>
          </w:p>
        </w:tc>
        <w:tc>
          <w:tcPr>
            <w:tcW w:w="0" w:type="auto"/>
          </w:tcPr>
          <w:p w14:paraId="17588C2D" w14:textId="78C01CCC" w:rsidR="00447439" w:rsidRDefault="000607C3" w:rsidP="00447439">
            <w:pPr>
              <w:rPr>
                <w:lang w:eastAsia="it-IT"/>
              </w:rPr>
            </w:pPr>
            <w:r w:rsidRPr="00BD70D4">
              <w:t>*️</w:t>
            </w:r>
            <w:r w:rsidRPr="00BD70D4">
              <w:rPr>
                <w:rFonts w:ascii="Segoe UI Symbol" w:hAnsi="Segoe UI Symbol" w:cs="Segoe UI Symbol"/>
              </w:rPr>
              <w:t>⃣</w:t>
            </w:r>
          </w:p>
        </w:tc>
      </w:tr>
      <w:tr w:rsidR="003F2D82" w14:paraId="4C082B02" w14:textId="30158257" w:rsidTr="00A410C6">
        <w:tc>
          <w:tcPr>
            <w:tcW w:w="0" w:type="auto"/>
          </w:tcPr>
          <w:p w14:paraId="0A04A389" w14:textId="77777777" w:rsidR="003F2D82" w:rsidRDefault="003F2D82" w:rsidP="003F2D82">
            <w:pPr>
              <w:rPr>
                <w:lang w:eastAsia="it-IT"/>
              </w:rPr>
            </w:pPr>
            <w:r>
              <w:rPr>
                <w:lang w:eastAsia="it-IT"/>
              </w:rPr>
              <w:t xml:space="preserve">ESG </w:t>
            </w:r>
          </w:p>
        </w:tc>
        <w:tc>
          <w:tcPr>
            <w:tcW w:w="0" w:type="auto"/>
          </w:tcPr>
          <w:p w14:paraId="6F027324" w14:textId="77777777" w:rsidR="003F2D82" w:rsidRDefault="003F2D82" w:rsidP="003F2D82">
            <w:pPr>
              <w:rPr>
                <w:lang w:eastAsia="it-IT"/>
              </w:rPr>
            </w:pPr>
            <w:r>
              <w:rPr>
                <w:lang w:eastAsia="it-IT"/>
              </w:rPr>
              <w:t>ROA/ROE</w:t>
            </w:r>
          </w:p>
        </w:tc>
        <w:tc>
          <w:tcPr>
            <w:tcW w:w="0" w:type="auto"/>
          </w:tcPr>
          <w:p w14:paraId="4435FDFA" w14:textId="0390BDD3" w:rsidR="003F2D82" w:rsidRDefault="003F2D82" w:rsidP="003F2D82">
            <w:pPr>
              <w:rPr>
                <w:lang w:eastAsia="it-IT"/>
              </w:rPr>
            </w:pPr>
            <w:r w:rsidRPr="0079081F">
              <w:rPr>
                <w:rFonts w:ascii="Segoe UI Emoji" w:hAnsi="Segoe UI Emoji" w:cs="Segoe UI Emoji"/>
              </w:rPr>
              <w:t>❌</w:t>
            </w:r>
          </w:p>
        </w:tc>
      </w:tr>
      <w:tr w:rsidR="003F2D82" w14:paraId="38C1D97E" w14:textId="25FF49AB" w:rsidTr="00A410C6">
        <w:tc>
          <w:tcPr>
            <w:tcW w:w="0" w:type="auto"/>
          </w:tcPr>
          <w:p w14:paraId="7066BA2D" w14:textId="77777777" w:rsidR="003F2D82" w:rsidRDefault="003F2D82" w:rsidP="003F2D82">
            <w:pPr>
              <w:rPr>
                <w:lang w:eastAsia="it-IT"/>
              </w:rPr>
            </w:pPr>
            <w:r>
              <w:rPr>
                <w:lang w:eastAsia="it-IT"/>
              </w:rPr>
              <w:t xml:space="preserve">ESG </w:t>
            </w:r>
          </w:p>
        </w:tc>
        <w:tc>
          <w:tcPr>
            <w:tcW w:w="0" w:type="auto"/>
          </w:tcPr>
          <w:p w14:paraId="30013102" w14:textId="09063EF3" w:rsidR="003F2D82" w:rsidRDefault="003F2D82" w:rsidP="003F2D82">
            <w:pPr>
              <w:rPr>
                <w:lang w:eastAsia="it-IT"/>
              </w:rPr>
            </w:pPr>
            <w:r>
              <w:rPr>
                <w:lang w:eastAsia="it-IT"/>
              </w:rPr>
              <w:t>PE</w:t>
            </w:r>
          </w:p>
        </w:tc>
        <w:tc>
          <w:tcPr>
            <w:tcW w:w="0" w:type="auto"/>
          </w:tcPr>
          <w:p w14:paraId="4DB9DFCA" w14:textId="62CEF55B" w:rsidR="003F2D82" w:rsidRDefault="003F2D82" w:rsidP="003F2D82">
            <w:pPr>
              <w:rPr>
                <w:lang w:eastAsia="it-IT"/>
              </w:rPr>
            </w:pPr>
            <w:r w:rsidRPr="0079081F">
              <w:rPr>
                <w:rFonts w:ascii="Segoe UI Emoji" w:hAnsi="Segoe UI Emoji" w:cs="Segoe UI Emoji"/>
              </w:rPr>
              <w:t>❌</w:t>
            </w:r>
          </w:p>
        </w:tc>
      </w:tr>
      <w:tr w:rsidR="003F2D82" w14:paraId="6DC85061" w14:textId="7ABF1220" w:rsidTr="00A410C6">
        <w:tc>
          <w:tcPr>
            <w:tcW w:w="0" w:type="auto"/>
          </w:tcPr>
          <w:p w14:paraId="6151EFAC" w14:textId="40353972" w:rsidR="003F2D82" w:rsidRDefault="003F2D82" w:rsidP="003F2D82">
            <w:pPr>
              <w:rPr>
                <w:lang w:eastAsia="it-IT"/>
              </w:rPr>
            </w:pPr>
            <w:r>
              <w:rPr>
                <w:lang w:eastAsia="it-IT"/>
              </w:rPr>
              <w:t xml:space="preserve">ESG </w:t>
            </w:r>
          </w:p>
        </w:tc>
        <w:tc>
          <w:tcPr>
            <w:tcW w:w="0" w:type="auto"/>
          </w:tcPr>
          <w:p w14:paraId="1F64817D" w14:textId="425C2FAC" w:rsidR="003F2D82" w:rsidRDefault="003F2D82" w:rsidP="003F2D82">
            <w:pPr>
              <w:rPr>
                <w:lang w:eastAsia="it-IT"/>
              </w:rPr>
            </w:pPr>
            <w:r>
              <w:rPr>
                <w:lang w:eastAsia="it-IT"/>
              </w:rPr>
              <w:t>EPS</w:t>
            </w:r>
          </w:p>
        </w:tc>
        <w:tc>
          <w:tcPr>
            <w:tcW w:w="0" w:type="auto"/>
          </w:tcPr>
          <w:p w14:paraId="0F2755E8" w14:textId="38A79C9E" w:rsidR="003F2D82" w:rsidRDefault="003F2D82" w:rsidP="003F2D82">
            <w:pPr>
              <w:rPr>
                <w:lang w:eastAsia="it-IT"/>
              </w:rPr>
            </w:pPr>
            <w:r w:rsidRPr="0079081F">
              <w:rPr>
                <w:rFonts w:ascii="Segoe UI Emoji" w:hAnsi="Segoe UI Emoji" w:cs="Segoe UI Emoji"/>
              </w:rPr>
              <w:t>❌</w:t>
            </w:r>
          </w:p>
        </w:tc>
      </w:tr>
      <w:tr w:rsidR="000607C3" w14:paraId="3571C258" w14:textId="6AA475AC" w:rsidTr="00A410C6">
        <w:tc>
          <w:tcPr>
            <w:tcW w:w="0" w:type="auto"/>
          </w:tcPr>
          <w:p w14:paraId="0764A656" w14:textId="6972F7BD" w:rsidR="000607C3" w:rsidRDefault="000607C3" w:rsidP="000607C3">
            <w:pPr>
              <w:rPr>
                <w:lang w:eastAsia="it-IT"/>
              </w:rPr>
            </w:pPr>
            <w:r>
              <w:rPr>
                <w:lang w:eastAsia="it-IT"/>
              </w:rPr>
              <w:t>PE</w:t>
            </w:r>
          </w:p>
        </w:tc>
        <w:tc>
          <w:tcPr>
            <w:tcW w:w="0" w:type="auto"/>
          </w:tcPr>
          <w:p w14:paraId="3B4DDF06" w14:textId="0ECD76BF" w:rsidR="000607C3" w:rsidRDefault="000607C3" w:rsidP="000607C3">
            <w:pPr>
              <w:rPr>
                <w:lang w:eastAsia="it-IT"/>
              </w:rPr>
            </w:pPr>
            <w:r>
              <w:rPr>
                <w:lang w:eastAsia="it-IT"/>
              </w:rPr>
              <w:t>EPS</w:t>
            </w:r>
          </w:p>
        </w:tc>
        <w:tc>
          <w:tcPr>
            <w:tcW w:w="0" w:type="auto"/>
          </w:tcPr>
          <w:p w14:paraId="42434271" w14:textId="2FD4875E" w:rsidR="000607C3" w:rsidRDefault="000607C3" w:rsidP="000607C3">
            <w:pPr>
              <w:rPr>
                <w:lang w:eastAsia="it-IT"/>
              </w:rPr>
            </w:pPr>
            <w:r w:rsidRPr="00BD70D4">
              <w:t>*️</w:t>
            </w:r>
            <w:r w:rsidRPr="00BD70D4">
              <w:rPr>
                <w:rFonts w:ascii="Segoe UI Symbol" w:hAnsi="Segoe UI Symbol" w:cs="Segoe UI Symbol"/>
              </w:rPr>
              <w:t>⃣</w:t>
            </w:r>
          </w:p>
        </w:tc>
      </w:tr>
    </w:tbl>
    <w:p w14:paraId="3F812E8F" w14:textId="77777777" w:rsidR="00C430EB" w:rsidRDefault="00C430EB" w:rsidP="00EC46C1">
      <w:pPr>
        <w:rPr>
          <w:lang w:eastAsia="it-IT"/>
        </w:rPr>
      </w:pPr>
    </w:p>
    <w:p w14:paraId="50876203" w14:textId="4E05C8A1" w:rsidR="00A7439B" w:rsidRDefault="00A7439B" w:rsidP="00EC46C1">
      <w:pPr>
        <w:rPr>
          <w:lang w:eastAsia="it-IT"/>
        </w:rPr>
      </w:pPr>
      <w:r>
        <w:rPr>
          <w:lang w:eastAsia="it-IT"/>
        </w:rPr>
        <w:t>RO</w:t>
      </w:r>
      <w:r w:rsidR="00447439">
        <w:rPr>
          <w:lang w:eastAsia="it-IT"/>
        </w:rPr>
        <w:t>E</w:t>
      </w:r>
      <w:r>
        <w:rPr>
          <w:lang w:eastAsia="it-IT"/>
        </w:rPr>
        <w:t>-RO</w:t>
      </w:r>
      <w:r w:rsidR="00447439">
        <w:rPr>
          <w:lang w:eastAsia="it-IT"/>
        </w:rPr>
        <w:t>A</w:t>
      </w:r>
      <w:r>
        <w:rPr>
          <w:lang w:eastAsia="it-IT"/>
        </w:rPr>
        <w:t xml:space="preserve"> to see how much of the returns come from debt </w:t>
      </w:r>
    </w:p>
    <w:p w14:paraId="4F2A4F99" w14:textId="6B5DB915" w:rsidR="001853DE" w:rsidRDefault="004345E2" w:rsidP="00D552C7">
      <w:pPr>
        <w:pStyle w:val="Heading3"/>
      </w:pPr>
      <w:r>
        <w:t>PANEL DATA??</w:t>
      </w:r>
    </w:p>
    <w:p w14:paraId="1C0BAF09" w14:textId="74C0698C" w:rsidR="005F00BD" w:rsidRPr="004345E2" w:rsidRDefault="003F2D82" w:rsidP="004345E2">
      <w:pPr>
        <w:rPr>
          <w:lang w:eastAsia="it-IT"/>
        </w:rPr>
      </w:pPr>
      <w:r>
        <w:rPr>
          <w:rFonts w:ascii="Segoe UI Emoji" w:hAnsi="Segoe UI Emoji" w:cs="Segoe UI Emoji"/>
          <w:lang w:eastAsia="it-IT"/>
        </w:rPr>
        <w:t>❌</w:t>
      </w:r>
      <w:r w:rsidR="00C42D99">
        <w:rPr>
          <w:lang w:eastAsia="it-IT"/>
        </w:rPr>
        <w:t xml:space="preserve">Price on a quarterly basis??? If so panel data to see from a regression impact how the variables impact </w:t>
      </w:r>
      <w:r w:rsidR="005F00BD">
        <w:rPr>
          <w:lang w:eastAsia="it-IT"/>
        </w:rPr>
        <w:t>(Stargazer/gt)</w:t>
      </w:r>
    </w:p>
    <w:p w14:paraId="73633631" w14:textId="77777777" w:rsidR="00B824CA" w:rsidRDefault="00B824CA" w:rsidP="00B824CA">
      <w:pPr>
        <w:rPr>
          <w:lang w:eastAsia="it-IT"/>
        </w:rPr>
      </w:pPr>
    </w:p>
    <w:p w14:paraId="0E3643EC" w14:textId="48CA48A6" w:rsidR="000B313C" w:rsidRDefault="000B313C">
      <w:pPr>
        <w:rPr>
          <w:lang w:eastAsia="it-IT"/>
        </w:rPr>
      </w:pPr>
      <w:r>
        <w:rPr>
          <w:lang w:eastAsia="it-IT"/>
        </w:rPr>
        <w:br w:type="page"/>
      </w:r>
    </w:p>
    <w:p w14:paraId="11CC8EB9" w14:textId="6B020D6F" w:rsidR="00D45BE6" w:rsidRPr="00D45BE6" w:rsidRDefault="00F614AB" w:rsidP="00F614AB">
      <w:pPr>
        <w:pStyle w:val="Heading1"/>
        <w:rPr>
          <w:lang w:eastAsia="it-IT"/>
        </w:rPr>
      </w:pPr>
      <w:r>
        <w:rPr>
          <w:lang w:eastAsia="it-IT"/>
        </w:rPr>
        <w:lastRenderedPageBreak/>
        <w:t>Company official description from Bloomberg (</w:t>
      </w:r>
      <w:r w:rsidR="000B313C" w:rsidRPr="006343EA">
        <w:rPr>
          <w:lang w:eastAsia="it-IT"/>
        </w:rPr>
        <w:t>Ankit</w:t>
      </w:r>
      <w:r>
        <w:rPr>
          <w:lang w:eastAsia="it-IT"/>
        </w:rPr>
        <w:t>)</w:t>
      </w:r>
    </w:p>
    <w:p w14:paraId="279E03A1" w14:textId="77777777" w:rsidR="00496171" w:rsidRDefault="00496171" w:rsidP="00496171">
      <w:pPr>
        <w:pStyle w:val="ListParagraph"/>
        <w:numPr>
          <w:ilvl w:val="0"/>
          <w:numId w:val="4"/>
        </w:numPr>
        <w:rPr>
          <w:lang w:eastAsia="it-IT"/>
        </w:rPr>
      </w:pPr>
      <w:r>
        <w:rPr>
          <w:lang w:eastAsia="it-IT"/>
        </w:rPr>
        <w:t>Siemens AG is an engineering and manufacturing company. The Company focuses on areas of electrification, automation, and digitalization. Siemens also provides engineering solutions in automation and control, power, transportation, and medical diagnosis.</w:t>
      </w:r>
    </w:p>
    <w:p w14:paraId="73FDF168" w14:textId="77777777" w:rsidR="00496171" w:rsidRDefault="00496171" w:rsidP="00496171">
      <w:pPr>
        <w:pStyle w:val="ListParagraph"/>
        <w:numPr>
          <w:ilvl w:val="0"/>
          <w:numId w:val="4"/>
        </w:numPr>
        <w:rPr>
          <w:lang w:eastAsia="it-IT"/>
        </w:rPr>
      </w:pPr>
      <w:r>
        <w:rPr>
          <w:lang w:eastAsia="it-IT"/>
        </w:rPr>
        <w:t>First Solar, Inc. designs and manufactures solar modules. The Company uses a thin film semiconductor technology to manufacture electricity-producing solar modules.</w:t>
      </w:r>
    </w:p>
    <w:p w14:paraId="70230C47" w14:textId="77777777" w:rsidR="00496171" w:rsidRDefault="00496171" w:rsidP="00496171">
      <w:pPr>
        <w:pStyle w:val="ListParagraph"/>
        <w:numPr>
          <w:ilvl w:val="0"/>
          <w:numId w:val="4"/>
        </w:numPr>
        <w:rPr>
          <w:lang w:eastAsia="it-IT"/>
        </w:rPr>
      </w:pPr>
      <w:r>
        <w:rPr>
          <w:lang w:eastAsia="it-IT"/>
        </w:rPr>
        <w:t>Eni SpA explores for and produces hydrocarbons in Italy, Africa, the North Sea, the Gulf of Mexico, Kazakhstan, and Australia. The Company both produces natural gas and imports it for sale in Italy and elsewhere in Europe. Eni transports natural gas in pipelines. The Company generates and trades electricity, refines oil, and operates gasoline service stations.</w:t>
      </w:r>
    </w:p>
    <w:p w14:paraId="0B9AF668" w14:textId="77777777" w:rsidR="00496171" w:rsidRDefault="00496171" w:rsidP="00496171">
      <w:pPr>
        <w:pStyle w:val="ListParagraph"/>
        <w:numPr>
          <w:ilvl w:val="0"/>
          <w:numId w:val="4"/>
        </w:numPr>
        <w:rPr>
          <w:lang w:eastAsia="it-IT"/>
        </w:rPr>
      </w:pPr>
      <w:r>
        <w:rPr>
          <w:lang w:eastAsia="it-IT"/>
        </w:rPr>
        <w:t>EnerSys manufactures, markets, and distributes industrial batteries. The Company also manufactures, markets, and distributes related products such as chargers, power equipment, and battery accessories. EnerSys provides related after-market and customer-support services for lead-acid industrial batteries.</w:t>
      </w:r>
    </w:p>
    <w:p w14:paraId="52EBBBF0" w14:textId="77777777" w:rsidR="00496171" w:rsidRDefault="00496171" w:rsidP="00496171">
      <w:pPr>
        <w:pStyle w:val="ListParagraph"/>
        <w:numPr>
          <w:ilvl w:val="0"/>
          <w:numId w:val="4"/>
        </w:numPr>
        <w:rPr>
          <w:lang w:eastAsia="it-IT"/>
        </w:rPr>
      </w:pPr>
      <w:r>
        <w:rPr>
          <w:lang w:eastAsia="it-IT"/>
        </w:rPr>
        <w:t>Shell PLC explores and refines petroleum products. The Company produces and imports fuels, chemicals, and lubricants, as well as operates service station networks. Shell serves clients worldwide.</w:t>
      </w:r>
    </w:p>
    <w:p w14:paraId="3895BCF5" w14:textId="77777777" w:rsidR="00496171" w:rsidRDefault="00496171" w:rsidP="00496171">
      <w:pPr>
        <w:pStyle w:val="ListParagraph"/>
        <w:numPr>
          <w:ilvl w:val="0"/>
          <w:numId w:val="4"/>
        </w:numPr>
        <w:rPr>
          <w:lang w:eastAsia="it-IT"/>
        </w:rPr>
      </w:pPr>
      <w:r>
        <w:rPr>
          <w:lang w:eastAsia="it-IT"/>
        </w:rPr>
        <w:t>Snam S.p.A. owns and operates Italy's natural-gas distribution network. The Company transports gas on behalf of importers, distributors, and companies supplying Italian households. Snam owns a network of high-and medium-pressure pipes, including trunk lines connected to production and importation sites in Italy.</w:t>
      </w:r>
    </w:p>
    <w:p w14:paraId="637EC384" w14:textId="1D01B041" w:rsidR="00496171" w:rsidRDefault="00496171" w:rsidP="00496171">
      <w:pPr>
        <w:pStyle w:val="ListParagraph"/>
        <w:numPr>
          <w:ilvl w:val="0"/>
          <w:numId w:val="4"/>
        </w:numPr>
        <w:rPr>
          <w:lang w:eastAsia="it-IT"/>
        </w:rPr>
      </w:pPr>
      <w:r>
        <w:rPr>
          <w:lang w:eastAsia="it-IT"/>
        </w:rPr>
        <w:t xml:space="preserve">Ultralife Corporation is a battery, energy and communication product company that serves government, defense and commercial customers.  The Company's energy services </w:t>
      </w:r>
      <w:r w:rsidR="000B313C">
        <w:rPr>
          <w:lang w:eastAsia="it-IT"/>
        </w:rPr>
        <w:t>provide</w:t>
      </w:r>
      <w:r>
        <w:rPr>
          <w:lang w:eastAsia="it-IT"/>
        </w:rPr>
        <w:t xml:space="preserve"> back-up/stationary power services and solutions to the communications, power utility and data processing industries. The battery and energy product segment provides non-rechargeable and rechargeable batteries.</w:t>
      </w:r>
    </w:p>
    <w:p w14:paraId="111F87DB" w14:textId="78A2FD2A" w:rsidR="00496171" w:rsidRDefault="00496171" w:rsidP="00496171">
      <w:pPr>
        <w:pStyle w:val="ListParagraph"/>
        <w:numPr>
          <w:ilvl w:val="0"/>
          <w:numId w:val="4"/>
        </w:numPr>
        <w:rPr>
          <w:lang w:eastAsia="it-IT"/>
        </w:rPr>
      </w:pPr>
      <w:r>
        <w:rPr>
          <w:lang w:eastAsia="it-IT"/>
        </w:rPr>
        <w:t xml:space="preserve">TotalEnergies SE operates as an energy company. The Company produces, transports, and supplies crude oil, natural gas, and low carbon electricity, as well as </w:t>
      </w:r>
      <w:r w:rsidR="000B313C">
        <w:rPr>
          <w:lang w:eastAsia="it-IT"/>
        </w:rPr>
        <w:t xml:space="preserve">refining </w:t>
      </w:r>
      <w:r>
        <w:rPr>
          <w:lang w:eastAsia="it-IT"/>
        </w:rPr>
        <w:t>petrochemical products. TotalEnergies owns and manages gasoline filling stations worldwide.</w:t>
      </w:r>
    </w:p>
    <w:p w14:paraId="01AB9B6D" w14:textId="06E43ED9" w:rsidR="00496171" w:rsidRDefault="00496171" w:rsidP="00496171">
      <w:pPr>
        <w:pStyle w:val="ListParagraph"/>
        <w:numPr>
          <w:ilvl w:val="0"/>
          <w:numId w:val="4"/>
        </w:numPr>
        <w:rPr>
          <w:lang w:eastAsia="it-IT"/>
        </w:rPr>
      </w:pPr>
      <w:r>
        <w:rPr>
          <w:lang w:eastAsia="it-IT"/>
        </w:rPr>
        <w:t xml:space="preserve">Ameresco Inc. is an integrated electric energy corporation. The Company supplies a range of energy solutions, including energy cogeneration, </w:t>
      </w:r>
      <w:r w:rsidR="000B313C">
        <w:rPr>
          <w:lang w:eastAsia="it-IT"/>
        </w:rPr>
        <w:t>hydroelectric</w:t>
      </w:r>
      <w:r>
        <w:rPr>
          <w:lang w:eastAsia="it-IT"/>
        </w:rPr>
        <w:t>, and renewable energy facilities.</w:t>
      </w:r>
    </w:p>
    <w:p w14:paraId="2F766749" w14:textId="77777777" w:rsidR="00496171" w:rsidRDefault="00496171" w:rsidP="00496171">
      <w:pPr>
        <w:pStyle w:val="ListParagraph"/>
        <w:numPr>
          <w:ilvl w:val="0"/>
          <w:numId w:val="4"/>
        </w:numPr>
        <w:rPr>
          <w:lang w:eastAsia="it-IT"/>
        </w:rPr>
      </w:pPr>
      <w:r>
        <w:rPr>
          <w:lang w:eastAsia="it-IT"/>
        </w:rPr>
        <w:t>NextEra Energy, Inc. is a clean energy company. The Company generates and sells electricity through renewable energy from the wind and sun, as well as providing battery storage solutions. NextEra Energy serves customers in the State of Florida.</w:t>
      </w:r>
    </w:p>
    <w:p w14:paraId="697AE34E" w14:textId="6C652852" w:rsidR="00D45BE6" w:rsidRPr="00D45BE6" w:rsidRDefault="00496171" w:rsidP="00496171">
      <w:pPr>
        <w:pStyle w:val="ListParagraph"/>
        <w:numPr>
          <w:ilvl w:val="0"/>
          <w:numId w:val="4"/>
        </w:numPr>
        <w:rPr>
          <w:lang w:eastAsia="it-IT"/>
        </w:rPr>
      </w:pPr>
      <w:r>
        <w:rPr>
          <w:lang w:eastAsia="it-IT"/>
        </w:rPr>
        <w:lastRenderedPageBreak/>
        <w:t>Sunex S.A. manufactures solar technology solutions. The Company offers flat solar collectors, fixing systems, solar heaters, heat exchanging stations, and solar equipment.</w:t>
      </w:r>
    </w:p>
    <w:p w14:paraId="059BBE4F" w14:textId="77777777" w:rsidR="00B824CA" w:rsidRPr="00B824CA" w:rsidRDefault="00B824CA" w:rsidP="00D45BE6">
      <w:pPr>
        <w:tabs>
          <w:tab w:val="left" w:pos="4203"/>
        </w:tabs>
        <w:rPr>
          <w:lang w:eastAsia="it-IT"/>
        </w:rPr>
      </w:pPr>
    </w:p>
    <w:sectPr w:rsidR="00B824CA" w:rsidRPr="00B824C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76C0C"/>
    <w:multiLevelType w:val="hybridMultilevel"/>
    <w:tmpl w:val="B9D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D1300D"/>
    <w:multiLevelType w:val="hybridMultilevel"/>
    <w:tmpl w:val="A8A67A66"/>
    <w:lvl w:ilvl="0" w:tplc="2F7E81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A41B6"/>
    <w:multiLevelType w:val="hybridMultilevel"/>
    <w:tmpl w:val="1E225D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833A4"/>
    <w:multiLevelType w:val="multilevel"/>
    <w:tmpl w:val="92C63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3169805">
    <w:abstractNumId w:val="3"/>
  </w:num>
  <w:num w:numId="2" w16cid:durableId="607006020">
    <w:abstractNumId w:val="1"/>
  </w:num>
  <w:num w:numId="3" w16cid:durableId="836455410">
    <w:abstractNumId w:val="2"/>
  </w:num>
  <w:num w:numId="4" w16cid:durableId="131749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1B1"/>
    <w:rsid w:val="0000373C"/>
    <w:rsid w:val="00010213"/>
    <w:rsid w:val="000108D7"/>
    <w:rsid w:val="0001134F"/>
    <w:rsid w:val="0004238B"/>
    <w:rsid w:val="000607C3"/>
    <w:rsid w:val="000A25EF"/>
    <w:rsid w:val="000B313C"/>
    <w:rsid w:val="000F68E6"/>
    <w:rsid w:val="001155D3"/>
    <w:rsid w:val="001320B5"/>
    <w:rsid w:val="00153DE6"/>
    <w:rsid w:val="001853DE"/>
    <w:rsid w:val="0019733B"/>
    <w:rsid w:val="001E4AFD"/>
    <w:rsid w:val="001F1F0C"/>
    <w:rsid w:val="002110C0"/>
    <w:rsid w:val="00234257"/>
    <w:rsid w:val="00247ABD"/>
    <w:rsid w:val="002556F4"/>
    <w:rsid w:val="00285CAC"/>
    <w:rsid w:val="00286A94"/>
    <w:rsid w:val="00290802"/>
    <w:rsid w:val="002B44FC"/>
    <w:rsid w:val="002E1FCA"/>
    <w:rsid w:val="002E62F9"/>
    <w:rsid w:val="002E7418"/>
    <w:rsid w:val="00300AD6"/>
    <w:rsid w:val="00305656"/>
    <w:rsid w:val="00320A26"/>
    <w:rsid w:val="00333322"/>
    <w:rsid w:val="00350DEF"/>
    <w:rsid w:val="00374273"/>
    <w:rsid w:val="003745CE"/>
    <w:rsid w:val="00383626"/>
    <w:rsid w:val="003858C1"/>
    <w:rsid w:val="003C4714"/>
    <w:rsid w:val="003E431C"/>
    <w:rsid w:val="003F2D82"/>
    <w:rsid w:val="003F6E38"/>
    <w:rsid w:val="00403595"/>
    <w:rsid w:val="004345E2"/>
    <w:rsid w:val="00442F89"/>
    <w:rsid w:val="00447439"/>
    <w:rsid w:val="00463A6F"/>
    <w:rsid w:val="0046432F"/>
    <w:rsid w:val="00490326"/>
    <w:rsid w:val="00496171"/>
    <w:rsid w:val="004B3007"/>
    <w:rsid w:val="004E411D"/>
    <w:rsid w:val="00511648"/>
    <w:rsid w:val="00542B39"/>
    <w:rsid w:val="00547F18"/>
    <w:rsid w:val="0056360C"/>
    <w:rsid w:val="00564352"/>
    <w:rsid w:val="005671D6"/>
    <w:rsid w:val="0058217A"/>
    <w:rsid w:val="005F00BD"/>
    <w:rsid w:val="005F4121"/>
    <w:rsid w:val="006020D1"/>
    <w:rsid w:val="00602D7F"/>
    <w:rsid w:val="006343EA"/>
    <w:rsid w:val="006459BC"/>
    <w:rsid w:val="006479A5"/>
    <w:rsid w:val="00655B94"/>
    <w:rsid w:val="00665269"/>
    <w:rsid w:val="00673351"/>
    <w:rsid w:val="00680780"/>
    <w:rsid w:val="00694AC6"/>
    <w:rsid w:val="0069577D"/>
    <w:rsid w:val="006B4D7B"/>
    <w:rsid w:val="006E346A"/>
    <w:rsid w:val="00700223"/>
    <w:rsid w:val="00703C4A"/>
    <w:rsid w:val="0073602D"/>
    <w:rsid w:val="007661EF"/>
    <w:rsid w:val="00785C46"/>
    <w:rsid w:val="007D6EA1"/>
    <w:rsid w:val="007D749C"/>
    <w:rsid w:val="007F13B4"/>
    <w:rsid w:val="007F27EE"/>
    <w:rsid w:val="00801CE9"/>
    <w:rsid w:val="008216CF"/>
    <w:rsid w:val="00824485"/>
    <w:rsid w:val="008365D4"/>
    <w:rsid w:val="008402ED"/>
    <w:rsid w:val="00884356"/>
    <w:rsid w:val="00894EBA"/>
    <w:rsid w:val="008A5B5F"/>
    <w:rsid w:val="008A6F48"/>
    <w:rsid w:val="008B0F6D"/>
    <w:rsid w:val="00924B8E"/>
    <w:rsid w:val="009360D7"/>
    <w:rsid w:val="00956F3C"/>
    <w:rsid w:val="00965599"/>
    <w:rsid w:val="009939C3"/>
    <w:rsid w:val="009A23BE"/>
    <w:rsid w:val="009A60E0"/>
    <w:rsid w:val="009C411C"/>
    <w:rsid w:val="009F3F36"/>
    <w:rsid w:val="00A12E65"/>
    <w:rsid w:val="00A2292E"/>
    <w:rsid w:val="00A410C6"/>
    <w:rsid w:val="00A41C16"/>
    <w:rsid w:val="00A46A52"/>
    <w:rsid w:val="00A63FF7"/>
    <w:rsid w:val="00A7439B"/>
    <w:rsid w:val="00AA0A8A"/>
    <w:rsid w:val="00AA2D5A"/>
    <w:rsid w:val="00AB509E"/>
    <w:rsid w:val="00AD730A"/>
    <w:rsid w:val="00B01E42"/>
    <w:rsid w:val="00B06767"/>
    <w:rsid w:val="00B25BA7"/>
    <w:rsid w:val="00B47690"/>
    <w:rsid w:val="00B51806"/>
    <w:rsid w:val="00B64EC6"/>
    <w:rsid w:val="00B824CA"/>
    <w:rsid w:val="00B9614C"/>
    <w:rsid w:val="00BB392E"/>
    <w:rsid w:val="00BC5AEC"/>
    <w:rsid w:val="00BE08D7"/>
    <w:rsid w:val="00C02F31"/>
    <w:rsid w:val="00C14E0F"/>
    <w:rsid w:val="00C42D99"/>
    <w:rsid w:val="00C430EB"/>
    <w:rsid w:val="00C73CCB"/>
    <w:rsid w:val="00CC21B1"/>
    <w:rsid w:val="00CE3EF6"/>
    <w:rsid w:val="00CF3CF1"/>
    <w:rsid w:val="00D233E7"/>
    <w:rsid w:val="00D32F53"/>
    <w:rsid w:val="00D45BE6"/>
    <w:rsid w:val="00D552C7"/>
    <w:rsid w:val="00D726CE"/>
    <w:rsid w:val="00DB2EB5"/>
    <w:rsid w:val="00DE07D8"/>
    <w:rsid w:val="00E074A2"/>
    <w:rsid w:val="00E146F5"/>
    <w:rsid w:val="00E17698"/>
    <w:rsid w:val="00E268EB"/>
    <w:rsid w:val="00E47F1B"/>
    <w:rsid w:val="00E856C0"/>
    <w:rsid w:val="00E9611C"/>
    <w:rsid w:val="00E97B07"/>
    <w:rsid w:val="00EB6BBA"/>
    <w:rsid w:val="00EC46C1"/>
    <w:rsid w:val="00EF0564"/>
    <w:rsid w:val="00F27396"/>
    <w:rsid w:val="00F614AB"/>
    <w:rsid w:val="00F7054C"/>
    <w:rsid w:val="00F86961"/>
    <w:rsid w:val="00FB5EC2"/>
    <w:rsid w:val="00FE5DAA"/>
    <w:rsid w:val="0A484E1B"/>
    <w:rsid w:val="1769208B"/>
    <w:rsid w:val="1B8DC907"/>
    <w:rsid w:val="29EEB5C7"/>
    <w:rsid w:val="408B87F2"/>
    <w:rsid w:val="437631BE"/>
    <w:rsid w:val="4AF5D691"/>
    <w:rsid w:val="4C5E3C7A"/>
    <w:rsid w:val="650FB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32EB"/>
  <w15:chartTrackingRefBased/>
  <w15:docId w15:val="{F8A48910-61F8-4E28-85B9-BBFFC965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90802"/>
    <w:pPr>
      <w:keepNext/>
      <w:keepLines/>
      <w:spacing w:before="240" w:after="0" w:line="240" w:lineRule="auto"/>
      <w:outlineLvl w:val="0"/>
    </w:pPr>
    <w:rPr>
      <w:rFonts w:ascii="Calibri" w:eastAsiaTheme="majorEastAsia" w:hAnsi="Calibri" w:cstheme="majorBidi"/>
      <w:b/>
      <w:color w:val="002060"/>
      <w:sz w:val="36"/>
      <w:szCs w:val="32"/>
    </w:rPr>
  </w:style>
  <w:style w:type="paragraph" w:styleId="Heading2">
    <w:name w:val="heading 2"/>
    <w:basedOn w:val="Normal"/>
    <w:next w:val="Normal"/>
    <w:link w:val="Heading2Char"/>
    <w:autoRedefine/>
    <w:uiPriority w:val="9"/>
    <w:unhideWhenUsed/>
    <w:qFormat/>
    <w:rsid w:val="00290802"/>
    <w:pPr>
      <w:keepNext/>
      <w:keepLines/>
      <w:spacing w:before="120" w:after="0" w:line="240" w:lineRule="auto"/>
      <w:outlineLvl w:val="1"/>
    </w:pPr>
    <w:rPr>
      <w:rFonts w:ascii="Calibri" w:eastAsia="Times New Roman" w:hAnsi="Calibri" w:cstheme="majorBidi"/>
      <w:b/>
      <w:color w:val="0F4761" w:themeColor="accent1" w:themeShade="BF"/>
      <w:sz w:val="32"/>
      <w:szCs w:val="26"/>
      <w:lang w:eastAsia="it-IT"/>
    </w:rPr>
  </w:style>
  <w:style w:type="paragraph" w:styleId="Heading3">
    <w:name w:val="heading 3"/>
    <w:basedOn w:val="Normal"/>
    <w:next w:val="Normal"/>
    <w:link w:val="Heading3Char"/>
    <w:autoRedefine/>
    <w:uiPriority w:val="9"/>
    <w:unhideWhenUsed/>
    <w:qFormat/>
    <w:rsid w:val="00290802"/>
    <w:pPr>
      <w:keepNext/>
      <w:keepLines/>
      <w:spacing w:before="40" w:after="0" w:line="240" w:lineRule="auto"/>
      <w:outlineLvl w:val="2"/>
    </w:pPr>
    <w:rPr>
      <w:rFonts w:ascii="Calibri" w:eastAsiaTheme="majorEastAsia" w:hAnsi="Calibri" w:cstheme="majorBidi"/>
      <w:color w:val="0F4761" w:themeColor="accent1" w:themeShade="BF"/>
      <w:sz w:val="28"/>
      <w:lang w:eastAsia="it-IT"/>
    </w:rPr>
  </w:style>
  <w:style w:type="paragraph" w:styleId="Heading4">
    <w:name w:val="heading 4"/>
    <w:basedOn w:val="Normal"/>
    <w:next w:val="Normal"/>
    <w:link w:val="Heading4Char"/>
    <w:autoRedefine/>
    <w:uiPriority w:val="9"/>
    <w:unhideWhenUsed/>
    <w:qFormat/>
    <w:rsid w:val="00290802"/>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290802"/>
    <w:pPr>
      <w:keepNext/>
      <w:keepLines/>
      <w:spacing w:before="40" w:after="0" w:line="259" w:lineRule="auto"/>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CC2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02"/>
    <w:rPr>
      <w:rFonts w:ascii="Calibri" w:eastAsiaTheme="majorEastAsia" w:hAnsi="Calibri" w:cstheme="majorBidi"/>
      <w:b/>
      <w:color w:val="002060"/>
      <w:sz w:val="36"/>
      <w:szCs w:val="32"/>
    </w:rPr>
  </w:style>
  <w:style w:type="character" w:customStyle="1" w:styleId="Heading2Char">
    <w:name w:val="Heading 2 Char"/>
    <w:basedOn w:val="DefaultParagraphFont"/>
    <w:link w:val="Heading2"/>
    <w:uiPriority w:val="9"/>
    <w:rsid w:val="00290802"/>
    <w:rPr>
      <w:rFonts w:ascii="Calibri" w:eastAsia="Times New Roman" w:hAnsi="Calibri" w:cstheme="majorBidi"/>
      <w:b/>
      <w:color w:val="0F4761" w:themeColor="accent1" w:themeShade="BF"/>
      <w:sz w:val="32"/>
      <w:szCs w:val="26"/>
      <w:lang w:eastAsia="it-IT"/>
    </w:rPr>
  </w:style>
  <w:style w:type="character" w:customStyle="1" w:styleId="Heading3Char">
    <w:name w:val="Heading 3 Char"/>
    <w:basedOn w:val="DefaultParagraphFont"/>
    <w:link w:val="Heading3"/>
    <w:uiPriority w:val="9"/>
    <w:rsid w:val="00290802"/>
    <w:rPr>
      <w:rFonts w:ascii="Calibri" w:eastAsiaTheme="majorEastAsia" w:hAnsi="Calibri" w:cstheme="majorBidi"/>
      <w:color w:val="0F4761" w:themeColor="accent1" w:themeShade="BF"/>
      <w:sz w:val="28"/>
      <w:lang w:eastAsia="it-IT"/>
    </w:rPr>
  </w:style>
  <w:style w:type="character" w:customStyle="1" w:styleId="Heading4Char">
    <w:name w:val="Heading 4 Char"/>
    <w:basedOn w:val="DefaultParagraphFont"/>
    <w:link w:val="Heading4"/>
    <w:uiPriority w:val="9"/>
    <w:rsid w:val="00290802"/>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290802"/>
    <w:rPr>
      <w:rFonts w:asciiTheme="majorHAnsi" w:eastAsiaTheme="majorEastAsia" w:hAnsiTheme="majorHAnsi" w:cstheme="majorBidi"/>
      <w:color w:val="0F4761" w:themeColor="accent1" w:themeShade="BF"/>
    </w:rPr>
  </w:style>
  <w:style w:type="paragraph" w:styleId="Title">
    <w:name w:val="Title"/>
    <w:aliases w:val="Important Concept"/>
    <w:basedOn w:val="Subtitle"/>
    <w:next w:val="Normal"/>
    <w:link w:val="TitleChar"/>
    <w:autoRedefine/>
    <w:uiPriority w:val="10"/>
    <w:qFormat/>
    <w:rsid w:val="006459BC"/>
    <w:pPr>
      <w:spacing w:line="240" w:lineRule="auto"/>
      <w:contextualSpacing/>
    </w:pPr>
    <w:rPr>
      <w:b/>
      <w:color w:val="E97132" w:themeColor="accent2"/>
      <w:spacing w:val="-10"/>
      <w:kern w:val="28"/>
      <w:szCs w:val="56"/>
      <w:lang w:val="en-GB" w:eastAsia="it-IT"/>
    </w:rPr>
  </w:style>
  <w:style w:type="character" w:customStyle="1" w:styleId="TitleChar">
    <w:name w:val="Title Char"/>
    <w:aliases w:val="Important Concept Char"/>
    <w:basedOn w:val="DefaultParagraphFont"/>
    <w:link w:val="Title"/>
    <w:uiPriority w:val="10"/>
    <w:rsid w:val="006459BC"/>
    <w:rPr>
      <w:rFonts w:eastAsiaTheme="majorEastAsia" w:cstheme="majorBidi"/>
      <w:b/>
      <w:color w:val="E97132" w:themeColor="accent2"/>
      <w:spacing w:val="-10"/>
      <w:kern w:val="28"/>
      <w:sz w:val="28"/>
      <w:szCs w:val="56"/>
      <w:lang w:val="en-GB" w:eastAsia="it-IT"/>
    </w:rPr>
  </w:style>
  <w:style w:type="paragraph" w:styleId="Subtitle">
    <w:name w:val="Subtitle"/>
    <w:basedOn w:val="Normal"/>
    <w:next w:val="Normal"/>
    <w:link w:val="SubtitleChar"/>
    <w:uiPriority w:val="11"/>
    <w:qFormat/>
    <w:rsid w:val="0029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802"/>
    <w:rPr>
      <w:rFonts w:eastAsiaTheme="majorEastAsia" w:cstheme="majorBidi"/>
      <w:color w:val="595959" w:themeColor="text1" w:themeTint="A6"/>
      <w:spacing w:val="15"/>
      <w:sz w:val="28"/>
      <w:szCs w:val="28"/>
    </w:rPr>
  </w:style>
  <w:style w:type="character" w:customStyle="1" w:styleId="Heading6Char">
    <w:name w:val="Heading 6 Char"/>
    <w:basedOn w:val="DefaultParagraphFont"/>
    <w:link w:val="Heading6"/>
    <w:uiPriority w:val="9"/>
    <w:semiHidden/>
    <w:rsid w:val="00CC2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1B1"/>
    <w:rPr>
      <w:rFonts w:eastAsiaTheme="majorEastAsia" w:cstheme="majorBidi"/>
      <w:color w:val="272727" w:themeColor="text1" w:themeTint="D8"/>
    </w:rPr>
  </w:style>
  <w:style w:type="paragraph" w:styleId="Quote">
    <w:name w:val="Quote"/>
    <w:basedOn w:val="Normal"/>
    <w:next w:val="Normal"/>
    <w:link w:val="QuoteChar"/>
    <w:uiPriority w:val="29"/>
    <w:qFormat/>
    <w:rsid w:val="00CC21B1"/>
    <w:pPr>
      <w:spacing w:before="160"/>
      <w:jc w:val="center"/>
    </w:pPr>
    <w:rPr>
      <w:i/>
      <w:iCs/>
      <w:color w:val="404040" w:themeColor="text1" w:themeTint="BF"/>
    </w:rPr>
  </w:style>
  <w:style w:type="character" w:customStyle="1" w:styleId="QuoteChar">
    <w:name w:val="Quote Char"/>
    <w:basedOn w:val="DefaultParagraphFont"/>
    <w:link w:val="Quote"/>
    <w:uiPriority w:val="29"/>
    <w:rsid w:val="00CC21B1"/>
    <w:rPr>
      <w:i/>
      <w:iCs/>
      <w:color w:val="404040" w:themeColor="text1" w:themeTint="BF"/>
    </w:rPr>
  </w:style>
  <w:style w:type="paragraph" w:styleId="ListParagraph">
    <w:name w:val="List Paragraph"/>
    <w:basedOn w:val="Normal"/>
    <w:uiPriority w:val="34"/>
    <w:qFormat/>
    <w:rsid w:val="00CC21B1"/>
    <w:pPr>
      <w:ind w:left="720"/>
      <w:contextualSpacing/>
    </w:pPr>
  </w:style>
  <w:style w:type="character" w:styleId="IntenseEmphasis">
    <w:name w:val="Intense Emphasis"/>
    <w:basedOn w:val="DefaultParagraphFont"/>
    <w:uiPriority w:val="21"/>
    <w:qFormat/>
    <w:rsid w:val="00CC21B1"/>
    <w:rPr>
      <w:i/>
      <w:iCs/>
      <w:color w:val="0F4761" w:themeColor="accent1" w:themeShade="BF"/>
    </w:rPr>
  </w:style>
  <w:style w:type="paragraph" w:styleId="IntenseQuote">
    <w:name w:val="Intense Quote"/>
    <w:basedOn w:val="Normal"/>
    <w:next w:val="Normal"/>
    <w:link w:val="IntenseQuoteChar"/>
    <w:uiPriority w:val="30"/>
    <w:qFormat/>
    <w:rsid w:val="00CC2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1B1"/>
    <w:rPr>
      <w:i/>
      <w:iCs/>
      <w:color w:val="0F4761" w:themeColor="accent1" w:themeShade="BF"/>
    </w:rPr>
  </w:style>
  <w:style w:type="character" w:styleId="IntenseReference">
    <w:name w:val="Intense Reference"/>
    <w:basedOn w:val="DefaultParagraphFont"/>
    <w:uiPriority w:val="32"/>
    <w:qFormat/>
    <w:rsid w:val="00CC21B1"/>
    <w:rPr>
      <w:b/>
      <w:bCs/>
      <w:smallCaps/>
      <w:color w:val="0F4761" w:themeColor="accent1" w:themeShade="BF"/>
      <w:spacing w:val="5"/>
    </w:rPr>
  </w:style>
  <w:style w:type="table" w:styleId="TableGrid">
    <w:name w:val="Table Grid"/>
    <w:basedOn w:val="TableNormal"/>
    <w:uiPriority w:val="39"/>
    <w:rsid w:val="008A6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6E38"/>
    <w:rPr>
      <w:color w:val="467886" w:themeColor="hyperlink"/>
      <w:u w:val="single"/>
    </w:rPr>
  </w:style>
  <w:style w:type="character" w:styleId="UnresolvedMention">
    <w:name w:val="Unresolved Mention"/>
    <w:basedOn w:val="DefaultParagraphFont"/>
    <w:uiPriority w:val="99"/>
    <w:semiHidden/>
    <w:unhideWhenUsed/>
    <w:rsid w:val="003F6E38"/>
    <w:rPr>
      <w:color w:val="605E5C"/>
      <w:shd w:val="clear" w:color="auto" w:fill="E1DFDD"/>
    </w:rPr>
  </w:style>
  <w:style w:type="character" w:styleId="PlaceholderText">
    <w:name w:val="Placeholder Text"/>
    <w:basedOn w:val="DefaultParagraphFont"/>
    <w:uiPriority w:val="99"/>
    <w:semiHidden/>
    <w:rsid w:val="00542B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FD592-A1F6-4560-B591-7E3079D4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4</Pages>
  <Words>678</Words>
  <Characters>4071</Characters>
  <Application>Microsoft Office Word</Application>
  <DocSecurity>0</DocSecurity>
  <Lines>156</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PG-Rota, Pietro</dc:creator>
  <cp:keywords/>
  <dc:description/>
  <cp:lastModifiedBy>PG-Rota, Pietro</cp:lastModifiedBy>
  <cp:revision>107</cp:revision>
  <dcterms:created xsi:type="dcterms:W3CDTF">2025-10-13T04:46:00Z</dcterms:created>
  <dcterms:modified xsi:type="dcterms:W3CDTF">2025-10-27T16:17:00Z</dcterms:modified>
</cp:coreProperties>
</file>