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4EE50B" w14:textId="1D69C5A5" w:rsidR="00D7103E" w:rsidRDefault="00D7103E" w:rsidP="00D7103E">
      <w:pPr>
        <w:pStyle w:val="Heading1"/>
      </w:pPr>
      <w:r w:rsidRPr="00D7103E">
        <w:t xml:space="preserve">The Structural Dynamics of Option-Implied Probability Distributions </w:t>
      </w:r>
      <w:r w:rsidR="00C323A0">
        <w:t xml:space="preserve">for Major Events </w:t>
      </w:r>
    </w:p>
    <w:p w14:paraId="560EDD57" w14:textId="5E3C895E" w:rsidR="00D7103E" w:rsidRPr="00D7103E" w:rsidRDefault="005C3B42" w:rsidP="00D7103E">
      <w:r>
        <w:t xml:space="preserve">The main aim of </w:t>
      </w:r>
      <w:r w:rsidR="00C323A0">
        <w:t>this thesis</w:t>
      </w:r>
      <w:r>
        <w:t xml:space="preserve"> is to look at </w:t>
      </w:r>
      <w:r w:rsidR="00C323A0">
        <w:t xml:space="preserve">an event study through the lenses of the </w:t>
      </w:r>
      <w:r w:rsidR="00C323A0" w:rsidRPr="00D7103E">
        <w:t>Implied volatility probability distributions (IVPD)</w:t>
      </w:r>
      <w:r w:rsidR="00D7103E" w:rsidRPr="00D7103E">
        <w:t xml:space="preserve"> are a way of understanding what the market is expecting regarding the future price of an asset (both stocks, indexes and ETFs) based on the price of options available. showing the whole distribution of probabilities and the associated strike prices, essentially what is the most probable price for the future.</w:t>
      </w:r>
    </w:p>
    <w:p w14:paraId="488E5120" w14:textId="7ADD8322" w:rsidR="008D47FA" w:rsidRDefault="00D7103E" w:rsidP="00D7103E">
      <w:r w:rsidRPr="00D7103E">
        <w:t>The study of implied volatility distribution functions (IVDFs) forms a crucial bridge between derivatives pricing theory and the empirical analysis of market expectations and risk preferences. Formally, the IVDF is based on the Risk-Neutral Density (RND), representing the market’s expected distribution of the underlying asset price at a future expiration date, calculated under the risk-neutral measure</w:t>
      </w:r>
      <w:r>
        <w:t xml:space="preserve"> </w:t>
      </w:r>
      <m:oMath>
        <m:r>
          <m:rPr>
            <m:scr m:val="double-struck"/>
          </m:rPr>
          <w:rPr>
            <w:rFonts w:ascii="Cambria Math" w:hAnsi="Cambria Math"/>
          </w:rPr>
          <m:t>Q</m:t>
        </m:r>
      </m:oMath>
      <w:r w:rsidRPr="00D7103E">
        <w:t>.</w:t>
      </w:r>
    </w:p>
    <w:p w14:paraId="4D2005D4" w14:textId="77777777" w:rsidR="00C77329" w:rsidRPr="00C77329" w:rsidRDefault="00C77329" w:rsidP="00C77329">
      <w:pPr>
        <w:rPr>
          <w:rFonts w:eastAsiaTheme="minorEastAsia"/>
        </w:rPr>
      </w:pPr>
      <w:r w:rsidRPr="00C77329">
        <w:t>The core concept is based on Breeden and Litzenberger (1978)</w:t>
      </w:r>
      <w:r>
        <w:t xml:space="preserve"> paper</w:t>
      </w:r>
      <w:r w:rsidRPr="00C77329">
        <w:t>,</w:t>
      </w:r>
      <w:r>
        <w:t xml:space="preserve"> in which they</w:t>
      </w:r>
      <w:r w:rsidRPr="00C77329">
        <w:t xml:space="preserve"> showed that the second derivative of a European call price with respect to strike gives the risk-neutral PDF of the underlying asset price at maturity</w:t>
      </w:r>
      <m:oMath>
        <m:r>
          <w:rPr>
            <w:rFonts w:ascii="Cambria Math" w:hAnsi="Cambria Math"/>
          </w:rPr>
          <m:t>:</m:t>
        </m:r>
      </m:oMath>
    </w:p>
    <w:p w14:paraId="037A8F67" w14:textId="6030D9CA" w:rsidR="00C77329" w:rsidRPr="00C77329" w:rsidRDefault="00C77329" w:rsidP="00C77329">
      <m:oMathPara>
        <m:oMath>
          <m:r>
            <w:rPr>
              <w:rFonts w:ascii="Cambria Math" w:hAnsi="Cambria Math"/>
            </w:rPr>
            <m:t>f</m:t>
          </m:r>
          <m:d>
            <m:dPr>
              <m:ctrlPr>
                <w:rPr>
                  <w:rFonts w:ascii="Cambria Math" w:hAnsi="Cambria Math"/>
                  <w:i/>
                </w:rPr>
              </m:ctrlPr>
            </m:dPr>
            <m:e>
              <m:r>
                <w:rPr>
                  <w:rFonts w:ascii="Cambria Math" w:hAnsi="Cambria Math"/>
                </w:rPr>
                <m:t>K</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cs="Cambria Math"/>
            </w:rPr>
            <m:t>⋅</m:t>
          </m:r>
          <m:f>
            <m:fPr>
              <m:ctrlPr>
                <w:rPr>
                  <w:rFonts w:ascii="Cambria Math" w:hAnsi="Cambria Math"/>
                </w:rPr>
              </m:ctrlPr>
            </m:fPr>
            <m:num>
              <m:sSup>
                <m:sSupPr>
                  <m:ctrlPr>
                    <w:rPr>
                      <w:rFonts w:ascii="Cambria Math" w:hAnsi="Cambria Math"/>
                      <w:i/>
                    </w:rPr>
                  </m:ctrlPr>
                </m:sSupPr>
                <m:e>
                  <m:r>
                    <w:rPr>
                      <w:rFonts w:ascii="Cambria Math" w:hAnsi="Cambria Math" w:cs="Aptos"/>
                    </w:rPr>
                    <m:t>∂</m:t>
                  </m:r>
                </m:e>
                <m:sup>
                  <m:r>
                    <w:rPr>
                      <w:rFonts w:ascii="Cambria Math" w:hAnsi="Cambria Math"/>
                    </w:rPr>
                    <m:t>2</m:t>
                  </m:r>
                </m:sup>
              </m:sSup>
              <m:r>
                <w:rPr>
                  <w:rFonts w:ascii="Cambria Math" w:hAnsi="Cambria Math"/>
                </w:rPr>
                <m:t>C</m:t>
              </m:r>
              <m:d>
                <m:dPr>
                  <m:ctrlPr>
                    <w:rPr>
                      <w:rFonts w:ascii="Cambria Math" w:hAnsi="Cambria Math"/>
                      <w:i/>
                    </w:rPr>
                  </m:ctrlPr>
                </m:dPr>
                <m:e>
                  <m:r>
                    <w:rPr>
                      <w:rFonts w:ascii="Cambria Math" w:hAnsi="Cambria Math"/>
                    </w:rPr>
                    <m:t>K</m:t>
                  </m:r>
                </m:e>
              </m:d>
              <m:ctrlPr>
                <w:rPr>
                  <w:rFonts w:ascii="Cambria Math" w:hAnsi="Cambria Math"/>
                  <w:i/>
                </w:rPr>
              </m:ctrlPr>
            </m:num>
            <m:den>
              <m:r>
                <w:rPr>
                  <w:rFonts w:ascii="Cambria Math" w:hAnsi="Cambria Math" w:cs="Aptos"/>
                </w:rPr>
                <m:t>∂</m:t>
              </m:r>
              <m:sSup>
                <m:sSupPr>
                  <m:ctrlPr>
                    <w:rPr>
                      <w:rFonts w:ascii="Cambria Math" w:hAnsi="Cambria Math"/>
                      <w:i/>
                    </w:rPr>
                  </m:ctrlPr>
                </m:sSupPr>
                <m:e>
                  <m:r>
                    <w:rPr>
                      <w:rFonts w:ascii="Cambria Math" w:hAnsi="Cambria Math"/>
                    </w:rPr>
                    <m:t>K</m:t>
                  </m:r>
                </m:e>
                <m:sup>
                  <m:r>
                    <w:rPr>
                      <w:rFonts w:ascii="Cambria Math" w:hAnsi="Cambria Math"/>
                    </w:rPr>
                    <m:t>2</m:t>
                  </m:r>
                </m:sup>
              </m:sSup>
              <m:ctrlPr>
                <w:rPr>
                  <w:rFonts w:ascii="Cambria Math" w:hAnsi="Cambria Math"/>
                  <w:i/>
                </w:rPr>
              </m:ctrlPr>
            </m:den>
          </m:f>
        </m:oMath>
      </m:oMathPara>
    </w:p>
    <w:p w14:paraId="07EB8491" w14:textId="75A3794C" w:rsidR="00F47A26" w:rsidRPr="00F47A26" w:rsidRDefault="00E065A9" w:rsidP="00C77329">
      <w:pPr>
        <w:rPr>
          <w:rFonts w:eastAsiaTheme="minorEastAsia"/>
        </w:rPr>
      </w:pPr>
      <w:r w:rsidRPr="00C77329">
        <w:t>So,</w:t>
      </w:r>
      <w:r w:rsidR="00C77329" w:rsidRPr="00C77329">
        <w:t xml:space="preserve"> the math ends up being </w:t>
      </w:r>
      <w:r w:rsidR="00C77329">
        <w:t>quite</w:t>
      </w:r>
      <w:r w:rsidR="00C77329" w:rsidRPr="00C77329">
        <w:t xml:space="preserve"> simple </w:t>
      </w:r>
    </w:p>
    <w:p w14:paraId="537CDB25" w14:textId="5FE8FAD4" w:rsidR="00C75421" w:rsidRPr="00C77329" w:rsidRDefault="00000000" w:rsidP="00C77329">
      <w:pPr>
        <w:rPr>
          <w:rFonts w:eastAsiaTheme="minorEastAsia"/>
        </w:rPr>
      </w:pPr>
      <m:oMathPara>
        <m:oMath>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S</m:t>
                      </m:r>
                    </m:num>
                    <m:den>
                      <m:r>
                        <w:rPr>
                          <w:rFonts w:ascii="Cambria Math" w:hAnsi="Cambria Math"/>
                        </w:rPr>
                        <m:t>K</m:t>
                      </m:r>
                    </m:den>
                  </m:f>
                </m:e>
              </m:func>
              <m:r>
                <w:rPr>
                  <w:rFonts w:ascii="Cambria Math" w:hAnsi="Cambria Math"/>
                </w:rPr>
                <m:t>+</m:t>
              </m:r>
              <m:d>
                <m:dPr>
                  <m:ctrlPr>
                    <w:rPr>
                      <w:rFonts w:ascii="Cambria Math" w:hAnsi="Cambria Math"/>
                      <w:i/>
                    </w:rPr>
                  </m:ctrlPr>
                </m:dPr>
                <m:e>
                  <m:r>
                    <w:rPr>
                      <w:rFonts w:ascii="Cambria Math" w:hAnsi="Cambria Math"/>
                    </w:rPr>
                    <m:t>r +</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T</m:t>
              </m:r>
            </m:num>
            <m:den>
              <m:r>
                <w:rPr>
                  <w:rFonts w:ascii="Cambria Math" w:hAnsi="Cambria Math"/>
                </w:rPr>
                <m:t>σ</m:t>
              </m:r>
              <m:rad>
                <m:radPr>
                  <m:degHide m:val="1"/>
                  <m:ctrlPr>
                    <w:rPr>
                      <w:rFonts w:ascii="Cambria Math" w:hAnsi="Cambria Math"/>
                      <w:i/>
                    </w:rPr>
                  </m:ctrlPr>
                </m:radPr>
                <m:deg/>
                <m:e>
                  <m:r>
                    <w:rPr>
                      <w:rFonts w:ascii="Cambria Math" w:hAnsi="Cambria Math"/>
                    </w:rPr>
                    <m:t>T</m:t>
                  </m:r>
                </m:e>
              </m:rad>
            </m:den>
          </m:f>
        </m:oMath>
      </m:oMathPara>
    </w:p>
    <w:p w14:paraId="0A68D68C" w14:textId="21392283" w:rsidR="00C77329" w:rsidRPr="00C77329" w:rsidRDefault="00000000" w:rsidP="00C77329">
      <m:oMathPara>
        <m:oMath>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 σ</m:t>
          </m:r>
          <m:rad>
            <m:radPr>
              <m:degHide m:val="1"/>
              <m:ctrlPr>
                <w:rPr>
                  <w:rFonts w:ascii="Cambria Math" w:hAnsi="Cambria Math"/>
                  <w:i/>
                </w:rPr>
              </m:ctrlPr>
            </m:radPr>
            <m:deg/>
            <m:e>
              <m:r>
                <w:rPr>
                  <w:rFonts w:ascii="Cambria Math" w:hAnsi="Cambria Math"/>
                </w:rPr>
                <m:t>T</m:t>
              </m:r>
            </m:e>
          </m:rad>
        </m:oMath>
      </m:oMathPara>
    </w:p>
    <w:p w14:paraId="385F6AD9" w14:textId="6CB0060F" w:rsidR="00D7103E" w:rsidRPr="00D7103E" w:rsidRDefault="00F47A26" w:rsidP="00D7103E">
      <m:oMathPara>
        <m:oMath>
          <m:r>
            <m:rPr>
              <m:sty m:val="p"/>
            </m:rPr>
            <w:rPr>
              <w:rFonts w:ascii="Cambria Math" w:hAnsi="Cambria Math"/>
            </w:rPr>
            <m:t>pdf</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-rT</m:t>
                  </m:r>
                </m:sup>
              </m:sSup>
              <m:r>
                <w:rPr>
                  <w:rFonts w:ascii="Cambria Math" w:hAnsi="Cambria Math"/>
                </w:rPr>
                <m:t>ϕ</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2</m:t>
                      </m:r>
                    </m:sub>
                  </m:sSub>
                </m:e>
              </m:d>
            </m:num>
            <m:den>
              <m:r>
                <w:rPr>
                  <w:rFonts w:ascii="Cambria Math" w:hAnsi="Cambria Math"/>
                </w:rPr>
                <m:t>K⋅σ</m:t>
              </m:r>
              <m:rad>
                <m:radPr>
                  <m:degHide m:val="1"/>
                  <m:ctrlPr>
                    <w:rPr>
                      <w:rFonts w:ascii="Cambria Math" w:hAnsi="Cambria Math"/>
                      <w:i/>
                    </w:rPr>
                  </m:ctrlPr>
                </m:radPr>
                <m:deg/>
                <m:e>
                  <m:r>
                    <w:rPr>
                      <w:rFonts w:ascii="Cambria Math" w:hAnsi="Cambria Math"/>
                    </w:rPr>
                    <m:t>T</m:t>
                  </m:r>
                </m:e>
              </m:rad>
            </m:den>
          </m:f>
        </m:oMath>
      </m:oMathPara>
    </w:p>
    <w:p w14:paraId="3F92CAF1" w14:textId="1FBA40CA" w:rsidR="00D7103E" w:rsidRPr="00D7103E" w:rsidRDefault="00D7103E" w:rsidP="00D7103E">
      <w:pPr>
        <w:pStyle w:val="Heading2"/>
      </w:pPr>
      <w:r w:rsidRPr="00D7103E">
        <w:t>Research questions</w:t>
      </w:r>
    </w:p>
    <w:p w14:paraId="2D8163C6" w14:textId="77777777" w:rsidR="004B1919" w:rsidRDefault="004B1919" w:rsidP="004B1919">
      <w:r w:rsidRPr="00D7103E">
        <w:t>This to tackle both descriptive analysis and create a framework with practical forecasting applications.</w:t>
      </w:r>
    </w:p>
    <w:p w14:paraId="4095FBA1" w14:textId="1828C394" w:rsidR="00D7103E" w:rsidRPr="00D7103E" w:rsidRDefault="00D7103E" w:rsidP="004B1919">
      <w:pPr>
        <w:pStyle w:val="ListParagraph"/>
        <w:numPr>
          <w:ilvl w:val="0"/>
          <w:numId w:val="6"/>
        </w:numPr>
      </w:pPr>
      <w:r w:rsidRPr="00D7103E">
        <w:t>Do pre-event distributions contain predictive information about post-event realized outcomes?</w:t>
      </w:r>
    </w:p>
    <w:p w14:paraId="54E3243B" w14:textId="6305AECE" w:rsidR="00D7103E" w:rsidRPr="00D7103E" w:rsidRDefault="00D7103E" w:rsidP="004B1919">
      <w:pPr>
        <w:pStyle w:val="ListParagraph"/>
        <w:numPr>
          <w:ilvl w:val="0"/>
          <w:numId w:val="6"/>
        </w:numPr>
      </w:pPr>
      <w:r w:rsidRPr="00D7103E">
        <w:t>Can post-event distributional shifts forecast subsequent market behavior?</w:t>
      </w:r>
    </w:p>
    <w:p w14:paraId="50872295" w14:textId="76798925" w:rsidR="004B1919" w:rsidRDefault="00D7103E" w:rsidP="00D7103E">
      <w:pPr>
        <w:pStyle w:val="ListParagraph"/>
        <w:numPr>
          <w:ilvl w:val="0"/>
          <w:numId w:val="6"/>
        </w:numPr>
      </w:pPr>
      <w:r w:rsidRPr="00D7103E">
        <w:t>Do different event types (macro disruption vs. firm-specific news) generate systematically different distributional signatures?</w:t>
      </w:r>
    </w:p>
    <w:p w14:paraId="27E4BDF7" w14:textId="77777777" w:rsidR="004B1919" w:rsidRDefault="004B1919" w:rsidP="004B1919"/>
    <w:p w14:paraId="0F24508C" w14:textId="3120C089" w:rsidR="00D7103E" w:rsidRPr="00D7103E" w:rsidRDefault="00D7103E" w:rsidP="00D7103E">
      <w:pPr>
        <w:pStyle w:val="Heading1"/>
      </w:pPr>
      <w:r w:rsidRPr="00D7103E">
        <w:lastRenderedPageBreak/>
        <w:t>Proof of concept</w:t>
      </w:r>
    </w:p>
    <w:p w14:paraId="56E27040" w14:textId="679AEB6F" w:rsidR="00D7103E" w:rsidRPr="00F653DD" w:rsidRDefault="00D7103E" w:rsidP="00D7103E">
      <w:pPr>
        <w:pStyle w:val="Heading2"/>
        <w:rPr>
          <w:bCs/>
        </w:rPr>
      </w:pPr>
      <w:r w:rsidRPr="00F653DD">
        <w:rPr>
          <w:bCs/>
        </w:rPr>
        <w:t>Data sources</w:t>
      </w:r>
    </w:p>
    <w:p w14:paraId="42E389D5" w14:textId="53670862" w:rsidR="00DB2375" w:rsidRPr="00D7103E" w:rsidRDefault="00DB2375" w:rsidP="00DB2375">
      <w:pPr>
        <w:rPr>
          <w:b/>
          <w:bCs/>
          <w:lang w:eastAsia="it-IT"/>
        </w:rPr>
      </w:pPr>
      <w:r w:rsidRPr="00F653DD">
        <w:rPr>
          <w:b/>
          <w:bCs/>
          <w:lang w:eastAsia="it-IT"/>
        </w:rPr>
        <w:t xml:space="preserve">Option Data: </w:t>
      </w:r>
    </w:p>
    <w:p w14:paraId="08376E08" w14:textId="2242A85E" w:rsidR="00D7103E" w:rsidRDefault="00D7103E" w:rsidP="00DB2375">
      <w:pPr>
        <w:pStyle w:val="ListParagraph"/>
        <w:numPr>
          <w:ilvl w:val="0"/>
          <w:numId w:val="4"/>
        </w:numPr>
      </w:pPr>
      <w:r w:rsidRPr="00D7103E">
        <w:t>Bloomberg</w:t>
      </w:r>
      <w:r w:rsidR="00DB2375">
        <w:t xml:space="preserve"> </w:t>
      </w:r>
    </w:p>
    <w:p w14:paraId="630AEDAC" w14:textId="5D13F118" w:rsidR="00DB2375" w:rsidRDefault="00695019" w:rsidP="00DB2375">
      <w:pPr>
        <w:pStyle w:val="ListParagraph"/>
        <w:numPr>
          <w:ilvl w:val="0"/>
          <w:numId w:val="4"/>
        </w:numPr>
      </w:pPr>
      <w:proofErr w:type="gramStart"/>
      <w:r>
        <w:rPr>
          <w:sz w:val="2"/>
          <w:szCs w:val="2"/>
        </w:rPr>
        <w:t>A</w:t>
      </w:r>
      <w:proofErr w:type="gramEnd"/>
      <w:r>
        <w:rPr>
          <w:sz w:val="2"/>
          <w:szCs w:val="2"/>
        </w:rPr>
        <w:t xml:space="preserve"> </w:t>
      </w:r>
      <w:r w:rsidR="00DB2375">
        <w:t>yfinance</w:t>
      </w:r>
    </w:p>
    <w:p w14:paraId="581CEC4F" w14:textId="72AB3CDC" w:rsidR="00DB2375" w:rsidRPr="00F653DD" w:rsidRDefault="00DB2375" w:rsidP="00DB2375">
      <w:pPr>
        <w:rPr>
          <w:b/>
          <w:bCs/>
        </w:rPr>
      </w:pPr>
      <w:r w:rsidRPr="00F653DD">
        <w:rPr>
          <w:b/>
          <w:bCs/>
        </w:rPr>
        <w:t>News data:</w:t>
      </w:r>
    </w:p>
    <w:p w14:paraId="0CAA6A03" w14:textId="1D4DABBA" w:rsidR="00DB2375" w:rsidRDefault="00DB2375" w:rsidP="00DB2375">
      <w:r w:rsidRPr="00D7103E">
        <w:t>Seeing when the news hit is crucial for understanding where the actual market came to a consensus on the impact of the event.</w:t>
      </w:r>
    </w:p>
    <w:p w14:paraId="70F48342" w14:textId="5062168A" w:rsidR="00D7103E" w:rsidRDefault="00DB2375" w:rsidP="00DB2375">
      <w:pPr>
        <w:pStyle w:val="ListParagraph"/>
        <w:numPr>
          <w:ilvl w:val="0"/>
          <w:numId w:val="4"/>
        </w:numPr>
      </w:pPr>
      <w:r>
        <w:t>Factiva</w:t>
      </w:r>
      <w:r w:rsidR="00D7103E" w:rsidRPr="00D7103E">
        <w:t xml:space="preserve"> </w:t>
      </w:r>
    </w:p>
    <w:p w14:paraId="5E541EAC" w14:textId="055FD77C" w:rsidR="00DB2375" w:rsidRDefault="00517C9B" w:rsidP="00517C9B">
      <w:pPr>
        <w:pStyle w:val="ListParagraph"/>
        <w:numPr>
          <w:ilvl w:val="0"/>
          <w:numId w:val="4"/>
        </w:numPr>
      </w:pPr>
      <w:r w:rsidRPr="00D7103E">
        <w:t>Bloomberg</w:t>
      </w:r>
      <w:r>
        <w:t xml:space="preserve">: </w:t>
      </w:r>
      <w:r w:rsidR="00DB2375">
        <w:rPr>
          <w:lang w:eastAsia="it-IT"/>
        </w:rPr>
        <w:t>DS document search analysis tool</w:t>
      </w:r>
      <w:r w:rsidR="00AE6A60">
        <w:rPr>
          <w:lang w:eastAsia="it-IT"/>
        </w:rPr>
        <w:t xml:space="preserve"> </w:t>
      </w:r>
      <w:r w:rsidR="00AE6A60" w:rsidRPr="00AE6A60">
        <w:rPr>
          <w:lang w:eastAsia="it-IT"/>
        </w:rPr>
        <w:t>NSE</w:t>
      </w:r>
      <w:r w:rsidR="00044573">
        <w:rPr>
          <w:lang w:eastAsia="it-IT"/>
        </w:rPr>
        <w:t xml:space="preserve"> </w:t>
      </w:r>
      <w:r w:rsidR="00044573" w:rsidRPr="00044573">
        <w:rPr>
          <w:lang w:eastAsia="it-IT"/>
        </w:rPr>
        <w:t>News Item Search</w:t>
      </w:r>
    </w:p>
    <w:p w14:paraId="4E8A2560" w14:textId="77777777" w:rsidR="00341306" w:rsidRDefault="00341306" w:rsidP="00B3296B"/>
    <w:p w14:paraId="58B93CCC" w14:textId="6125A3B1" w:rsidR="00B3296B" w:rsidRDefault="00B3296B" w:rsidP="00B3296B">
      <w:pPr>
        <w:pStyle w:val="Heading2"/>
      </w:pPr>
      <w:r>
        <w:t>Initial graphs as a proof of concept</w:t>
      </w:r>
    </w:p>
    <w:p w14:paraId="006110C7" w14:textId="5FE80242" w:rsidR="00B3296B" w:rsidRPr="00B3296B" w:rsidRDefault="00B3296B" w:rsidP="00B3296B">
      <w:pPr>
        <w:rPr>
          <w:lang w:eastAsia="it-IT"/>
        </w:rPr>
      </w:pPr>
      <w:r>
        <w:rPr>
          <w:lang w:eastAsia="it-IT"/>
        </w:rPr>
        <w:t xml:space="preserve">3d chart with the surface </w:t>
      </w:r>
      <w:r w:rsidR="008D47FA">
        <w:rPr>
          <w:lang w:eastAsia="it-IT"/>
        </w:rPr>
        <w:t>of the</w:t>
      </w:r>
      <w:r w:rsidR="00E065A9">
        <w:rPr>
          <w:lang w:eastAsia="it-IT"/>
        </w:rPr>
        <w:t xml:space="preserve"> probability density across maturities </w:t>
      </w:r>
    </w:p>
    <w:p w14:paraId="7C8307F8" w14:textId="3599FF3F" w:rsidR="00D7103E" w:rsidRDefault="00D7103E" w:rsidP="004B1919">
      <w:pPr>
        <w:jc w:val="center"/>
      </w:pPr>
      <w:r>
        <w:rPr>
          <w:noProof/>
        </w:rPr>
        <w:drawing>
          <wp:inline distT="0" distB="0" distL="0" distR="0" wp14:anchorId="07238D7C" wp14:editId="4C981A0C">
            <wp:extent cx="4085111" cy="3577134"/>
            <wp:effectExtent l="0" t="0" r="0" b="4445"/>
            <wp:docPr id="1105958633" name="Picture 1" descr="A screen 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58633" name="Picture 1" descr="A screen shot of a graph&#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13" cy="3583090"/>
                    </a:xfrm>
                    <a:prstGeom prst="rect">
                      <a:avLst/>
                    </a:prstGeom>
                    <a:noFill/>
                    <a:ln>
                      <a:noFill/>
                    </a:ln>
                  </pic:spPr>
                </pic:pic>
              </a:graphicData>
            </a:graphic>
          </wp:inline>
        </w:drawing>
      </w:r>
    </w:p>
    <w:p w14:paraId="585764DB" w14:textId="77777777" w:rsidR="00593481" w:rsidRDefault="00593481" w:rsidP="00E065A9"/>
    <w:p w14:paraId="3FB79B87" w14:textId="77777777" w:rsidR="00593481" w:rsidRDefault="00593481" w:rsidP="00E065A9"/>
    <w:p w14:paraId="19B13C0B" w14:textId="77777777" w:rsidR="00593481" w:rsidRDefault="00593481" w:rsidP="00E065A9"/>
    <w:p w14:paraId="5A69D6D8" w14:textId="77777777" w:rsidR="00593481" w:rsidRDefault="00593481" w:rsidP="00E065A9"/>
    <w:p w14:paraId="387FA480" w14:textId="3F59283F" w:rsidR="00E065A9" w:rsidRDefault="00B62B10" w:rsidP="00E065A9">
      <w:r>
        <w:t xml:space="preserve">Flattened chart to better see if </w:t>
      </w:r>
      <w:r w:rsidR="00271240">
        <w:t>the probability charts are symmetrical.</w:t>
      </w:r>
      <w:r w:rsidR="00E13D11">
        <w:t xml:space="preserve"> Centered on the same strike or bimodal</w:t>
      </w:r>
      <w:r w:rsidR="002C7AA2">
        <w:t>.</w:t>
      </w:r>
    </w:p>
    <w:p w14:paraId="2131B435" w14:textId="2070A2DB" w:rsidR="00D7103E" w:rsidRDefault="00D7103E" w:rsidP="004B1919">
      <w:pPr>
        <w:jc w:val="center"/>
      </w:pPr>
      <w:r>
        <w:rPr>
          <w:noProof/>
        </w:rPr>
        <w:drawing>
          <wp:inline distT="0" distB="0" distL="0" distR="0" wp14:anchorId="1C247CB5" wp14:editId="68913E6E">
            <wp:extent cx="4408280" cy="2459212"/>
            <wp:effectExtent l="0" t="0" r="0" b="0"/>
            <wp:docPr id="1628616946" name="Picture 1" descr="A diagram of a distribution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616946" name="Picture 1" descr="A diagram of a distribution function&#10;&#10;AI-generated content may be incorrect."/>
                    <pic:cNvPicPr/>
                  </pic:nvPicPr>
                  <pic:blipFill>
                    <a:blip r:embed="rId8"/>
                    <a:stretch>
                      <a:fillRect/>
                    </a:stretch>
                  </pic:blipFill>
                  <pic:spPr>
                    <a:xfrm>
                      <a:off x="0" y="0"/>
                      <a:ext cx="4412386" cy="2461502"/>
                    </a:xfrm>
                    <a:prstGeom prst="rect">
                      <a:avLst/>
                    </a:prstGeom>
                  </pic:spPr>
                </pic:pic>
              </a:graphicData>
            </a:graphic>
          </wp:inline>
        </w:drawing>
      </w:r>
    </w:p>
    <w:p w14:paraId="362F9A06" w14:textId="1AE7E9BF" w:rsidR="00271240" w:rsidRPr="00D7103E" w:rsidRDefault="00E03977" w:rsidP="00271240">
      <w:r>
        <w:t xml:space="preserve">Flattened chart to better see where the most likely strike is compared to the current price and </w:t>
      </w:r>
      <w:r w:rsidR="00F3198D">
        <w:t xml:space="preserve">also confidence bands to see how much the distribution </w:t>
      </w:r>
      <w:r w:rsidR="00277925">
        <w:t>flattens</w:t>
      </w:r>
      <w:r w:rsidR="00F3198D">
        <w:t xml:space="preserve"> </w:t>
      </w:r>
      <w:r w:rsidR="002C7AA2">
        <w:t xml:space="preserve">the timeframe increases and </w:t>
      </w:r>
      <w:r w:rsidR="00F3198D">
        <w:t xml:space="preserve">as uncertainty </w:t>
      </w:r>
      <w:r w:rsidR="002C7AA2">
        <w:t>increases with it.</w:t>
      </w:r>
    </w:p>
    <w:p w14:paraId="659EF4B5" w14:textId="19494CB8" w:rsidR="007D749C" w:rsidRDefault="00D7103E" w:rsidP="004B1919">
      <w:pPr>
        <w:jc w:val="center"/>
      </w:pPr>
      <w:r>
        <w:rPr>
          <w:noProof/>
        </w:rPr>
        <w:drawing>
          <wp:inline distT="0" distB="0" distL="0" distR="0" wp14:anchorId="2C10E492" wp14:editId="46DF7966">
            <wp:extent cx="5116120" cy="2782513"/>
            <wp:effectExtent l="0" t="0" r="8890" b="0"/>
            <wp:docPr id="607292017" name="Picture 1" descr="A graph showing the number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7292017" name="Picture 1" descr="A graph showing the number of data&#10;&#10;AI-generated content may be incorrect."/>
                    <pic:cNvPicPr/>
                  </pic:nvPicPr>
                  <pic:blipFill rotWithShape="1">
                    <a:blip r:embed="rId9"/>
                    <a:srcRect t="4178"/>
                    <a:stretch>
                      <a:fillRect/>
                    </a:stretch>
                  </pic:blipFill>
                  <pic:spPr bwMode="auto">
                    <a:xfrm>
                      <a:off x="0" y="0"/>
                      <a:ext cx="5123345" cy="2786443"/>
                    </a:xfrm>
                    <a:prstGeom prst="rect">
                      <a:avLst/>
                    </a:prstGeom>
                    <a:ln>
                      <a:noFill/>
                    </a:ln>
                    <a:extLst>
                      <a:ext uri="{53640926-AAD7-44D8-BBD7-CCE9431645EC}">
                        <a14:shadowObscured xmlns:a14="http://schemas.microsoft.com/office/drawing/2010/main"/>
                      </a:ext>
                    </a:extLst>
                  </pic:spPr>
                </pic:pic>
              </a:graphicData>
            </a:graphic>
          </wp:inline>
        </w:drawing>
      </w:r>
    </w:p>
    <w:p w14:paraId="48820B8D" w14:textId="3B8AB811" w:rsidR="00867ED5" w:rsidRDefault="00867ED5" w:rsidP="00867ED5">
      <w:pPr>
        <w:pStyle w:val="Heading2"/>
      </w:pPr>
      <w:r>
        <w:t>Possible developments</w:t>
      </w:r>
    </w:p>
    <w:p w14:paraId="7D84A6D9" w14:textId="51377BB8" w:rsidR="00867ED5" w:rsidRDefault="00867ED5" w:rsidP="00867ED5">
      <w:pPr>
        <w:pStyle w:val="Heading3"/>
      </w:pPr>
      <w:r>
        <w:t xml:space="preserve">Skew </w:t>
      </w:r>
      <m:oMath>
        <m:r>
          <w:rPr>
            <w:rFonts w:ascii="Cambria Math" w:hAnsi="Cambria Math"/>
          </w:rPr>
          <m:t>γ</m:t>
        </m:r>
      </m:oMath>
      <w:r w:rsidR="00864F0F">
        <w:t xml:space="preserve"> and kurtosis </w:t>
      </w:r>
      <m:oMath>
        <m:r>
          <w:rPr>
            <w:rFonts w:ascii="Cambria Math" w:hAnsi="Cambria Math"/>
          </w:rPr>
          <m:t>κ</m:t>
        </m:r>
      </m:oMath>
      <w:r w:rsidR="00864F0F">
        <w:t xml:space="preserve"> </w:t>
      </w:r>
      <w:r>
        <w:t xml:space="preserve">event studies </w:t>
      </w:r>
    </w:p>
    <w:p w14:paraId="30066293" w14:textId="77777777" w:rsidR="00EE7ADC" w:rsidRDefault="00EE7ADC" w:rsidP="00867ED5">
      <w:pPr>
        <w:rPr>
          <w:rFonts w:ascii="Calibri" w:eastAsiaTheme="majorEastAsia" w:hAnsi="Calibri" w:cstheme="majorBidi"/>
          <w:lang w:eastAsia="it-IT"/>
        </w:rPr>
      </w:pPr>
      <w:r w:rsidRPr="004F472A">
        <w:rPr>
          <w:rFonts w:ascii="Calibri" w:eastAsiaTheme="majorEastAsia" w:hAnsi="Calibri" w:cstheme="majorBidi"/>
          <w:lang w:eastAsia="it-IT"/>
        </w:rPr>
        <w:t xml:space="preserve">Skewness quantifies the asymmetry of the expected return distribution. The common observation of negative RND skewness confirms a market consensus on crash risk—investors are willing to pay a premium for protection against large negative returns. A dynamic decrease (more negative) in </w:t>
      </w:r>
      <w:r w:rsidRPr="004F472A">
        <w:rPr>
          <w:rFonts w:ascii="Calibri" w:eastAsiaTheme="majorEastAsia" w:hAnsi="Calibri" w:cstheme="majorBidi"/>
          <w:lang w:eastAsia="it-IT"/>
        </w:rPr>
        <w:lastRenderedPageBreak/>
        <w:t>skewness around an event window is the primary indicator that the event has sharply intensified downside expectations.</w:t>
      </w:r>
    </w:p>
    <w:p w14:paraId="28E56423" w14:textId="739B833B" w:rsidR="00867ED5" w:rsidRDefault="00695D54" w:rsidP="00867ED5">
      <w:pPr>
        <w:rPr>
          <w:lang w:eastAsia="it-IT"/>
        </w:rPr>
      </w:pPr>
      <m:oMathPara>
        <m:oMath>
          <m:r>
            <w:rPr>
              <w:rFonts w:ascii="Cambria Math" w:hAnsi="Cambria Math"/>
              <w:lang w:eastAsia="it-IT"/>
            </w:rPr>
            <m:t>Δγ=</m:t>
          </m:r>
          <m:sSub>
            <m:sSubPr>
              <m:ctrlPr>
                <w:rPr>
                  <w:rFonts w:ascii="Cambria Math" w:hAnsi="Cambria Math"/>
                  <w:i/>
                  <w:lang w:eastAsia="it-IT"/>
                </w:rPr>
              </m:ctrlPr>
            </m:sSubPr>
            <m:e>
              <m:r>
                <w:rPr>
                  <w:rFonts w:ascii="Cambria Math" w:hAnsi="Cambria Math"/>
                  <w:lang w:eastAsia="it-IT"/>
                </w:rPr>
                <m:t>γ</m:t>
              </m:r>
            </m:e>
            <m:sub>
              <m:r>
                <w:rPr>
                  <w:rFonts w:ascii="Cambria Math" w:hAnsi="Cambria Math"/>
                  <w:lang w:eastAsia="it-IT"/>
                </w:rPr>
                <m:t>t+1</m:t>
              </m:r>
            </m:sub>
          </m:sSub>
          <m:r>
            <w:rPr>
              <w:rFonts w:ascii="Cambria Math" w:hAnsi="Cambria Math"/>
              <w:lang w:eastAsia="it-IT"/>
            </w:rPr>
            <m:t>-</m:t>
          </m:r>
          <m:sSub>
            <m:sSubPr>
              <m:ctrlPr>
                <w:rPr>
                  <w:rFonts w:ascii="Cambria Math" w:hAnsi="Cambria Math"/>
                  <w:i/>
                  <w:lang w:eastAsia="it-IT"/>
                </w:rPr>
              </m:ctrlPr>
            </m:sSubPr>
            <m:e>
              <m:r>
                <w:rPr>
                  <w:rFonts w:ascii="Cambria Math" w:hAnsi="Cambria Math"/>
                  <w:lang w:eastAsia="it-IT"/>
                </w:rPr>
                <m:t>γ</m:t>
              </m:r>
            </m:e>
            <m:sub>
              <m:r>
                <w:rPr>
                  <w:rFonts w:ascii="Cambria Math" w:hAnsi="Cambria Math"/>
                  <w:lang w:eastAsia="it-IT"/>
                </w:rPr>
                <m:t>t-1</m:t>
              </m:r>
            </m:sub>
          </m:sSub>
        </m:oMath>
      </m:oMathPara>
    </w:p>
    <w:p w14:paraId="3DDF4176" w14:textId="77777777" w:rsidR="00134828" w:rsidRPr="00134828" w:rsidRDefault="00134828" w:rsidP="00134828">
      <w:pPr>
        <w:rPr>
          <w:lang w:eastAsia="it-IT"/>
        </w:rPr>
      </w:pPr>
      <w:r w:rsidRPr="00134828">
        <w:rPr>
          <w:lang w:eastAsia="it-IT"/>
        </w:rPr>
        <w:t>Hypothesis 1a (Directional Prediction):</w:t>
      </w:r>
    </w:p>
    <w:p w14:paraId="38DF1273" w14:textId="7926A9F5" w:rsidR="00134828" w:rsidRPr="00134828" w:rsidRDefault="00134828" w:rsidP="00134828">
      <w:pPr>
        <w:numPr>
          <w:ilvl w:val="0"/>
          <w:numId w:val="7"/>
        </w:numPr>
        <w:rPr>
          <w:lang w:eastAsia="it-IT"/>
        </w:rPr>
      </w:pPr>
      <w:r w:rsidRPr="00134828">
        <w:rPr>
          <w:lang w:eastAsia="it-IT"/>
        </w:rPr>
        <w:t xml:space="preserve">H₀: </w:t>
      </w:r>
      <m:oMath>
        <m:r>
          <w:rPr>
            <w:rFonts w:ascii="Cambria Math" w:hAnsi="Cambria Math"/>
            <w:lang w:eastAsia="it-IT"/>
          </w:rPr>
          <m:t>Δγ</m:t>
        </m:r>
      </m:oMath>
      <w:r w:rsidRPr="00134828">
        <w:rPr>
          <w:lang w:eastAsia="it-IT"/>
        </w:rPr>
        <w:t xml:space="preserve"> has no predictive power for subsequent returns</w:t>
      </w:r>
    </w:p>
    <w:p w14:paraId="60D3A3A9" w14:textId="06D95DCD" w:rsidR="00134828" w:rsidRDefault="00134828" w:rsidP="00134828">
      <w:pPr>
        <w:numPr>
          <w:ilvl w:val="0"/>
          <w:numId w:val="7"/>
        </w:numPr>
        <w:rPr>
          <w:lang w:eastAsia="it-IT"/>
        </w:rPr>
      </w:pPr>
      <w:r w:rsidRPr="00134828">
        <w:rPr>
          <w:lang w:eastAsia="it-IT"/>
        </w:rPr>
        <w:t xml:space="preserve">H₁: Negative </w:t>
      </w:r>
      <m:oMath>
        <m:r>
          <w:rPr>
            <w:rFonts w:ascii="Cambria Math" w:hAnsi="Cambria Math"/>
            <w:lang w:eastAsia="it-IT"/>
          </w:rPr>
          <m:t>Δγ</m:t>
        </m:r>
      </m:oMath>
      <w:r w:rsidRPr="00134828">
        <w:rPr>
          <w:lang w:eastAsia="it-IT"/>
        </w:rPr>
        <w:t xml:space="preserve"> (increased left-tail risk) predicts negative abnormal returns over the next 5-10 trading days</w:t>
      </w:r>
    </w:p>
    <w:p w14:paraId="65845E4E" w14:textId="77777777" w:rsidR="00BA7CB9" w:rsidRDefault="00BA7CB9" w:rsidP="00BA7CB9">
      <w:pPr>
        <w:rPr>
          <w:lang w:eastAsia="it-IT"/>
        </w:rPr>
      </w:pPr>
    </w:p>
    <w:p w14:paraId="175A71EC" w14:textId="4AD65B2E" w:rsidR="00BA7CB9" w:rsidRPr="00BA7CB9" w:rsidRDefault="00BA7CB9" w:rsidP="00BA7CB9">
      <w:pPr>
        <w:rPr>
          <w:rFonts w:ascii="Calibri" w:eastAsiaTheme="majorEastAsia" w:hAnsi="Calibri" w:cstheme="majorBidi"/>
          <w:lang w:eastAsia="it-IT"/>
        </w:rPr>
      </w:pPr>
      <w:r w:rsidRPr="00BA7CB9">
        <w:rPr>
          <w:rFonts w:ascii="Calibri" w:eastAsiaTheme="majorEastAsia" w:hAnsi="Calibri" w:cstheme="majorBidi"/>
          <w:lang w:eastAsia="it-IT"/>
        </w:rPr>
        <w:t xml:space="preserve">Kurtosis measures the thickness of the distribution’s tails and the height of its </w:t>
      </w:r>
      <w:r w:rsidR="00277925" w:rsidRPr="00BA7CB9">
        <w:rPr>
          <w:rFonts w:ascii="Calibri" w:eastAsiaTheme="majorEastAsia" w:hAnsi="Calibri" w:cstheme="majorBidi"/>
          <w:lang w:eastAsia="it-IT"/>
        </w:rPr>
        <w:t>peak;</w:t>
      </w:r>
      <w:r w:rsidRPr="00BA7CB9">
        <w:rPr>
          <w:rFonts w:ascii="Calibri" w:eastAsiaTheme="majorEastAsia" w:hAnsi="Calibri" w:cstheme="majorBidi"/>
          <w:lang w:eastAsia="it-IT"/>
        </w:rPr>
        <w:t xml:space="preserve"> High kurtosis signifies a belief in greater probability of "fat tail" events.</w:t>
      </w:r>
    </w:p>
    <w:p w14:paraId="37A54924" w14:textId="43F318F8" w:rsidR="00246710" w:rsidRPr="00134828" w:rsidRDefault="00246710" w:rsidP="00246710">
      <w:pPr>
        <w:pStyle w:val="ListParagraph"/>
        <w:rPr>
          <w:lang w:eastAsia="it-IT"/>
        </w:rPr>
      </w:pPr>
      <m:oMathPara>
        <m:oMath>
          <m:r>
            <w:rPr>
              <w:rFonts w:ascii="Cambria Math" w:hAnsi="Cambria Math"/>
              <w:lang w:eastAsia="it-IT"/>
            </w:rPr>
            <m:t>Δκ=</m:t>
          </m:r>
          <m:sSub>
            <m:sSubPr>
              <m:ctrlPr>
                <w:rPr>
                  <w:rFonts w:ascii="Cambria Math" w:hAnsi="Cambria Math"/>
                  <w:i/>
                  <w:lang w:eastAsia="it-IT"/>
                </w:rPr>
              </m:ctrlPr>
            </m:sSubPr>
            <m:e>
              <m:r>
                <w:rPr>
                  <w:rFonts w:ascii="Cambria Math" w:hAnsi="Cambria Math"/>
                  <w:lang w:eastAsia="it-IT"/>
                </w:rPr>
                <m:t>κ</m:t>
              </m:r>
            </m:e>
            <m:sub>
              <m:r>
                <w:rPr>
                  <w:rFonts w:ascii="Cambria Math" w:hAnsi="Cambria Math"/>
                  <w:lang w:eastAsia="it-IT"/>
                </w:rPr>
                <m:t>t+1</m:t>
              </m:r>
            </m:sub>
          </m:sSub>
          <m:r>
            <w:rPr>
              <w:rFonts w:ascii="Cambria Math" w:hAnsi="Cambria Math"/>
              <w:lang w:eastAsia="it-IT"/>
            </w:rPr>
            <m:t>-</m:t>
          </m:r>
          <m:sSub>
            <m:sSubPr>
              <m:ctrlPr>
                <w:rPr>
                  <w:rFonts w:ascii="Cambria Math" w:hAnsi="Cambria Math"/>
                  <w:i/>
                  <w:lang w:eastAsia="it-IT"/>
                </w:rPr>
              </m:ctrlPr>
            </m:sSubPr>
            <m:e>
              <m:r>
                <w:rPr>
                  <w:rFonts w:ascii="Cambria Math" w:hAnsi="Cambria Math"/>
                  <w:lang w:eastAsia="it-IT"/>
                </w:rPr>
                <m:t>κ</m:t>
              </m:r>
            </m:e>
            <m:sub>
              <m:r>
                <w:rPr>
                  <w:rFonts w:ascii="Cambria Math" w:hAnsi="Cambria Math"/>
                  <w:lang w:eastAsia="it-IT"/>
                </w:rPr>
                <m:t>t-1</m:t>
              </m:r>
            </m:sub>
          </m:sSub>
        </m:oMath>
      </m:oMathPara>
    </w:p>
    <w:p w14:paraId="323A7B16" w14:textId="77777777" w:rsidR="00134828" w:rsidRPr="00134828" w:rsidRDefault="00134828" w:rsidP="00134828">
      <w:pPr>
        <w:rPr>
          <w:lang w:eastAsia="it-IT"/>
        </w:rPr>
      </w:pPr>
      <w:r w:rsidRPr="00134828">
        <w:rPr>
          <w:lang w:eastAsia="it-IT"/>
        </w:rPr>
        <w:t>Hypothesis 1b (Volatility Prediction):</w:t>
      </w:r>
    </w:p>
    <w:p w14:paraId="0890DC07" w14:textId="15FCB613" w:rsidR="00134828" w:rsidRPr="00134828" w:rsidRDefault="00134828" w:rsidP="00134828">
      <w:pPr>
        <w:numPr>
          <w:ilvl w:val="0"/>
          <w:numId w:val="8"/>
        </w:numPr>
        <w:rPr>
          <w:lang w:eastAsia="it-IT"/>
        </w:rPr>
      </w:pPr>
      <w:r w:rsidRPr="00134828">
        <w:rPr>
          <w:lang w:eastAsia="it-IT"/>
        </w:rPr>
        <w:t>H₀: Change in implied kurtosis does not predict realized volatility</w:t>
      </w:r>
    </w:p>
    <w:p w14:paraId="3855B4A3" w14:textId="75B35612" w:rsidR="00134828" w:rsidRPr="00134828" w:rsidRDefault="00134828" w:rsidP="00134828">
      <w:pPr>
        <w:numPr>
          <w:ilvl w:val="0"/>
          <w:numId w:val="8"/>
        </w:numPr>
        <w:rPr>
          <w:lang w:eastAsia="it-IT"/>
        </w:rPr>
      </w:pPr>
      <w:r w:rsidRPr="00134828">
        <w:rPr>
          <w:lang w:eastAsia="it-IT"/>
        </w:rPr>
        <w:t xml:space="preserve">H₁: Increased </w:t>
      </w:r>
      <m:oMath>
        <m:r>
          <w:rPr>
            <w:rFonts w:ascii="Cambria Math" w:hAnsi="Cambria Math"/>
            <w:lang w:eastAsia="it-IT"/>
          </w:rPr>
          <m:t>Δκ</m:t>
        </m:r>
      </m:oMath>
      <w:r w:rsidR="00246710" w:rsidRPr="00134828">
        <w:rPr>
          <w:lang w:eastAsia="it-IT"/>
        </w:rPr>
        <w:t xml:space="preserve"> </w:t>
      </w:r>
      <w:r w:rsidRPr="00134828">
        <w:rPr>
          <w:lang w:eastAsia="it-IT"/>
        </w:rPr>
        <w:t>predicts higher realized volatility in the subsequent period</w:t>
      </w:r>
    </w:p>
    <w:p w14:paraId="79813C21" w14:textId="77777777" w:rsidR="00356DE0" w:rsidRDefault="00356DE0" w:rsidP="00867ED5">
      <w:pPr>
        <w:rPr>
          <w:rFonts w:ascii="Calibri" w:eastAsiaTheme="majorEastAsia" w:hAnsi="Calibri" w:cstheme="majorBidi"/>
          <w:lang w:eastAsia="it-IT"/>
        </w:rPr>
      </w:pPr>
    </w:p>
    <w:p w14:paraId="61B52169" w14:textId="77777777" w:rsidR="00AA4A17" w:rsidRPr="0064536D" w:rsidRDefault="001170B8" w:rsidP="00867ED5">
      <w:pPr>
        <w:rPr>
          <w:rFonts w:ascii="Calibri" w:eastAsiaTheme="majorEastAsia" w:hAnsi="Calibri" w:cstheme="majorBidi"/>
          <w:lang w:eastAsia="it-IT"/>
        </w:rPr>
      </w:pPr>
      <w:r>
        <w:rPr>
          <w:rFonts w:ascii="Calibri" w:eastAsiaTheme="majorEastAsia" w:hAnsi="Calibri" w:cstheme="majorBidi"/>
          <w:lang w:eastAsia="it-IT"/>
        </w:rPr>
        <w:t xml:space="preserve">Using </w:t>
      </w:r>
      <w:r w:rsidR="00356DE0">
        <w:rPr>
          <w:rFonts w:ascii="Calibri" w:eastAsiaTheme="majorEastAsia" w:hAnsi="Calibri" w:cstheme="majorBidi"/>
          <w:lang w:eastAsia="it-IT"/>
        </w:rPr>
        <w:t>Factiva</w:t>
      </w:r>
      <w:r>
        <w:rPr>
          <w:rFonts w:ascii="Calibri" w:eastAsiaTheme="majorEastAsia" w:hAnsi="Calibri" w:cstheme="majorBidi"/>
          <w:lang w:eastAsia="it-IT"/>
        </w:rPr>
        <w:t xml:space="preserve"> to see whe</w:t>
      </w:r>
      <w:r w:rsidR="00E618A7">
        <w:rPr>
          <w:rFonts w:ascii="Calibri" w:eastAsiaTheme="majorEastAsia" w:hAnsi="Calibri" w:cstheme="majorBidi"/>
          <w:lang w:eastAsia="it-IT"/>
        </w:rPr>
        <w:t xml:space="preserve">n </w:t>
      </w:r>
      <w:r>
        <w:rPr>
          <w:rFonts w:ascii="Calibri" w:eastAsiaTheme="majorEastAsia" w:hAnsi="Calibri" w:cstheme="majorBidi"/>
          <w:lang w:eastAsia="it-IT"/>
        </w:rPr>
        <w:t xml:space="preserve">the market caught up and came to a new consensus </w:t>
      </w:r>
      <w:r w:rsidR="00356DE0">
        <w:rPr>
          <w:rFonts w:ascii="Calibri" w:eastAsiaTheme="majorEastAsia" w:hAnsi="Calibri" w:cstheme="majorBidi"/>
          <w:lang w:eastAsia="it-IT"/>
        </w:rPr>
        <w:t xml:space="preserve">on the implications </w:t>
      </w:r>
      <w:r w:rsidR="00E618A7">
        <w:rPr>
          <w:rFonts w:ascii="Calibri" w:eastAsiaTheme="majorEastAsia" w:hAnsi="Calibri" w:cstheme="majorBidi"/>
          <w:lang w:eastAsia="it-IT"/>
        </w:rPr>
        <w:t xml:space="preserve">established after the news comes out, especially with bigger events </w:t>
      </w:r>
      <w:r w:rsidR="000300A1">
        <w:rPr>
          <w:rFonts w:ascii="Calibri" w:eastAsiaTheme="majorEastAsia" w:hAnsi="Calibri" w:cstheme="majorBidi"/>
          <w:lang w:eastAsia="it-IT"/>
        </w:rPr>
        <w:t>(</w:t>
      </w:r>
      <w:r w:rsidR="00E618A7">
        <w:rPr>
          <w:rFonts w:ascii="Calibri" w:eastAsiaTheme="majorEastAsia" w:hAnsi="Calibri" w:cstheme="majorBidi"/>
          <w:lang w:eastAsia="it-IT"/>
        </w:rPr>
        <w:t xml:space="preserve">like </w:t>
      </w:r>
      <w:r w:rsidR="000300A1">
        <w:rPr>
          <w:rFonts w:ascii="Calibri" w:eastAsiaTheme="majorEastAsia" w:hAnsi="Calibri" w:cstheme="majorBidi"/>
          <w:lang w:eastAsia="it-IT"/>
        </w:rPr>
        <w:t xml:space="preserve">ChatGPT, </w:t>
      </w:r>
      <w:r w:rsidR="00E618A7">
        <w:rPr>
          <w:rFonts w:ascii="Calibri" w:eastAsiaTheme="majorEastAsia" w:hAnsi="Calibri" w:cstheme="majorBidi"/>
          <w:lang w:eastAsia="it-IT"/>
        </w:rPr>
        <w:t>tariffs</w:t>
      </w:r>
      <w:r w:rsidR="000300A1">
        <w:rPr>
          <w:rFonts w:ascii="Calibri" w:eastAsiaTheme="majorEastAsia" w:hAnsi="Calibri" w:cstheme="majorBidi"/>
          <w:lang w:eastAsia="it-IT"/>
        </w:rPr>
        <w:t>, global events)</w:t>
      </w:r>
    </w:p>
    <w:tbl>
      <w:tblPr>
        <w:tblStyle w:val="TableGrid"/>
        <w:tblW w:w="0" w:type="auto"/>
        <w:tblLook w:val="04A0" w:firstRow="1" w:lastRow="0" w:firstColumn="1" w:lastColumn="0" w:noHBand="0" w:noVBand="1"/>
      </w:tblPr>
      <w:tblGrid>
        <w:gridCol w:w="1857"/>
        <w:gridCol w:w="2137"/>
        <w:gridCol w:w="2590"/>
        <w:gridCol w:w="3378"/>
      </w:tblGrid>
      <w:tr w:rsidR="00A73E66" w:rsidRPr="00AA4A17" w14:paraId="3E9E5D62" w14:textId="77777777" w:rsidTr="00AA4A17">
        <w:tc>
          <w:tcPr>
            <w:tcW w:w="0" w:type="auto"/>
            <w:hideMark/>
          </w:tcPr>
          <w:p w14:paraId="7CCF93CE"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b/>
                <w:bCs/>
                <w:color w:val="1B1C1D"/>
                <w:kern w:val="0"/>
                <w:sz w:val="22"/>
                <w:szCs w:val="22"/>
                <w14:ligatures w14:val="none"/>
              </w:rPr>
              <w:t>Volatility Surface Feature</w:t>
            </w:r>
          </w:p>
        </w:tc>
        <w:tc>
          <w:tcPr>
            <w:tcW w:w="0" w:type="auto"/>
            <w:hideMark/>
          </w:tcPr>
          <w:p w14:paraId="42663DCC"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b/>
                <w:bCs/>
                <w:color w:val="1B1C1D"/>
                <w:kern w:val="0"/>
                <w:sz w:val="22"/>
                <w:szCs w:val="22"/>
                <w14:ligatures w14:val="none"/>
              </w:rPr>
              <w:t>RND Shape Implication</w:t>
            </w:r>
          </w:p>
        </w:tc>
        <w:tc>
          <w:tcPr>
            <w:tcW w:w="0" w:type="auto"/>
            <w:hideMark/>
          </w:tcPr>
          <w:p w14:paraId="675D8D9A"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b/>
                <w:bCs/>
                <w:color w:val="1B1C1D"/>
                <w:kern w:val="0"/>
                <w:sz w:val="22"/>
                <w:szCs w:val="22"/>
                <w14:ligatures w14:val="none"/>
              </w:rPr>
              <w:t>RND Moment Change</w:t>
            </w:r>
          </w:p>
        </w:tc>
        <w:tc>
          <w:tcPr>
            <w:tcW w:w="0" w:type="auto"/>
            <w:hideMark/>
          </w:tcPr>
          <w:p w14:paraId="0B0E4CA0"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b/>
                <w:bCs/>
                <w:color w:val="1B1C1D"/>
                <w:kern w:val="0"/>
                <w:sz w:val="22"/>
                <w:szCs w:val="22"/>
                <w14:ligatures w14:val="none"/>
              </w:rPr>
              <w:t>Market Risk Interpretation</w:t>
            </w:r>
          </w:p>
        </w:tc>
      </w:tr>
      <w:tr w:rsidR="00A73E66" w:rsidRPr="00AA4A17" w14:paraId="5E143B5F" w14:textId="77777777" w:rsidTr="00AA4A17">
        <w:tc>
          <w:tcPr>
            <w:tcW w:w="0" w:type="auto"/>
            <w:hideMark/>
          </w:tcPr>
          <w:p w14:paraId="5C714879" w14:textId="4E1D7835" w:rsidR="00AA4A17" w:rsidRPr="00AA4A17" w:rsidRDefault="00A73E66"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 xml:space="preserve">Smirk </w:t>
            </w:r>
            <w:r>
              <w:rPr>
                <w:rFonts w:ascii="Arial" w:eastAsia="Times New Roman" w:hAnsi="Arial" w:cs="Arial"/>
                <w:color w:val="1B1C1D"/>
                <w:kern w:val="0"/>
                <w:sz w:val="22"/>
                <w:szCs w:val="22"/>
                <w14:ligatures w14:val="none"/>
              </w:rPr>
              <w:t>(</w:t>
            </w:r>
            <w:r w:rsidR="00AA4A17" w:rsidRPr="00AA4A17">
              <w:rPr>
                <w:rFonts w:ascii="Arial" w:eastAsia="Times New Roman" w:hAnsi="Arial" w:cs="Arial"/>
                <w:color w:val="1B1C1D"/>
                <w:kern w:val="0"/>
                <w:sz w:val="22"/>
                <w:szCs w:val="22"/>
                <w14:ligatures w14:val="none"/>
              </w:rPr>
              <w:t>Negative Skew</w:t>
            </w:r>
            <w:r>
              <w:rPr>
                <w:rFonts w:ascii="Arial" w:eastAsia="Times New Roman" w:hAnsi="Arial" w:cs="Arial"/>
                <w:color w:val="1B1C1D"/>
                <w:kern w:val="0"/>
                <w:sz w:val="22"/>
                <w:szCs w:val="22"/>
                <w14:ligatures w14:val="none"/>
              </w:rPr>
              <w:t>)</w:t>
            </w:r>
          </w:p>
        </w:tc>
        <w:tc>
          <w:tcPr>
            <w:tcW w:w="0" w:type="auto"/>
            <w:hideMark/>
          </w:tcPr>
          <w:p w14:paraId="00F63BED"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Left-Skewed and Leptokurtic (Fat Left Tail)</w:t>
            </w:r>
          </w:p>
        </w:tc>
        <w:tc>
          <w:tcPr>
            <w:tcW w:w="0" w:type="auto"/>
            <w:hideMark/>
          </w:tcPr>
          <w:p w14:paraId="0165B124"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Skewness decreases (more negative); Kurtosis increases.</w:t>
            </w:r>
          </w:p>
        </w:tc>
        <w:tc>
          <w:tcPr>
            <w:tcW w:w="0" w:type="auto"/>
            <w:hideMark/>
          </w:tcPr>
          <w:p w14:paraId="354974D7" w14:textId="4A6BFFBB" w:rsidR="00AA4A17" w:rsidRPr="00AA4A17" w:rsidRDefault="00AA4A17" w:rsidP="00AA4A17">
            <w:pPr>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High perceived downside (crash) risk; investors pay a premium for OTM puts.</w:t>
            </w:r>
          </w:p>
        </w:tc>
      </w:tr>
      <w:tr w:rsidR="00A73E66" w:rsidRPr="00AA4A17" w14:paraId="36992261" w14:textId="77777777" w:rsidTr="00AA4A17">
        <w:tc>
          <w:tcPr>
            <w:tcW w:w="0" w:type="auto"/>
            <w:hideMark/>
          </w:tcPr>
          <w:p w14:paraId="4936A635" w14:textId="024F486E" w:rsidR="00AA4A17" w:rsidRPr="00AA4A17" w:rsidRDefault="00A73E66"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Forward Skew</w:t>
            </w:r>
            <w:r>
              <w:rPr>
                <w:rFonts w:ascii="Arial" w:eastAsia="Times New Roman" w:hAnsi="Arial" w:cs="Arial"/>
                <w:color w:val="1B1C1D"/>
                <w:kern w:val="0"/>
                <w:sz w:val="22"/>
                <w:szCs w:val="22"/>
                <w14:ligatures w14:val="none"/>
              </w:rPr>
              <w:t xml:space="preserve"> </w:t>
            </w:r>
            <w:r w:rsidR="00AA4A17" w:rsidRPr="00AA4A17">
              <w:rPr>
                <w:rFonts w:ascii="Arial" w:eastAsia="Times New Roman" w:hAnsi="Arial" w:cs="Arial"/>
                <w:color w:val="1B1C1D"/>
                <w:kern w:val="0"/>
                <w:sz w:val="22"/>
                <w:szCs w:val="22"/>
                <w14:ligatures w14:val="none"/>
              </w:rPr>
              <w:t>(</w:t>
            </w:r>
            <w:r w:rsidRPr="00AA4A17">
              <w:rPr>
                <w:rFonts w:ascii="Arial" w:eastAsia="Times New Roman" w:hAnsi="Arial" w:cs="Arial"/>
                <w:color w:val="1B1C1D"/>
                <w:kern w:val="0"/>
                <w:sz w:val="22"/>
                <w:szCs w:val="22"/>
                <w14:ligatures w14:val="none"/>
              </w:rPr>
              <w:t>Positive Skew</w:t>
            </w:r>
            <w:r>
              <w:rPr>
                <w:rFonts w:ascii="Arial" w:eastAsia="Times New Roman" w:hAnsi="Arial" w:cs="Arial"/>
                <w:color w:val="1B1C1D"/>
                <w:kern w:val="0"/>
                <w:sz w:val="22"/>
                <w:szCs w:val="22"/>
                <w14:ligatures w14:val="none"/>
              </w:rPr>
              <w:t>)</w:t>
            </w:r>
          </w:p>
        </w:tc>
        <w:tc>
          <w:tcPr>
            <w:tcW w:w="0" w:type="auto"/>
            <w:hideMark/>
          </w:tcPr>
          <w:p w14:paraId="5093169F" w14:textId="77777777" w:rsidR="00AA4A17" w:rsidRPr="00AA4A17" w:rsidRDefault="00AA4A17" w:rsidP="00AA4A17">
            <w:pPr>
              <w:spacing w:before="120" w:after="120"/>
              <w:rPr>
                <w:rFonts w:ascii="Times New Roman" w:eastAsia="Times New Roman" w:hAnsi="Times New Roman" w:cs="Times New Roman"/>
                <w:kern w:val="0"/>
                <w14:ligatures w14:val="none"/>
              </w:rPr>
            </w:pPr>
            <w:proofErr w:type="gramStart"/>
            <w:r w:rsidRPr="00AA4A17">
              <w:rPr>
                <w:rFonts w:ascii="Arial" w:eastAsia="Times New Roman" w:hAnsi="Arial" w:cs="Arial"/>
                <w:color w:val="1B1C1D"/>
                <w:kern w:val="0"/>
                <w:sz w:val="22"/>
                <w:szCs w:val="22"/>
                <w14:ligatures w14:val="none"/>
              </w:rPr>
              <w:t>Right-Skewed</w:t>
            </w:r>
            <w:proofErr w:type="gramEnd"/>
            <w:r w:rsidRPr="00AA4A17">
              <w:rPr>
                <w:rFonts w:ascii="Arial" w:eastAsia="Times New Roman" w:hAnsi="Arial" w:cs="Arial"/>
                <w:color w:val="1B1C1D"/>
                <w:kern w:val="0"/>
                <w:sz w:val="22"/>
                <w:szCs w:val="22"/>
                <w14:ligatures w14:val="none"/>
              </w:rPr>
              <w:t xml:space="preserve"> and potentially Leptokurtic</w:t>
            </w:r>
          </w:p>
        </w:tc>
        <w:tc>
          <w:tcPr>
            <w:tcW w:w="0" w:type="auto"/>
            <w:hideMark/>
          </w:tcPr>
          <w:p w14:paraId="35D7A3A9"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Skewness increases (more positive); Kurtosis increases.</w:t>
            </w:r>
          </w:p>
        </w:tc>
        <w:tc>
          <w:tcPr>
            <w:tcW w:w="0" w:type="auto"/>
            <w:hideMark/>
          </w:tcPr>
          <w:p w14:paraId="2CAE5254"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High perceived upside potential (e.g., takeover speculation or positive news).</w:t>
            </w:r>
          </w:p>
        </w:tc>
      </w:tr>
      <w:tr w:rsidR="00A73E66" w:rsidRPr="00AA4A17" w14:paraId="35182D31" w14:textId="77777777" w:rsidTr="00AA4A17">
        <w:tc>
          <w:tcPr>
            <w:tcW w:w="0" w:type="auto"/>
            <w:hideMark/>
          </w:tcPr>
          <w:p w14:paraId="2BC8B01E"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Volatility Smile (Symmetric)</w:t>
            </w:r>
          </w:p>
        </w:tc>
        <w:tc>
          <w:tcPr>
            <w:tcW w:w="0" w:type="auto"/>
            <w:hideMark/>
          </w:tcPr>
          <w:p w14:paraId="4D19304F"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High Kurtosis (Fat Both Tails, Symmetric)</w:t>
            </w:r>
          </w:p>
        </w:tc>
        <w:tc>
          <w:tcPr>
            <w:tcW w:w="0" w:type="auto"/>
            <w:hideMark/>
          </w:tcPr>
          <w:p w14:paraId="5A5F367E" w14:textId="77777777" w:rsidR="00AA4A17" w:rsidRPr="00AA4A17" w:rsidRDefault="00AA4A17" w:rsidP="00AA4A17">
            <w:pPr>
              <w:spacing w:before="120" w:after="120"/>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Skewness remains near zero; Kurtosis significantly increases.</w:t>
            </w:r>
          </w:p>
        </w:tc>
        <w:tc>
          <w:tcPr>
            <w:tcW w:w="0" w:type="auto"/>
            <w:hideMark/>
          </w:tcPr>
          <w:p w14:paraId="11BA59EA" w14:textId="2C3E88D8" w:rsidR="00AA4A17" w:rsidRPr="00AA4A17" w:rsidRDefault="00AA4A17" w:rsidP="00AA4A17">
            <w:pPr>
              <w:rPr>
                <w:rFonts w:ascii="Times New Roman" w:eastAsia="Times New Roman" w:hAnsi="Times New Roman" w:cs="Times New Roman"/>
                <w:kern w:val="0"/>
                <w14:ligatures w14:val="none"/>
              </w:rPr>
            </w:pPr>
            <w:r w:rsidRPr="00AA4A17">
              <w:rPr>
                <w:rFonts w:ascii="Arial" w:eastAsia="Times New Roman" w:hAnsi="Arial" w:cs="Arial"/>
                <w:color w:val="1B1C1D"/>
                <w:kern w:val="0"/>
                <w:sz w:val="22"/>
                <w:szCs w:val="22"/>
                <w14:ligatures w14:val="none"/>
              </w:rPr>
              <w:t>High probability of large price moves in either direction, reflecting general uncertainty.</w:t>
            </w:r>
          </w:p>
        </w:tc>
      </w:tr>
    </w:tbl>
    <w:p w14:paraId="04E78817" w14:textId="1DD078C0" w:rsidR="004F472A" w:rsidRDefault="004F472A" w:rsidP="00867ED5">
      <w:pPr>
        <w:rPr>
          <w:rFonts w:ascii="Calibri" w:eastAsiaTheme="majorEastAsia" w:hAnsi="Calibri" w:cstheme="majorBidi"/>
          <w:lang w:eastAsia="it-IT"/>
        </w:rPr>
      </w:pPr>
    </w:p>
    <w:p w14:paraId="29F630BE" w14:textId="48F922D0" w:rsidR="001B4A66" w:rsidRPr="0064536D" w:rsidRDefault="001B4A66" w:rsidP="00867ED5">
      <w:pPr>
        <w:rPr>
          <w:rFonts w:ascii="Calibri" w:eastAsiaTheme="majorEastAsia" w:hAnsi="Calibri" w:cstheme="majorBidi"/>
          <w:lang w:eastAsia="it-IT"/>
        </w:rPr>
      </w:pPr>
      <w:r>
        <w:rPr>
          <w:rFonts w:ascii="Calibri" w:eastAsiaTheme="majorEastAsia" w:hAnsi="Calibri" w:cstheme="majorBidi"/>
          <w:lang w:eastAsia="it-IT"/>
        </w:rPr>
        <w:t xml:space="preserve">Check also with a </w:t>
      </w:r>
      <w:r w:rsidR="000E7C18">
        <w:rPr>
          <w:rFonts w:ascii="Calibri" w:eastAsiaTheme="majorEastAsia" w:hAnsi="Calibri" w:cstheme="majorBidi"/>
          <w:lang w:eastAsia="it-IT"/>
        </w:rPr>
        <w:t xml:space="preserve">volatility index like the VIX for the baseline volatility of the model </w:t>
      </w:r>
      <w:r w:rsidR="00FC0E59">
        <w:rPr>
          <w:rFonts w:ascii="Calibri" w:eastAsiaTheme="majorEastAsia" w:hAnsi="Calibri" w:cstheme="majorBidi"/>
          <w:lang w:eastAsia="it-IT"/>
        </w:rPr>
        <w:t>in the event study</w:t>
      </w:r>
      <w:r w:rsidR="00F653DD">
        <w:rPr>
          <w:rFonts w:ascii="Calibri" w:eastAsiaTheme="majorEastAsia" w:hAnsi="Calibri" w:cstheme="majorBidi"/>
          <w:lang w:eastAsia="it-IT"/>
        </w:rPr>
        <w:t>.</w:t>
      </w:r>
    </w:p>
    <w:sectPr w:rsidR="001B4A66" w:rsidRPr="0064536D">
      <w:headerReference w:type="even" r:id="rId10"/>
      <w:headerReference w:type="default" r:id="rId11"/>
      <w:footerReference w:type="even" r:id="rId12"/>
      <w:footerReference w:type="default" r:id="rId13"/>
      <w:headerReference w:type="first" r:id="rId14"/>
      <w:footerReference w:type="first" r:id="rId15"/>
      <w:pgSz w:w="12240" w:h="15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5D4750" w14:textId="77777777" w:rsidR="00B7397A" w:rsidRDefault="00B7397A" w:rsidP="00951151">
      <w:pPr>
        <w:spacing w:after="0" w:line="240" w:lineRule="auto"/>
      </w:pPr>
      <w:r>
        <w:separator/>
      </w:r>
    </w:p>
  </w:endnote>
  <w:endnote w:type="continuationSeparator" w:id="0">
    <w:p w14:paraId="1833B182" w14:textId="77777777" w:rsidR="00B7397A" w:rsidRDefault="00B7397A" w:rsidP="00951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2CB4E1" w14:textId="77777777" w:rsidR="00951151" w:rsidRDefault="00951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80854978"/>
      <w:docPartObj>
        <w:docPartGallery w:val="Page Numbers (Bottom of Page)"/>
        <w:docPartUnique/>
      </w:docPartObj>
    </w:sdtPr>
    <w:sdtEndPr>
      <w:rPr>
        <w:noProof/>
      </w:rPr>
    </w:sdtEndPr>
    <w:sdtContent>
      <w:p w14:paraId="1473EAB7" w14:textId="68848065" w:rsidR="00951151" w:rsidRDefault="00951151" w:rsidP="009511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2E74E" w14:textId="77777777" w:rsidR="00951151" w:rsidRDefault="0095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739AE" w14:textId="77777777" w:rsidR="00B7397A" w:rsidRDefault="00B7397A" w:rsidP="00951151">
      <w:pPr>
        <w:spacing w:after="0" w:line="240" w:lineRule="auto"/>
      </w:pPr>
      <w:r>
        <w:separator/>
      </w:r>
    </w:p>
  </w:footnote>
  <w:footnote w:type="continuationSeparator" w:id="0">
    <w:p w14:paraId="01FC6130" w14:textId="77777777" w:rsidR="00B7397A" w:rsidRDefault="00B7397A" w:rsidP="009511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7BE2F6" w14:textId="77777777" w:rsidR="00951151" w:rsidRDefault="0095115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7A35BB" w14:textId="004674EE" w:rsidR="00951151" w:rsidRDefault="00951151">
    <w:pPr>
      <w:pStyle w:val="Header"/>
    </w:pPr>
    <w:r>
      <w:t>Pietro Rota</w:t>
    </w:r>
    <w:r>
      <w:tab/>
    </w:r>
    <w:r>
      <w:tab/>
      <w:t>5407574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CD498F" w14:textId="77777777" w:rsidR="00951151" w:rsidRDefault="00951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278CD"/>
    <w:multiLevelType w:val="hybridMultilevel"/>
    <w:tmpl w:val="82463DAA"/>
    <w:lvl w:ilvl="0" w:tplc="DE80825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C3134"/>
    <w:multiLevelType w:val="hybridMultilevel"/>
    <w:tmpl w:val="C532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D1300D"/>
    <w:multiLevelType w:val="hybridMultilevel"/>
    <w:tmpl w:val="A8A67A66"/>
    <w:lvl w:ilvl="0" w:tplc="2F7E811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003C82"/>
    <w:multiLevelType w:val="hybridMultilevel"/>
    <w:tmpl w:val="BDB2CE2C"/>
    <w:lvl w:ilvl="0" w:tplc="B266917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20618F"/>
    <w:multiLevelType w:val="hybridMultilevel"/>
    <w:tmpl w:val="C7C425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C3F6F"/>
    <w:multiLevelType w:val="multilevel"/>
    <w:tmpl w:val="76168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8833A4"/>
    <w:multiLevelType w:val="multilevel"/>
    <w:tmpl w:val="92C63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6D4255CF"/>
    <w:multiLevelType w:val="multilevel"/>
    <w:tmpl w:val="5A560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CB6898"/>
    <w:multiLevelType w:val="multilevel"/>
    <w:tmpl w:val="DC3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07006020">
    <w:abstractNumId w:val="2"/>
  </w:num>
  <w:num w:numId="2" w16cid:durableId="1613169805">
    <w:abstractNumId w:val="6"/>
  </w:num>
  <w:num w:numId="3" w16cid:durableId="1949465958">
    <w:abstractNumId w:val="0"/>
  </w:num>
  <w:num w:numId="4" w16cid:durableId="1413547820">
    <w:abstractNumId w:val="3"/>
  </w:num>
  <w:num w:numId="5" w16cid:durableId="344946287">
    <w:abstractNumId w:val="4"/>
  </w:num>
  <w:num w:numId="6" w16cid:durableId="1073242344">
    <w:abstractNumId w:val="1"/>
  </w:num>
  <w:num w:numId="7" w16cid:durableId="1008943207">
    <w:abstractNumId w:val="5"/>
  </w:num>
  <w:num w:numId="8" w16cid:durableId="442387474">
    <w:abstractNumId w:val="8"/>
  </w:num>
  <w:num w:numId="9" w16cid:durableId="18616251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03E"/>
    <w:rsid w:val="000300A1"/>
    <w:rsid w:val="00044573"/>
    <w:rsid w:val="00064BBF"/>
    <w:rsid w:val="000E7C18"/>
    <w:rsid w:val="001170B8"/>
    <w:rsid w:val="00134828"/>
    <w:rsid w:val="0013592D"/>
    <w:rsid w:val="00165461"/>
    <w:rsid w:val="001B4A66"/>
    <w:rsid w:val="00246710"/>
    <w:rsid w:val="00271240"/>
    <w:rsid w:val="00277925"/>
    <w:rsid w:val="00290802"/>
    <w:rsid w:val="002C7AA2"/>
    <w:rsid w:val="00341306"/>
    <w:rsid w:val="00356DE0"/>
    <w:rsid w:val="00374273"/>
    <w:rsid w:val="003C186E"/>
    <w:rsid w:val="003E3B32"/>
    <w:rsid w:val="004B1919"/>
    <w:rsid w:val="004F472A"/>
    <w:rsid w:val="005006EB"/>
    <w:rsid w:val="00504C49"/>
    <w:rsid w:val="00517C9B"/>
    <w:rsid w:val="00593481"/>
    <w:rsid w:val="005C3B42"/>
    <w:rsid w:val="0064536D"/>
    <w:rsid w:val="006459BC"/>
    <w:rsid w:val="00673351"/>
    <w:rsid w:val="00695019"/>
    <w:rsid w:val="00695D54"/>
    <w:rsid w:val="006B4D7B"/>
    <w:rsid w:val="006E346A"/>
    <w:rsid w:val="00700223"/>
    <w:rsid w:val="00703C4A"/>
    <w:rsid w:val="007228D5"/>
    <w:rsid w:val="00746E20"/>
    <w:rsid w:val="007B5116"/>
    <w:rsid w:val="007D749C"/>
    <w:rsid w:val="00864F0F"/>
    <w:rsid w:val="00867ED5"/>
    <w:rsid w:val="00884356"/>
    <w:rsid w:val="008A5B5F"/>
    <w:rsid w:val="008D47FA"/>
    <w:rsid w:val="00951151"/>
    <w:rsid w:val="00956F3C"/>
    <w:rsid w:val="00980FB3"/>
    <w:rsid w:val="00A25047"/>
    <w:rsid w:val="00A73E66"/>
    <w:rsid w:val="00AA4A17"/>
    <w:rsid w:val="00AE6A60"/>
    <w:rsid w:val="00B132B6"/>
    <w:rsid w:val="00B3296B"/>
    <w:rsid w:val="00B51806"/>
    <w:rsid w:val="00B62B10"/>
    <w:rsid w:val="00B7397A"/>
    <w:rsid w:val="00BA7CB9"/>
    <w:rsid w:val="00C323A0"/>
    <w:rsid w:val="00C75421"/>
    <w:rsid w:val="00C77329"/>
    <w:rsid w:val="00C83E27"/>
    <w:rsid w:val="00D233E7"/>
    <w:rsid w:val="00D7103E"/>
    <w:rsid w:val="00DB2375"/>
    <w:rsid w:val="00E03977"/>
    <w:rsid w:val="00E065A9"/>
    <w:rsid w:val="00E13D11"/>
    <w:rsid w:val="00E618A7"/>
    <w:rsid w:val="00E678F9"/>
    <w:rsid w:val="00EE7ADC"/>
    <w:rsid w:val="00F3198D"/>
    <w:rsid w:val="00F47A26"/>
    <w:rsid w:val="00F653DD"/>
    <w:rsid w:val="00FA0E22"/>
    <w:rsid w:val="00FC0E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DC114E"/>
  <w15:chartTrackingRefBased/>
  <w15:docId w15:val="{63898F3B-1031-4CC5-922A-9836552EC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6710"/>
  </w:style>
  <w:style w:type="paragraph" w:styleId="Heading1">
    <w:name w:val="heading 1"/>
    <w:basedOn w:val="Normal"/>
    <w:next w:val="Normal"/>
    <w:link w:val="Heading1Char"/>
    <w:autoRedefine/>
    <w:uiPriority w:val="9"/>
    <w:qFormat/>
    <w:rsid w:val="00290802"/>
    <w:pPr>
      <w:keepNext/>
      <w:keepLines/>
      <w:spacing w:before="240" w:after="0" w:line="240" w:lineRule="auto"/>
      <w:outlineLvl w:val="0"/>
    </w:pPr>
    <w:rPr>
      <w:rFonts w:ascii="Calibri" w:eastAsiaTheme="majorEastAsia" w:hAnsi="Calibri" w:cstheme="majorBidi"/>
      <w:b/>
      <w:color w:val="002060"/>
      <w:sz w:val="36"/>
      <w:szCs w:val="32"/>
    </w:rPr>
  </w:style>
  <w:style w:type="paragraph" w:styleId="Heading2">
    <w:name w:val="heading 2"/>
    <w:basedOn w:val="Normal"/>
    <w:next w:val="Normal"/>
    <w:link w:val="Heading2Char"/>
    <w:autoRedefine/>
    <w:uiPriority w:val="9"/>
    <w:unhideWhenUsed/>
    <w:qFormat/>
    <w:rsid w:val="00290802"/>
    <w:pPr>
      <w:keepNext/>
      <w:keepLines/>
      <w:spacing w:before="120" w:after="0" w:line="240" w:lineRule="auto"/>
      <w:outlineLvl w:val="1"/>
    </w:pPr>
    <w:rPr>
      <w:rFonts w:ascii="Calibri" w:eastAsia="Times New Roman" w:hAnsi="Calibri" w:cstheme="majorBidi"/>
      <w:b/>
      <w:color w:val="0F4761" w:themeColor="accent1" w:themeShade="BF"/>
      <w:sz w:val="32"/>
      <w:szCs w:val="26"/>
      <w:lang w:eastAsia="it-IT"/>
    </w:rPr>
  </w:style>
  <w:style w:type="paragraph" w:styleId="Heading3">
    <w:name w:val="heading 3"/>
    <w:basedOn w:val="Normal"/>
    <w:next w:val="Normal"/>
    <w:link w:val="Heading3Char"/>
    <w:autoRedefine/>
    <w:uiPriority w:val="9"/>
    <w:unhideWhenUsed/>
    <w:qFormat/>
    <w:rsid w:val="00290802"/>
    <w:pPr>
      <w:keepNext/>
      <w:keepLines/>
      <w:spacing w:before="40" w:after="0" w:line="240" w:lineRule="auto"/>
      <w:outlineLvl w:val="2"/>
    </w:pPr>
    <w:rPr>
      <w:rFonts w:ascii="Calibri" w:eastAsiaTheme="majorEastAsia" w:hAnsi="Calibri" w:cstheme="majorBidi"/>
      <w:color w:val="0F4761" w:themeColor="accent1" w:themeShade="BF"/>
      <w:sz w:val="28"/>
      <w:lang w:eastAsia="it-IT"/>
    </w:rPr>
  </w:style>
  <w:style w:type="paragraph" w:styleId="Heading4">
    <w:name w:val="heading 4"/>
    <w:basedOn w:val="Normal"/>
    <w:next w:val="Normal"/>
    <w:link w:val="Heading4Char"/>
    <w:autoRedefine/>
    <w:uiPriority w:val="9"/>
    <w:unhideWhenUsed/>
    <w:qFormat/>
    <w:rsid w:val="00290802"/>
    <w:pPr>
      <w:keepNext/>
      <w:keepLines/>
      <w:spacing w:before="40" w:after="0" w:line="259" w:lineRule="auto"/>
      <w:outlineLvl w:val="3"/>
    </w:pPr>
    <w:rPr>
      <w:rFonts w:asciiTheme="majorHAnsi" w:eastAsiaTheme="majorEastAsia" w:hAnsiTheme="majorHAnsi" w:cstheme="majorBidi"/>
      <w:i/>
      <w:iCs/>
      <w:color w:val="0F4761" w:themeColor="accent1" w:themeShade="BF"/>
    </w:rPr>
  </w:style>
  <w:style w:type="paragraph" w:styleId="Heading5">
    <w:name w:val="heading 5"/>
    <w:basedOn w:val="Normal"/>
    <w:next w:val="Normal"/>
    <w:link w:val="Heading5Char"/>
    <w:autoRedefine/>
    <w:uiPriority w:val="9"/>
    <w:unhideWhenUsed/>
    <w:qFormat/>
    <w:rsid w:val="00290802"/>
    <w:pPr>
      <w:keepNext/>
      <w:keepLines/>
      <w:spacing w:before="40" w:after="0" w:line="259" w:lineRule="auto"/>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D710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0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0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0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802"/>
    <w:rPr>
      <w:rFonts w:ascii="Calibri" w:eastAsiaTheme="majorEastAsia" w:hAnsi="Calibri" w:cstheme="majorBidi"/>
      <w:b/>
      <w:color w:val="002060"/>
      <w:sz w:val="36"/>
      <w:szCs w:val="32"/>
    </w:rPr>
  </w:style>
  <w:style w:type="character" w:customStyle="1" w:styleId="Heading2Char">
    <w:name w:val="Heading 2 Char"/>
    <w:basedOn w:val="DefaultParagraphFont"/>
    <w:link w:val="Heading2"/>
    <w:uiPriority w:val="9"/>
    <w:rsid w:val="00290802"/>
    <w:rPr>
      <w:rFonts w:ascii="Calibri" w:eastAsia="Times New Roman" w:hAnsi="Calibri" w:cstheme="majorBidi"/>
      <w:b/>
      <w:color w:val="0F4761" w:themeColor="accent1" w:themeShade="BF"/>
      <w:sz w:val="32"/>
      <w:szCs w:val="26"/>
      <w:lang w:eastAsia="it-IT"/>
    </w:rPr>
  </w:style>
  <w:style w:type="character" w:customStyle="1" w:styleId="Heading3Char">
    <w:name w:val="Heading 3 Char"/>
    <w:basedOn w:val="DefaultParagraphFont"/>
    <w:link w:val="Heading3"/>
    <w:uiPriority w:val="9"/>
    <w:rsid w:val="00290802"/>
    <w:rPr>
      <w:rFonts w:ascii="Calibri" w:eastAsiaTheme="majorEastAsia" w:hAnsi="Calibri" w:cstheme="majorBidi"/>
      <w:color w:val="0F4761" w:themeColor="accent1" w:themeShade="BF"/>
      <w:sz w:val="28"/>
      <w:lang w:eastAsia="it-IT"/>
    </w:rPr>
  </w:style>
  <w:style w:type="character" w:customStyle="1" w:styleId="Heading4Char">
    <w:name w:val="Heading 4 Char"/>
    <w:basedOn w:val="DefaultParagraphFont"/>
    <w:link w:val="Heading4"/>
    <w:uiPriority w:val="9"/>
    <w:rsid w:val="00290802"/>
    <w:rPr>
      <w:rFonts w:asciiTheme="majorHAnsi" w:eastAsiaTheme="majorEastAsia" w:hAnsiTheme="majorHAnsi" w:cstheme="majorBidi"/>
      <w:i/>
      <w:iCs/>
      <w:color w:val="0F4761" w:themeColor="accent1" w:themeShade="BF"/>
    </w:rPr>
  </w:style>
  <w:style w:type="character" w:customStyle="1" w:styleId="Heading5Char">
    <w:name w:val="Heading 5 Char"/>
    <w:basedOn w:val="DefaultParagraphFont"/>
    <w:link w:val="Heading5"/>
    <w:uiPriority w:val="9"/>
    <w:rsid w:val="00290802"/>
    <w:rPr>
      <w:rFonts w:asciiTheme="majorHAnsi" w:eastAsiaTheme="majorEastAsia" w:hAnsiTheme="majorHAnsi" w:cstheme="majorBidi"/>
      <w:color w:val="0F4761" w:themeColor="accent1" w:themeShade="BF"/>
    </w:rPr>
  </w:style>
  <w:style w:type="paragraph" w:styleId="Title">
    <w:name w:val="Title"/>
    <w:aliases w:val="Important Concept"/>
    <w:basedOn w:val="Subtitle"/>
    <w:next w:val="Normal"/>
    <w:link w:val="TitleChar"/>
    <w:autoRedefine/>
    <w:uiPriority w:val="10"/>
    <w:qFormat/>
    <w:rsid w:val="006459BC"/>
    <w:pPr>
      <w:spacing w:line="240" w:lineRule="auto"/>
      <w:contextualSpacing/>
    </w:pPr>
    <w:rPr>
      <w:b/>
      <w:color w:val="E97132" w:themeColor="accent2"/>
      <w:spacing w:val="-10"/>
      <w:kern w:val="28"/>
      <w:szCs w:val="56"/>
      <w:lang w:val="en-GB" w:eastAsia="it-IT"/>
    </w:rPr>
  </w:style>
  <w:style w:type="character" w:customStyle="1" w:styleId="TitleChar">
    <w:name w:val="Title Char"/>
    <w:aliases w:val="Important Concept Char"/>
    <w:basedOn w:val="DefaultParagraphFont"/>
    <w:link w:val="Title"/>
    <w:uiPriority w:val="10"/>
    <w:rsid w:val="006459BC"/>
    <w:rPr>
      <w:rFonts w:eastAsiaTheme="majorEastAsia" w:cstheme="majorBidi"/>
      <w:b/>
      <w:color w:val="E97132" w:themeColor="accent2"/>
      <w:spacing w:val="-10"/>
      <w:kern w:val="28"/>
      <w:sz w:val="28"/>
      <w:szCs w:val="56"/>
      <w:lang w:val="en-GB" w:eastAsia="it-IT"/>
    </w:rPr>
  </w:style>
  <w:style w:type="paragraph" w:styleId="Subtitle">
    <w:name w:val="Subtitle"/>
    <w:basedOn w:val="Normal"/>
    <w:next w:val="Normal"/>
    <w:link w:val="SubtitleChar"/>
    <w:uiPriority w:val="11"/>
    <w:qFormat/>
    <w:rsid w:val="00290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802"/>
    <w:rPr>
      <w:rFonts w:eastAsiaTheme="majorEastAsia" w:cstheme="majorBidi"/>
      <w:color w:val="595959" w:themeColor="text1" w:themeTint="A6"/>
      <w:spacing w:val="15"/>
      <w:sz w:val="28"/>
      <w:szCs w:val="28"/>
    </w:rPr>
  </w:style>
  <w:style w:type="character" w:styleId="IntenseEmphasis">
    <w:name w:val="Intense Emphasis"/>
    <w:aliases w:val="Example question"/>
    <w:basedOn w:val="DefaultParagraphFont"/>
    <w:uiPriority w:val="21"/>
    <w:qFormat/>
    <w:rsid w:val="00FA0E22"/>
    <w:rPr>
      <w:b/>
      <w:i w:val="0"/>
      <w:iCs/>
      <w:color w:val="196B24" w:themeColor="accent3"/>
    </w:rPr>
  </w:style>
  <w:style w:type="character" w:customStyle="1" w:styleId="Heading6Char">
    <w:name w:val="Heading 6 Char"/>
    <w:basedOn w:val="DefaultParagraphFont"/>
    <w:link w:val="Heading6"/>
    <w:uiPriority w:val="9"/>
    <w:semiHidden/>
    <w:rsid w:val="00D710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0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0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03E"/>
    <w:rPr>
      <w:rFonts w:eastAsiaTheme="majorEastAsia" w:cstheme="majorBidi"/>
      <w:color w:val="272727" w:themeColor="text1" w:themeTint="D8"/>
    </w:rPr>
  </w:style>
  <w:style w:type="paragraph" w:styleId="Quote">
    <w:name w:val="Quote"/>
    <w:basedOn w:val="Normal"/>
    <w:next w:val="Normal"/>
    <w:link w:val="QuoteChar"/>
    <w:uiPriority w:val="29"/>
    <w:qFormat/>
    <w:rsid w:val="00D7103E"/>
    <w:pPr>
      <w:spacing w:before="160"/>
      <w:jc w:val="center"/>
    </w:pPr>
    <w:rPr>
      <w:i/>
      <w:iCs/>
      <w:color w:val="404040" w:themeColor="text1" w:themeTint="BF"/>
    </w:rPr>
  </w:style>
  <w:style w:type="character" w:customStyle="1" w:styleId="QuoteChar">
    <w:name w:val="Quote Char"/>
    <w:basedOn w:val="DefaultParagraphFont"/>
    <w:link w:val="Quote"/>
    <w:uiPriority w:val="29"/>
    <w:rsid w:val="00D7103E"/>
    <w:rPr>
      <w:i/>
      <w:iCs/>
      <w:color w:val="404040" w:themeColor="text1" w:themeTint="BF"/>
    </w:rPr>
  </w:style>
  <w:style w:type="paragraph" w:styleId="ListParagraph">
    <w:name w:val="List Paragraph"/>
    <w:basedOn w:val="Normal"/>
    <w:uiPriority w:val="34"/>
    <w:qFormat/>
    <w:rsid w:val="00D7103E"/>
    <w:pPr>
      <w:ind w:left="720"/>
      <w:contextualSpacing/>
    </w:pPr>
  </w:style>
  <w:style w:type="paragraph" w:styleId="IntenseQuote">
    <w:name w:val="Intense Quote"/>
    <w:basedOn w:val="Normal"/>
    <w:next w:val="Normal"/>
    <w:link w:val="IntenseQuoteChar"/>
    <w:uiPriority w:val="30"/>
    <w:qFormat/>
    <w:rsid w:val="00D710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03E"/>
    <w:rPr>
      <w:i/>
      <w:iCs/>
      <w:color w:val="0F4761" w:themeColor="accent1" w:themeShade="BF"/>
    </w:rPr>
  </w:style>
  <w:style w:type="character" w:styleId="IntenseReference">
    <w:name w:val="Intense Reference"/>
    <w:basedOn w:val="DefaultParagraphFont"/>
    <w:uiPriority w:val="32"/>
    <w:qFormat/>
    <w:rsid w:val="00D7103E"/>
    <w:rPr>
      <w:b/>
      <w:bCs/>
      <w:smallCaps/>
      <w:color w:val="0F4761" w:themeColor="accent1" w:themeShade="BF"/>
      <w:spacing w:val="5"/>
    </w:rPr>
  </w:style>
  <w:style w:type="character" w:styleId="PlaceholderText">
    <w:name w:val="Placeholder Text"/>
    <w:basedOn w:val="DefaultParagraphFont"/>
    <w:uiPriority w:val="99"/>
    <w:semiHidden/>
    <w:rsid w:val="00D7103E"/>
    <w:rPr>
      <w:color w:val="666666"/>
    </w:rPr>
  </w:style>
  <w:style w:type="table" w:styleId="TableGrid">
    <w:name w:val="Table Grid"/>
    <w:basedOn w:val="TableNormal"/>
    <w:uiPriority w:val="39"/>
    <w:rsid w:val="00AA4A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1151"/>
    <w:pPr>
      <w:tabs>
        <w:tab w:val="center" w:pos="4986"/>
        <w:tab w:val="right" w:pos="9972"/>
      </w:tabs>
      <w:spacing w:after="0" w:line="240" w:lineRule="auto"/>
    </w:pPr>
  </w:style>
  <w:style w:type="character" w:customStyle="1" w:styleId="HeaderChar">
    <w:name w:val="Header Char"/>
    <w:basedOn w:val="DefaultParagraphFont"/>
    <w:link w:val="Header"/>
    <w:uiPriority w:val="99"/>
    <w:rsid w:val="00951151"/>
  </w:style>
  <w:style w:type="paragraph" w:styleId="Footer">
    <w:name w:val="footer"/>
    <w:basedOn w:val="Normal"/>
    <w:link w:val="FooterChar"/>
    <w:uiPriority w:val="99"/>
    <w:unhideWhenUsed/>
    <w:rsid w:val="00951151"/>
    <w:pPr>
      <w:tabs>
        <w:tab w:val="center" w:pos="4986"/>
        <w:tab w:val="right" w:pos="9972"/>
      </w:tabs>
      <w:spacing w:after="0" w:line="240" w:lineRule="auto"/>
    </w:pPr>
  </w:style>
  <w:style w:type="character" w:customStyle="1" w:styleId="FooterChar">
    <w:name w:val="Footer Char"/>
    <w:basedOn w:val="DefaultParagraphFont"/>
    <w:link w:val="Footer"/>
    <w:uiPriority w:val="99"/>
    <w:rsid w:val="009511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4</Pages>
  <Words>656</Words>
  <Characters>3846</Characters>
  <Application>Microsoft Office Word</Application>
  <DocSecurity>0</DocSecurity>
  <Lines>119</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PG-Rota, Pietro</dc:creator>
  <cp:keywords/>
  <dc:description/>
  <cp:lastModifiedBy>PG-Rota, Pietro</cp:lastModifiedBy>
  <cp:revision>58</cp:revision>
  <dcterms:created xsi:type="dcterms:W3CDTF">2025-09-30T16:16:00Z</dcterms:created>
  <dcterms:modified xsi:type="dcterms:W3CDTF">2025-09-30T21:24:00Z</dcterms:modified>
</cp:coreProperties>
</file>