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33F77" w14:textId="08B3095E" w:rsidR="00236E01" w:rsidRDefault="001B4ADA" w:rsidP="001B4ADA">
      <w:pPr>
        <w:jc w:val="center"/>
        <w:rPr>
          <w:lang w:val="en-GB"/>
        </w:rPr>
      </w:pPr>
      <w:r w:rsidRPr="001B4ADA">
        <w:drawing>
          <wp:anchor distT="0" distB="0" distL="114300" distR="114300" simplePos="0" relativeHeight="251658244" behindDoc="0" locked="0" layoutInCell="1" allowOverlap="1" wp14:anchorId="55AB9182" wp14:editId="6A40BC09">
            <wp:simplePos x="0" y="0"/>
            <wp:positionH relativeFrom="margin">
              <wp:align>center</wp:align>
            </wp:positionH>
            <wp:positionV relativeFrom="paragraph">
              <wp:posOffset>75</wp:posOffset>
            </wp:positionV>
            <wp:extent cx="5515610" cy="8229600"/>
            <wp:effectExtent l="0" t="0" r="8890" b="0"/>
            <wp:wrapTopAndBottom/>
            <wp:docPr id="2429738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15610" cy="8229600"/>
                    </a:xfrm>
                    <a:prstGeom prst="rect">
                      <a:avLst/>
                    </a:prstGeom>
                    <a:noFill/>
                    <a:ln>
                      <a:noFill/>
                    </a:ln>
                  </pic:spPr>
                </pic:pic>
              </a:graphicData>
            </a:graphic>
          </wp:anchor>
        </w:drawing>
      </w:r>
    </w:p>
    <w:p w14:paraId="6139599E" w14:textId="7720E1D4" w:rsidR="00B66F28" w:rsidRPr="00A415D5" w:rsidRDefault="00B66F28" w:rsidP="00E17B90">
      <w:pPr>
        <w:jc w:val="center"/>
        <w:rPr>
          <w:color w:val="000000" w:themeColor="text1"/>
          <w:sz w:val="36"/>
          <w:szCs w:val="36"/>
          <w:lang w:val="en-GB"/>
        </w:rPr>
      </w:pPr>
      <w:r w:rsidRPr="00A415D5">
        <w:rPr>
          <w:color w:val="000000" w:themeColor="text1"/>
          <w:sz w:val="36"/>
          <w:szCs w:val="36"/>
          <w:lang w:val="en-GB"/>
        </w:rPr>
        <w:lastRenderedPageBreak/>
        <w:t>Empirical Testing of Uncovered Interest Rate Parity:</w:t>
      </w:r>
    </w:p>
    <w:p w14:paraId="1C120430" w14:textId="15F166B7" w:rsidR="00D21D8F" w:rsidRDefault="00B66F28" w:rsidP="00793D7D">
      <w:pPr>
        <w:pStyle w:val="Subtitle"/>
        <w:jc w:val="center"/>
        <w:rPr>
          <w:i/>
          <w:lang w:val="en-GB"/>
        </w:rPr>
      </w:pPr>
      <w:r w:rsidRPr="00A415D5">
        <w:rPr>
          <w:i/>
          <w:lang w:val="en-GB"/>
        </w:rPr>
        <w:t>Evidence from the JPY/USD Exchange Rate (2010–2026)</w:t>
      </w:r>
    </w:p>
    <w:p w14:paraId="7AD9BA4D" w14:textId="77777777" w:rsidR="00793D7D" w:rsidRPr="00793D7D" w:rsidRDefault="00793D7D" w:rsidP="00793D7D">
      <w:pPr>
        <w:rPr>
          <w:lang w:val="en-GB"/>
        </w:rPr>
      </w:pPr>
    </w:p>
    <w:sdt>
      <w:sdtPr>
        <w:rPr>
          <w:lang w:val="en-GB"/>
        </w:rPr>
        <w:id w:val="1282019904"/>
        <w:docPartObj>
          <w:docPartGallery w:val="Table of Contents"/>
          <w:docPartUnique/>
        </w:docPartObj>
      </w:sdtPr>
      <w:sdtEndPr/>
      <w:sdtContent>
        <w:p w14:paraId="3331EC4B" w14:textId="1F2DFCA0" w:rsidR="00E17B90" w:rsidRDefault="0032431D">
          <w:pPr>
            <w:pStyle w:val="TOC1"/>
            <w:tabs>
              <w:tab w:val="right" w:leader="hyphen" w:pos="9350"/>
            </w:tabs>
            <w:rPr>
              <w:rFonts w:asciiTheme="minorHAnsi" w:eastAsiaTheme="minorEastAsia" w:hAnsiTheme="minorHAnsi" w:cstheme="minorBidi"/>
              <w:noProof/>
              <w:kern w:val="2"/>
              <w:sz w:val="24"/>
              <w:szCs w:val="24"/>
              <w:lang w:eastAsia="en-US"/>
              <w14:ligatures w14:val="standardContextual"/>
            </w:rPr>
          </w:pPr>
          <w:r>
            <w:fldChar w:fldCharType="begin"/>
          </w:r>
          <w:r>
            <w:instrText>TOC \o "1-9" \z \u \h</w:instrText>
          </w:r>
          <w:r>
            <w:fldChar w:fldCharType="separate"/>
          </w:r>
          <w:hyperlink w:anchor="_Toc224722759" w:history="1">
            <w:r w:rsidR="00E17B90" w:rsidRPr="002C4069">
              <w:rPr>
                <w:rStyle w:val="Hyperlink"/>
                <w:noProof/>
                <w:lang w:val="en-GB"/>
              </w:rPr>
              <w:t>Executive Summary</w:t>
            </w:r>
            <w:r w:rsidR="00E17B90">
              <w:rPr>
                <w:noProof/>
                <w:webHidden/>
              </w:rPr>
              <w:tab/>
            </w:r>
            <w:r w:rsidR="00E17B90">
              <w:rPr>
                <w:noProof/>
                <w:webHidden/>
              </w:rPr>
              <w:fldChar w:fldCharType="begin"/>
            </w:r>
            <w:r w:rsidR="00E17B90">
              <w:rPr>
                <w:noProof/>
                <w:webHidden/>
              </w:rPr>
              <w:instrText xml:space="preserve"> PAGEREF _Toc224722759 \h </w:instrText>
            </w:r>
            <w:r w:rsidR="00E17B90">
              <w:rPr>
                <w:noProof/>
                <w:webHidden/>
              </w:rPr>
            </w:r>
            <w:r w:rsidR="00E17B90">
              <w:rPr>
                <w:noProof/>
                <w:webHidden/>
              </w:rPr>
              <w:fldChar w:fldCharType="separate"/>
            </w:r>
            <w:r w:rsidR="00E17B90">
              <w:rPr>
                <w:noProof/>
                <w:webHidden/>
              </w:rPr>
              <w:t>2</w:t>
            </w:r>
            <w:r w:rsidR="00E17B90">
              <w:rPr>
                <w:noProof/>
                <w:webHidden/>
              </w:rPr>
              <w:fldChar w:fldCharType="end"/>
            </w:r>
          </w:hyperlink>
        </w:p>
        <w:p w14:paraId="1D42BA83" w14:textId="5DACFF33" w:rsidR="00E17B90" w:rsidRDefault="00E17B90">
          <w:pPr>
            <w:pStyle w:val="TOC1"/>
            <w:tabs>
              <w:tab w:val="right" w:leader="hyphen" w:pos="9350"/>
            </w:tabs>
            <w:rPr>
              <w:rFonts w:asciiTheme="minorHAnsi" w:eastAsiaTheme="minorEastAsia" w:hAnsiTheme="minorHAnsi" w:cstheme="minorBidi"/>
              <w:noProof/>
              <w:kern w:val="2"/>
              <w:sz w:val="24"/>
              <w:szCs w:val="24"/>
              <w:lang w:eastAsia="en-US"/>
              <w14:ligatures w14:val="standardContextual"/>
            </w:rPr>
          </w:pPr>
          <w:hyperlink w:anchor="_Toc224722760" w:history="1">
            <w:r w:rsidRPr="002C4069">
              <w:rPr>
                <w:rStyle w:val="Hyperlink"/>
                <w:noProof/>
                <w:lang w:val="en-GB"/>
              </w:rPr>
              <w:t>1. Introduction</w:t>
            </w:r>
            <w:r>
              <w:rPr>
                <w:noProof/>
                <w:webHidden/>
              </w:rPr>
              <w:tab/>
            </w:r>
            <w:r>
              <w:rPr>
                <w:noProof/>
                <w:webHidden/>
              </w:rPr>
              <w:fldChar w:fldCharType="begin"/>
            </w:r>
            <w:r>
              <w:rPr>
                <w:noProof/>
                <w:webHidden/>
              </w:rPr>
              <w:instrText xml:space="preserve"> PAGEREF _Toc224722760 \h </w:instrText>
            </w:r>
            <w:r>
              <w:rPr>
                <w:noProof/>
                <w:webHidden/>
              </w:rPr>
            </w:r>
            <w:r>
              <w:rPr>
                <w:noProof/>
                <w:webHidden/>
              </w:rPr>
              <w:fldChar w:fldCharType="separate"/>
            </w:r>
            <w:r>
              <w:rPr>
                <w:noProof/>
                <w:webHidden/>
              </w:rPr>
              <w:t>2</w:t>
            </w:r>
            <w:r>
              <w:rPr>
                <w:noProof/>
                <w:webHidden/>
              </w:rPr>
              <w:fldChar w:fldCharType="end"/>
            </w:r>
          </w:hyperlink>
        </w:p>
        <w:p w14:paraId="23F9EF16" w14:textId="03941699" w:rsidR="00E17B90" w:rsidRDefault="00E17B90">
          <w:pPr>
            <w:pStyle w:val="TOC1"/>
            <w:tabs>
              <w:tab w:val="right" w:leader="hyphen" w:pos="9350"/>
            </w:tabs>
            <w:rPr>
              <w:rFonts w:asciiTheme="minorHAnsi" w:eastAsiaTheme="minorEastAsia" w:hAnsiTheme="minorHAnsi" w:cstheme="minorBidi"/>
              <w:noProof/>
              <w:kern w:val="2"/>
              <w:sz w:val="24"/>
              <w:szCs w:val="24"/>
              <w:lang w:eastAsia="en-US"/>
              <w14:ligatures w14:val="standardContextual"/>
            </w:rPr>
          </w:pPr>
          <w:hyperlink w:anchor="_Toc224722761" w:history="1">
            <w:r w:rsidRPr="002C4069">
              <w:rPr>
                <w:rStyle w:val="Hyperlink"/>
                <w:noProof/>
                <w:lang w:val="en-GB"/>
              </w:rPr>
              <w:t>2. Preliminary Analysis</w:t>
            </w:r>
            <w:r>
              <w:rPr>
                <w:noProof/>
                <w:webHidden/>
              </w:rPr>
              <w:tab/>
            </w:r>
            <w:r>
              <w:rPr>
                <w:noProof/>
                <w:webHidden/>
              </w:rPr>
              <w:fldChar w:fldCharType="begin"/>
            </w:r>
            <w:r>
              <w:rPr>
                <w:noProof/>
                <w:webHidden/>
              </w:rPr>
              <w:instrText xml:space="preserve"> PAGEREF _Toc224722761 \h </w:instrText>
            </w:r>
            <w:r>
              <w:rPr>
                <w:noProof/>
                <w:webHidden/>
              </w:rPr>
            </w:r>
            <w:r>
              <w:rPr>
                <w:noProof/>
                <w:webHidden/>
              </w:rPr>
              <w:fldChar w:fldCharType="separate"/>
            </w:r>
            <w:r>
              <w:rPr>
                <w:noProof/>
                <w:webHidden/>
              </w:rPr>
              <w:t>3</w:t>
            </w:r>
            <w:r>
              <w:rPr>
                <w:noProof/>
                <w:webHidden/>
              </w:rPr>
              <w:fldChar w:fldCharType="end"/>
            </w:r>
          </w:hyperlink>
        </w:p>
        <w:p w14:paraId="4655DB02" w14:textId="4F66C8BD" w:rsidR="00E17B90" w:rsidRDefault="00E17B90">
          <w:pPr>
            <w:pStyle w:val="TOC1"/>
            <w:tabs>
              <w:tab w:val="right" w:leader="hyphen" w:pos="9350"/>
            </w:tabs>
            <w:rPr>
              <w:rFonts w:asciiTheme="minorHAnsi" w:eastAsiaTheme="minorEastAsia" w:hAnsiTheme="minorHAnsi" w:cstheme="minorBidi"/>
              <w:noProof/>
              <w:kern w:val="2"/>
              <w:sz w:val="24"/>
              <w:szCs w:val="24"/>
              <w:lang w:eastAsia="en-US"/>
              <w14:ligatures w14:val="standardContextual"/>
            </w:rPr>
          </w:pPr>
          <w:hyperlink w:anchor="_Toc224722762" w:history="1">
            <w:r w:rsidRPr="002C4069">
              <w:rPr>
                <w:rStyle w:val="Hyperlink"/>
                <w:noProof/>
                <w:lang w:val="en-GB"/>
              </w:rPr>
              <w:t>3. Regression Analysis</w:t>
            </w:r>
            <w:r>
              <w:rPr>
                <w:noProof/>
                <w:webHidden/>
              </w:rPr>
              <w:tab/>
            </w:r>
            <w:r>
              <w:rPr>
                <w:noProof/>
                <w:webHidden/>
              </w:rPr>
              <w:fldChar w:fldCharType="begin"/>
            </w:r>
            <w:r>
              <w:rPr>
                <w:noProof/>
                <w:webHidden/>
              </w:rPr>
              <w:instrText xml:space="preserve"> PAGEREF _Toc224722762 \h </w:instrText>
            </w:r>
            <w:r>
              <w:rPr>
                <w:noProof/>
                <w:webHidden/>
              </w:rPr>
            </w:r>
            <w:r>
              <w:rPr>
                <w:noProof/>
                <w:webHidden/>
              </w:rPr>
              <w:fldChar w:fldCharType="separate"/>
            </w:r>
            <w:r>
              <w:rPr>
                <w:noProof/>
                <w:webHidden/>
              </w:rPr>
              <w:t>5</w:t>
            </w:r>
            <w:r>
              <w:rPr>
                <w:noProof/>
                <w:webHidden/>
              </w:rPr>
              <w:fldChar w:fldCharType="end"/>
            </w:r>
          </w:hyperlink>
        </w:p>
        <w:p w14:paraId="66BFC885" w14:textId="0A0BA0BD" w:rsidR="00E17B90" w:rsidRDefault="00E17B90">
          <w:pPr>
            <w:pStyle w:val="TOC2"/>
            <w:tabs>
              <w:tab w:val="right" w:leader="hyphen" w:pos="9350"/>
            </w:tabs>
            <w:rPr>
              <w:rFonts w:asciiTheme="minorHAnsi" w:eastAsiaTheme="minorEastAsia" w:hAnsiTheme="minorHAnsi" w:cstheme="minorBidi"/>
              <w:noProof/>
              <w:kern w:val="2"/>
              <w:sz w:val="24"/>
              <w:szCs w:val="24"/>
              <w:lang w:eastAsia="en-US"/>
              <w14:ligatures w14:val="standardContextual"/>
            </w:rPr>
          </w:pPr>
          <w:hyperlink w:anchor="_Toc224722763" w:history="1">
            <w:r w:rsidRPr="002C4069">
              <w:rPr>
                <w:rStyle w:val="Hyperlink"/>
                <w:noProof/>
                <w:lang w:val="en-GB"/>
              </w:rPr>
              <w:t>3.1 Baseline OLS Estimation and Hypothesis Tests</w:t>
            </w:r>
            <w:r>
              <w:rPr>
                <w:noProof/>
                <w:webHidden/>
              </w:rPr>
              <w:tab/>
            </w:r>
            <w:r>
              <w:rPr>
                <w:noProof/>
                <w:webHidden/>
              </w:rPr>
              <w:fldChar w:fldCharType="begin"/>
            </w:r>
            <w:r>
              <w:rPr>
                <w:noProof/>
                <w:webHidden/>
              </w:rPr>
              <w:instrText xml:space="preserve"> PAGEREF _Toc224722763 \h </w:instrText>
            </w:r>
            <w:r>
              <w:rPr>
                <w:noProof/>
                <w:webHidden/>
              </w:rPr>
            </w:r>
            <w:r>
              <w:rPr>
                <w:noProof/>
                <w:webHidden/>
              </w:rPr>
              <w:fldChar w:fldCharType="separate"/>
            </w:r>
            <w:r>
              <w:rPr>
                <w:noProof/>
                <w:webHidden/>
              </w:rPr>
              <w:t>5</w:t>
            </w:r>
            <w:r>
              <w:rPr>
                <w:noProof/>
                <w:webHidden/>
              </w:rPr>
              <w:fldChar w:fldCharType="end"/>
            </w:r>
          </w:hyperlink>
        </w:p>
        <w:p w14:paraId="667C8CA0" w14:textId="6B4E39A8" w:rsidR="00E17B90" w:rsidRDefault="00E17B90">
          <w:pPr>
            <w:pStyle w:val="TOC2"/>
            <w:tabs>
              <w:tab w:val="right" w:leader="hyphen" w:pos="9350"/>
            </w:tabs>
            <w:rPr>
              <w:rFonts w:asciiTheme="minorHAnsi" w:eastAsiaTheme="minorEastAsia" w:hAnsiTheme="minorHAnsi" w:cstheme="minorBidi"/>
              <w:noProof/>
              <w:kern w:val="2"/>
              <w:sz w:val="24"/>
              <w:szCs w:val="24"/>
              <w:lang w:eastAsia="en-US"/>
              <w14:ligatures w14:val="standardContextual"/>
            </w:rPr>
          </w:pPr>
          <w:hyperlink w:anchor="_Toc224722764" w:history="1">
            <w:r w:rsidRPr="002C4069">
              <w:rPr>
                <w:rStyle w:val="Hyperlink"/>
                <w:noProof/>
                <w:lang w:val="en-GB"/>
              </w:rPr>
              <w:t>3.2 Rolling Regression Analysis</w:t>
            </w:r>
            <w:r>
              <w:rPr>
                <w:noProof/>
                <w:webHidden/>
              </w:rPr>
              <w:tab/>
            </w:r>
            <w:r>
              <w:rPr>
                <w:noProof/>
                <w:webHidden/>
              </w:rPr>
              <w:fldChar w:fldCharType="begin"/>
            </w:r>
            <w:r>
              <w:rPr>
                <w:noProof/>
                <w:webHidden/>
              </w:rPr>
              <w:instrText xml:space="preserve"> PAGEREF _Toc224722764 \h </w:instrText>
            </w:r>
            <w:r>
              <w:rPr>
                <w:noProof/>
                <w:webHidden/>
              </w:rPr>
            </w:r>
            <w:r>
              <w:rPr>
                <w:noProof/>
                <w:webHidden/>
              </w:rPr>
              <w:fldChar w:fldCharType="separate"/>
            </w:r>
            <w:r>
              <w:rPr>
                <w:noProof/>
                <w:webHidden/>
              </w:rPr>
              <w:t>6</w:t>
            </w:r>
            <w:r>
              <w:rPr>
                <w:noProof/>
                <w:webHidden/>
              </w:rPr>
              <w:fldChar w:fldCharType="end"/>
            </w:r>
          </w:hyperlink>
        </w:p>
        <w:p w14:paraId="532BCF0F" w14:textId="272B0BB0" w:rsidR="00E17B90" w:rsidRDefault="00E17B90">
          <w:pPr>
            <w:pStyle w:val="TOC1"/>
            <w:tabs>
              <w:tab w:val="right" w:leader="hyphen" w:pos="9350"/>
            </w:tabs>
            <w:rPr>
              <w:rFonts w:asciiTheme="minorHAnsi" w:eastAsiaTheme="minorEastAsia" w:hAnsiTheme="minorHAnsi" w:cstheme="minorBidi"/>
              <w:noProof/>
              <w:kern w:val="2"/>
              <w:sz w:val="24"/>
              <w:szCs w:val="24"/>
              <w:lang w:eastAsia="en-US"/>
              <w14:ligatures w14:val="standardContextual"/>
            </w:rPr>
          </w:pPr>
          <w:hyperlink w:anchor="_Toc224722765" w:history="1">
            <w:r w:rsidRPr="002C4069">
              <w:rPr>
                <w:rStyle w:val="Hyperlink"/>
                <w:noProof/>
                <w:lang w:val="en-GB"/>
              </w:rPr>
              <w:t>4. Interpretation of Results</w:t>
            </w:r>
            <w:r>
              <w:rPr>
                <w:noProof/>
                <w:webHidden/>
              </w:rPr>
              <w:tab/>
            </w:r>
            <w:r>
              <w:rPr>
                <w:noProof/>
                <w:webHidden/>
              </w:rPr>
              <w:fldChar w:fldCharType="begin"/>
            </w:r>
            <w:r>
              <w:rPr>
                <w:noProof/>
                <w:webHidden/>
              </w:rPr>
              <w:instrText xml:space="preserve"> PAGEREF _Toc224722765 \h </w:instrText>
            </w:r>
            <w:r>
              <w:rPr>
                <w:noProof/>
                <w:webHidden/>
              </w:rPr>
            </w:r>
            <w:r>
              <w:rPr>
                <w:noProof/>
                <w:webHidden/>
              </w:rPr>
              <w:fldChar w:fldCharType="separate"/>
            </w:r>
            <w:r>
              <w:rPr>
                <w:noProof/>
                <w:webHidden/>
              </w:rPr>
              <w:t>7</w:t>
            </w:r>
            <w:r>
              <w:rPr>
                <w:noProof/>
                <w:webHidden/>
              </w:rPr>
              <w:fldChar w:fldCharType="end"/>
            </w:r>
          </w:hyperlink>
        </w:p>
        <w:p w14:paraId="52B352BB" w14:textId="05163B23" w:rsidR="00E17B90" w:rsidRDefault="00E17B90">
          <w:pPr>
            <w:pStyle w:val="TOC1"/>
            <w:tabs>
              <w:tab w:val="right" w:leader="hyphen" w:pos="9350"/>
            </w:tabs>
            <w:rPr>
              <w:rFonts w:asciiTheme="minorHAnsi" w:eastAsiaTheme="minorEastAsia" w:hAnsiTheme="minorHAnsi" w:cstheme="minorBidi"/>
              <w:noProof/>
              <w:kern w:val="2"/>
              <w:sz w:val="24"/>
              <w:szCs w:val="24"/>
              <w:lang w:eastAsia="en-US"/>
              <w14:ligatures w14:val="standardContextual"/>
            </w:rPr>
          </w:pPr>
          <w:hyperlink w:anchor="_Toc224722766" w:history="1">
            <w:r w:rsidRPr="002C4069">
              <w:rPr>
                <w:rStyle w:val="Hyperlink"/>
                <w:noProof/>
                <w:lang w:val="en-GB"/>
              </w:rPr>
              <w:t>5. Implied Trading Strategy</w:t>
            </w:r>
            <w:r>
              <w:rPr>
                <w:noProof/>
                <w:webHidden/>
              </w:rPr>
              <w:tab/>
            </w:r>
            <w:r>
              <w:rPr>
                <w:noProof/>
                <w:webHidden/>
              </w:rPr>
              <w:fldChar w:fldCharType="begin"/>
            </w:r>
            <w:r>
              <w:rPr>
                <w:noProof/>
                <w:webHidden/>
              </w:rPr>
              <w:instrText xml:space="preserve"> PAGEREF _Toc224722766 \h </w:instrText>
            </w:r>
            <w:r>
              <w:rPr>
                <w:noProof/>
                <w:webHidden/>
              </w:rPr>
            </w:r>
            <w:r>
              <w:rPr>
                <w:noProof/>
                <w:webHidden/>
              </w:rPr>
              <w:fldChar w:fldCharType="separate"/>
            </w:r>
            <w:r>
              <w:rPr>
                <w:noProof/>
                <w:webHidden/>
              </w:rPr>
              <w:t>7</w:t>
            </w:r>
            <w:r>
              <w:rPr>
                <w:noProof/>
                <w:webHidden/>
              </w:rPr>
              <w:fldChar w:fldCharType="end"/>
            </w:r>
          </w:hyperlink>
        </w:p>
        <w:p w14:paraId="4479B96F" w14:textId="06D34EA0" w:rsidR="00E17B90" w:rsidRDefault="00E17B90">
          <w:pPr>
            <w:pStyle w:val="TOC1"/>
            <w:tabs>
              <w:tab w:val="right" w:leader="hyphen" w:pos="9350"/>
            </w:tabs>
            <w:rPr>
              <w:rFonts w:asciiTheme="minorHAnsi" w:eastAsiaTheme="minorEastAsia" w:hAnsiTheme="minorHAnsi" w:cstheme="minorBidi"/>
              <w:noProof/>
              <w:kern w:val="2"/>
              <w:sz w:val="24"/>
              <w:szCs w:val="24"/>
              <w:lang w:eastAsia="en-US"/>
              <w14:ligatures w14:val="standardContextual"/>
            </w:rPr>
          </w:pPr>
          <w:hyperlink w:anchor="_Toc224722767" w:history="1">
            <w:r w:rsidRPr="002C4069">
              <w:rPr>
                <w:rStyle w:val="Hyperlink"/>
                <w:noProof/>
                <w:lang w:val="en-GB"/>
              </w:rPr>
              <w:t>6. Limitation of findings</w:t>
            </w:r>
            <w:r>
              <w:rPr>
                <w:noProof/>
                <w:webHidden/>
              </w:rPr>
              <w:tab/>
            </w:r>
            <w:r>
              <w:rPr>
                <w:noProof/>
                <w:webHidden/>
              </w:rPr>
              <w:fldChar w:fldCharType="begin"/>
            </w:r>
            <w:r>
              <w:rPr>
                <w:noProof/>
                <w:webHidden/>
              </w:rPr>
              <w:instrText xml:space="preserve"> PAGEREF _Toc224722767 \h </w:instrText>
            </w:r>
            <w:r>
              <w:rPr>
                <w:noProof/>
                <w:webHidden/>
              </w:rPr>
            </w:r>
            <w:r>
              <w:rPr>
                <w:noProof/>
                <w:webHidden/>
              </w:rPr>
              <w:fldChar w:fldCharType="separate"/>
            </w:r>
            <w:r>
              <w:rPr>
                <w:noProof/>
                <w:webHidden/>
              </w:rPr>
              <w:t>8</w:t>
            </w:r>
            <w:r>
              <w:rPr>
                <w:noProof/>
                <w:webHidden/>
              </w:rPr>
              <w:fldChar w:fldCharType="end"/>
            </w:r>
          </w:hyperlink>
        </w:p>
        <w:p w14:paraId="5942D33A" w14:textId="7807A47D" w:rsidR="0032431D" w:rsidRPr="00AD3ED6" w:rsidRDefault="00C34848" w:rsidP="0032431D">
          <w:pPr>
            <w:pStyle w:val="TOC1"/>
            <w:tabs>
              <w:tab w:val="right" w:leader="hyphen" w:pos="9360"/>
            </w:tabs>
            <w:rPr>
              <w:rFonts w:asciiTheme="minorHAnsi" w:eastAsiaTheme="minorEastAsia" w:hAnsiTheme="minorHAnsi" w:cstheme="minorBidi"/>
              <w:kern w:val="2"/>
              <w:sz w:val="24"/>
              <w:szCs w:val="24"/>
              <w:lang w:eastAsia="en-US"/>
              <w14:ligatures w14:val="standardContextual"/>
            </w:rPr>
          </w:pPr>
          <w:hyperlink w:anchor="_Toc224722768" w:history="1">
            <w:r>
              <w:rPr>
                <w:rStyle w:val="Hyperlink"/>
                <w:noProof/>
                <w:lang w:val="en-GB"/>
              </w:rPr>
              <w:t>References</w:t>
            </w:r>
            <w:r w:rsidR="00E17B90">
              <w:rPr>
                <w:noProof/>
                <w:webHidden/>
              </w:rPr>
              <w:tab/>
            </w:r>
            <w:r w:rsidR="00E17B90">
              <w:rPr>
                <w:noProof/>
                <w:webHidden/>
              </w:rPr>
              <w:fldChar w:fldCharType="begin"/>
            </w:r>
            <w:r w:rsidR="00E17B90">
              <w:rPr>
                <w:noProof/>
                <w:webHidden/>
              </w:rPr>
              <w:instrText xml:space="preserve"> PAGEREF _Toc224722768 \h </w:instrText>
            </w:r>
            <w:r w:rsidR="00E17B90">
              <w:rPr>
                <w:noProof/>
                <w:webHidden/>
              </w:rPr>
            </w:r>
            <w:r w:rsidR="00E17B90">
              <w:rPr>
                <w:noProof/>
                <w:webHidden/>
              </w:rPr>
              <w:fldChar w:fldCharType="separate"/>
            </w:r>
            <w:r w:rsidR="00E17B90">
              <w:rPr>
                <w:noProof/>
                <w:webHidden/>
              </w:rPr>
              <w:t>9</w:t>
            </w:r>
            <w:r w:rsidR="00E17B90">
              <w:rPr>
                <w:noProof/>
                <w:webHidden/>
              </w:rPr>
              <w:fldChar w:fldCharType="end"/>
            </w:r>
          </w:hyperlink>
          <w:r w:rsidR="0032431D">
            <w:fldChar w:fldCharType="end"/>
          </w:r>
        </w:p>
      </w:sdtContent>
    </w:sdt>
    <w:p w14:paraId="5907F1F7" w14:textId="77777777" w:rsidR="00500546" w:rsidRPr="00A415D5" w:rsidRDefault="00500546">
      <w:pPr>
        <w:spacing w:before="0" w:after="0" w:line="240" w:lineRule="auto"/>
        <w:jc w:val="left"/>
        <w:rPr>
          <w:b/>
          <w:bCs/>
          <w:color w:val="1F3864"/>
          <w:sz w:val="24"/>
          <w:szCs w:val="24"/>
          <w:lang w:val="en-GB"/>
        </w:rPr>
      </w:pPr>
      <w:r w:rsidRPr="00A415D5">
        <w:rPr>
          <w:lang w:val="en-GB"/>
        </w:rPr>
        <w:br w:type="page"/>
      </w:r>
    </w:p>
    <w:p w14:paraId="092F0B8E" w14:textId="4EB5DD10" w:rsidR="00157406" w:rsidRPr="00A415D5" w:rsidRDefault="0047455F" w:rsidP="00F12F9B">
      <w:pPr>
        <w:pStyle w:val="Heading1"/>
        <w:rPr>
          <w:lang w:val="en-GB"/>
        </w:rPr>
      </w:pPr>
      <w:bookmarkStart w:id="0" w:name="_Toc224722759"/>
      <w:r w:rsidRPr="00A415D5">
        <w:rPr>
          <w:lang w:val="en-GB"/>
        </w:rPr>
        <w:lastRenderedPageBreak/>
        <w:t>Executive Summary</w:t>
      </w:r>
      <w:bookmarkEnd w:id="0"/>
    </w:p>
    <w:p w14:paraId="095D04C7" w14:textId="5294FAB6" w:rsidR="00157406" w:rsidRPr="00A415D5" w:rsidRDefault="0047455F" w:rsidP="00D57ACA">
      <w:pPr>
        <w:jc w:val="left"/>
        <w:rPr>
          <w:lang w:val="en-GB"/>
        </w:rPr>
      </w:pPr>
      <w:r w:rsidRPr="00A415D5">
        <w:rPr>
          <w:lang w:val="en-GB"/>
        </w:rPr>
        <w:t>This paper tests Uncovered Interest Rate Parity (UIP) using daily JPY/USD data from March 2010 to March 2026</w:t>
      </w:r>
      <w:r w:rsidR="00407028" w:rsidRPr="00A415D5">
        <w:rPr>
          <w:lang w:val="en-GB"/>
        </w:rPr>
        <w:t>.</w:t>
      </w:r>
      <w:r w:rsidRPr="00A415D5">
        <w:rPr>
          <w:lang w:val="en-GB"/>
        </w:rPr>
        <w:t xml:space="preserve"> </w:t>
      </w:r>
      <w:r w:rsidR="00E65B73" w:rsidRPr="00A415D5">
        <w:rPr>
          <w:lang w:val="en-GB"/>
        </w:rPr>
        <w:t>It estimates</w:t>
      </w:r>
      <w:r w:rsidR="001671CA" w:rsidRPr="00A415D5">
        <w:rPr>
          <w:lang w:val="en-GB"/>
        </w:rPr>
        <w:t xml:space="preserve"> </w:t>
      </w:r>
      <w:r w:rsidRPr="00A415D5">
        <w:rPr>
          <w:lang w:val="en-GB"/>
        </w:rPr>
        <w:t>the standard regression via OLS with HAC standard errors</w:t>
      </w:r>
      <w:r w:rsidR="005A05A5" w:rsidRPr="00A415D5">
        <w:rPr>
          <w:lang w:val="en-GB"/>
        </w:rPr>
        <w:t xml:space="preserve"> that </w:t>
      </w:r>
      <w:r w:rsidR="00B16B6A" w:rsidRPr="00A415D5">
        <w:rPr>
          <w:lang w:val="en-GB"/>
        </w:rPr>
        <w:t>combin</w:t>
      </w:r>
      <w:r w:rsidR="000F3F8A" w:rsidRPr="00A415D5">
        <w:rPr>
          <w:lang w:val="en-GB"/>
        </w:rPr>
        <w:t>es</w:t>
      </w:r>
      <w:r w:rsidR="00B16B6A" w:rsidRPr="00A415D5">
        <w:rPr>
          <w:lang w:val="en-GB"/>
        </w:rPr>
        <w:t xml:space="preserve"> </w:t>
      </w:r>
      <w:r w:rsidRPr="00A415D5">
        <w:rPr>
          <w:lang w:val="en-GB"/>
        </w:rPr>
        <w:t>a monthly robustness check and a rolling</w:t>
      </w:r>
      <w:r w:rsidR="00E65B73" w:rsidRPr="00A415D5">
        <w:rPr>
          <w:lang w:val="en-GB"/>
        </w:rPr>
        <w:t xml:space="preserve"> </w:t>
      </w:r>
      <w:r w:rsidRPr="00A415D5">
        <w:rPr>
          <w:lang w:val="en-GB"/>
        </w:rPr>
        <w:t xml:space="preserve">window analysis. </w:t>
      </w:r>
      <w:r w:rsidR="000F3F8A" w:rsidRPr="00A415D5">
        <w:rPr>
          <w:lang w:val="en-GB"/>
        </w:rPr>
        <w:t>This paper finds</w:t>
      </w:r>
      <w:r w:rsidR="005A05A5" w:rsidRPr="00A415D5">
        <w:rPr>
          <w:lang w:val="en-GB"/>
        </w:rPr>
        <w:t xml:space="preserve"> that the</w:t>
      </w:r>
      <w:r w:rsidRPr="00A415D5">
        <w:rPr>
          <w:lang w:val="en-GB"/>
        </w:rPr>
        <w:t xml:space="preserve"> estimated slope coefficient </w:t>
      </w:r>
      <w:r w:rsidR="005A05A5" w:rsidRPr="00A415D5">
        <w:rPr>
          <w:lang w:val="en-GB"/>
        </w:rPr>
        <w:t>was</w:t>
      </w:r>
      <w:r w:rsidRPr="00A415D5">
        <w:rPr>
          <w:lang w:val="en-GB"/>
        </w:rPr>
        <w:t xml:space="preserve"> statistically indistinguishable from zero and</w:t>
      </w:r>
      <w:r w:rsidR="000F3F8A" w:rsidRPr="00A415D5">
        <w:rPr>
          <w:lang w:val="en-GB"/>
        </w:rPr>
        <w:t>,</w:t>
      </w:r>
      <w:r w:rsidRPr="00A415D5">
        <w:rPr>
          <w:lang w:val="en-GB"/>
        </w:rPr>
        <w:t xml:space="preserve"> </w:t>
      </w:r>
      <w:r w:rsidR="000F3F8A" w:rsidRPr="00A415D5">
        <w:rPr>
          <w:lang w:val="en-GB"/>
        </w:rPr>
        <w:t xml:space="preserve">in fact, </w:t>
      </w:r>
      <w:r w:rsidRPr="00A415D5">
        <w:rPr>
          <w:lang w:val="en-GB"/>
        </w:rPr>
        <w:t>below the value of one</w:t>
      </w:r>
      <w:r w:rsidR="00302B03" w:rsidRPr="00A415D5">
        <w:rPr>
          <w:lang w:val="en-GB"/>
        </w:rPr>
        <w:t xml:space="preserve">. </w:t>
      </w:r>
      <w:r w:rsidR="00800528" w:rsidRPr="00A415D5">
        <w:rPr>
          <w:lang w:val="en-GB"/>
        </w:rPr>
        <w:t>Furthermore</w:t>
      </w:r>
      <w:r w:rsidR="00B16B6A" w:rsidRPr="00A415D5">
        <w:rPr>
          <w:lang w:val="en-GB"/>
        </w:rPr>
        <w:t>, t</w:t>
      </w:r>
      <w:r w:rsidR="00407028" w:rsidRPr="00A415D5">
        <w:rPr>
          <w:lang w:val="en-GB"/>
        </w:rPr>
        <w:t>he</w:t>
      </w:r>
      <w:r w:rsidRPr="00A415D5">
        <w:rPr>
          <w:lang w:val="en-GB"/>
        </w:rPr>
        <w:t xml:space="preserve"> joint Wald test of the UIP restrictions </w:t>
      </w:r>
      <w:r w:rsidR="00302B03" w:rsidRPr="00A415D5">
        <w:rPr>
          <w:lang w:val="en-GB"/>
        </w:rPr>
        <w:t>was</w:t>
      </w:r>
      <w:r w:rsidRPr="00A415D5">
        <w:rPr>
          <w:lang w:val="en-GB"/>
        </w:rPr>
        <w:t xml:space="preserve"> strongly rejected</w:t>
      </w:r>
      <w:r w:rsidR="00302B03" w:rsidRPr="00A415D5">
        <w:rPr>
          <w:lang w:val="en-GB"/>
        </w:rPr>
        <w:t xml:space="preserve">. </w:t>
      </w:r>
      <w:r w:rsidR="00AF2575" w:rsidRPr="00A415D5">
        <w:rPr>
          <w:lang w:val="en-GB"/>
        </w:rPr>
        <w:t>Our</w:t>
      </w:r>
      <w:r w:rsidRPr="00A415D5">
        <w:rPr>
          <w:lang w:val="en-GB"/>
        </w:rPr>
        <w:t xml:space="preserve"> findings </w:t>
      </w:r>
      <w:r w:rsidR="00AF2575" w:rsidRPr="00A415D5">
        <w:rPr>
          <w:lang w:val="en-GB"/>
        </w:rPr>
        <w:t>were</w:t>
      </w:r>
      <w:r w:rsidRPr="00A415D5">
        <w:rPr>
          <w:lang w:val="en-GB"/>
        </w:rPr>
        <w:t xml:space="preserve"> consistent with the Fama Puzzle</w:t>
      </w:r>
      <w:r w:rsidR="00400B42" w:rsidRPr="00A415D5">
        <w:rPr>
          <w:lang w:val="en-GB"/>
        </w:rPr>
        <w:t xml:space="preserve">. </w:t>
      </w:r>
      <w:r w:rsidR="00365E78" w:rsidRPr="005B53CB">
        <w:rPr>
          <w:lang w:val="en-GB"/>
        </w:rPr>
        <w:t xml:space="preserve">This paper finds </w:t>
      </w:r>
      <w:r w:rsidR="009F3C93" w:rsidRPr="005B53CB">
        <w:rPr>
          <w:lang w:val="en-GB"/>
        </w:rPr>
        <w:t xml:space="preserve">that JPY/USD movements </w:t>
      </w:r>
      <w:r w:rsidR="001611B7" w:rsidRPr="005B53CB">
        <w:rPr>
          <w:lang w:val="en-GB"/>
        </w:rPr>
        <w:t>are mainly influenced by carry trade dynamics, the yen’s demand as a safe-haven currency and shifts in BOJ policy, rather than by the interest rate parity between the two countries.</w:t>
      </w:r>
    </w:p>
    <w:p w14:paraId="508CEF47" w14:textId="05B9B6F3" w:rsidR="00157406" w:rsidRPr="00A415D5" w:rsidRDefault="0047455F" w:rsidP="00F12F9B">
      <w:pPr>
        <w:pStyle w:val="Heading1"/>
        <w:rPr>
          <w:lang w:val="en-GB"/>
        </w:rPr>
      </w:pPr>
      <w:bookmarkStart w:id="1" w:name="_Toc224722760"/>
      <w:r w:rsidRPr="00A415D5">
        <w:rPr>
          <w:lang w:val="en-GB"/>
        </w:rPr>
        <w:t>1. Introduction</w:t>
      </w:r>
      <w:bookmarkEnd w:id="1"/>
    </w:p>
    <w:p w14:paraId="6DCC691C" w14:textId="73D796B7" w:rsidR="32EC275E" w:rsidRPr="005B53CB" w:rsidRDefault="32EC275E" w:rsidP="66279932">
      <w:pPr>
        <w:jc w:val="left"/>
        <w:rPr>
          <w:lang w:val="en-GB"/>
        </w:rPr>
      </w:pPr>
      <w:r w:rsidRPr="005B53CB">
        <w:rPr>
          <w:lang w:val="en-GB"/>
        </w:rPr>
        <w:t>This currency pair is especially informative for testing UIP because it combines one of the world’s longest periods of ultra-low interest rates in Japan with a sharp and well-documented tightening cycle in the United States. Such persistent monetary-policy divergence creates a strong setting in which UIP should, in theory, imply offsetting exchange-rate movements, making any deviation from that prediction particularly visible</w:t>
      </w:r>
      <w:r w:rsidR="00C971ED" w:rsidRPr="005B53CB">
        <w:rPr>
          <w:lang w:val="en-GB"/>
        </w:rPr>
        <w:t>.</w:t>
      </w:r>
    </w:p>
    <w:p w14:paraId="49C45E58" w14:textId="49521F67" w:rsidR="00157406" w:rsidRPr="00A415D5" w:rsidRDefault="0047455F" w:rsidP="00D9349F">
      <w:pPr>
        <w:ind w:firstLine="720"/>
        <w:jc w:val="left"/>
        <w:rPr>
          <w:lang w:val="en-GB"/>
        </w:rPr>
      </w:pPr>
      <w:r w:rsidRPr="00A415D5">
        <w:rPr>
          <w:lang w:val="en-GB"/>
        </w:rPr>
        <w:t>Uncovered Interest Rate Parity is a foundational no</w:t>
      </w:r>
      <w:r w:rsidR="00086007" w:rsidRPr="00A415D5">
        <w:rPr>
          <w:lang w:val="en-GB"/>
        </w:rPr>
        <w:t xml:space="preserve"> </w:t>
      </w:r>
      <w:r w:rsidRPr="00A415D5">
        <w:rPr>
          <w:lang w:val="en-GB"/>
        </w:rPr>
        <w:t xml:space="preserve">arbitrage condition </w:t>
      </w:r>
      <w:r w:rsidR="00772C67" w:rsidRPr="00A415D5">
        <w:rPr>
          <w:lang w:val="en-GB"/>
        </w:rPr>
        <w:t>with</w:t>
      </w:r>
      <w:r w:rsidRPr="00A415D5">
        <w:rPr>
          <w:lang w:val="en-GB"/>
        </w:rPr>
        <w:t>in international finance. Under risk neutrality and free capital mobility, the expected change in a bilateral exchange rate should equal the interest rate differential between the two countries</w:t>
      </w:r>
      <w:r w:rsidR="005B0BAF" w:rsidRPr="00A415D5">
        <w:rPr>
          <w:lang w:val="en-GB"/>
        </w:rPr>
        <w:t>, which mean</w:t>
      </w:r>
      <w:r w:rsidR="00542492" w:rsidRPr="00A415D5">
        <w:rPr>
          <w:lang w:val="en-GB"/>
        </w:rPr>
        <w:t>s</w:t>
      </w:r>
      <w:r w:rsidR="005B0BAF" w:rsidRPr="00A415D5">
        <w:rPr>
          <w:lang w:val="en-GB"/>
        </w:rPr>
        <w:t xml:space="preserve"> that investors are indifferent to </w:t>
      </w:r>
      <w:r w:rsidR="00542492" w:rsidRPr="00A415D5">
        <w:rPr>
          <w:lang w:val="en-GB"/>
        </w:rPr>
        <w:t>a country’s assets</w:t>
      </w:r>
      <w:r w:rsidR="00592CC2" w:rsidRPr="00A415D5">
        <w:rPr>
          <w:lang w:val="en-GB"/>
        </w:rPr>
        <w:t xml:space="preserve"> or fiscal policy</w:t>
      </w:r>
      <w:r w:rsidRPr="00A415D5">
        <w:rPr>
          <w:lang w:val="en-GB"/>
        </w:rPr>
        <w:t xml:space="preserve">. </w:t>
      </w:r>
      <w:r w:rsidRPr="00A415D5">
        <w:rPr>
          <w:lang w:val="en-GB"/>
        </w:rPr>
        <w:t>Formally, the testable regression form is:</w:t>
      </w:r>
    </w:p>
    <w:p w14:paraId="0D6430DC" w14:textId="0760CB74" w:rsidR="00157406" w:rsidRPr="00A415D5" w:rsidRDefault="0036118F" w:rsidP="00D57ACA">
      <w:pPr>
        <w:spacing w:after="240"/>
        <w:jc w:val="left"/>
        <w:rPr>
          <w:lang w:val="en-GB"/>
        </w:rPr>
      </w:pPr>
      <m:oMathPara>
        <m:oMath>
          <m:r>
            <w:rPr>
              <w:rFonts w:ascii="Cambria Math" w:hAnsi="Cambria Math"/>
              <w:lang w:val="en-GB"/>
            </w:rPr>
            <m:t>Δ</m:t>
          </m:r>
          <m:sSub>
            <m:sSubPr>
              <m:ctrlPr>
                <w:rPr>
                  <w:rFonts w:ascii="Cambria Math" w:hAnsi="Cambria Math"/>
                  <w:i/>
                  <w:iCs/>
                  <w:lang w:val="en-GB"/>
                </w:rPr>
              </m:ctrlPr>
            </m:sSubPr>
            <m:e>
              <m:r>
                <w:rPr>
                  <w:rFonts w:ascii="Cambria Math" w:hAnsi="Cambria Math"/>
                  <w:lang w:val="en-GB"/>
                </w:rPr>
                <m:t>S</m:t>
              </m:r>
            </m:e>
            <m:sub>
              <m:r>
                <w:rPr>
                  <w:rFonts w:ascii="Cambria Math" w:hAnsi="Cambria Math"/>
                  <w:lang w:val="en-GB"/>
                </w:rPr>
                <m:t>t</m:t>
              </m:r>
            </m:sub>
          </m:sSub>
          <m:r>
            <w:rPr>
              <w:rFonts w:ascii="Cambria Math" w:hAnsi="Cambria Math"/>
              <w:lang w:val="en-GB"/>
            </w:rPr>
            <m:t>=α+β(</m:t>
          </m:r>
          <m:sSubSup>
            <m:sSubSupPr>
              <m:ctrlPr>
                <w:rPr>
                  <w:rFonts w:ascii="Cambria Math" w:hAnsi="Cambria Math"/>
                  <w:i/>
                  <w:iCs/>
                  <w:lang w:val="en-GB"/>
                </w:rPr>
              </m:ctrlPr>
            </m:sSubSupPr>
            <m:e>
              <m:r>
                <w:rPr>
                  <w:rFonts w:ascii="Cambria Math" w:hAnsi="Cambria Math"/>
                  <w:lang w:val="en-GB"/>
                </w:rPr>
                <m:t>i</m:t>
              </m:r>
            </m:e>
            <m:sub>
              <m:r>
                <w:rPr>
                  <w:rFonts w:ascii="Cambria Math" w:hAnsi="Cambria Math"/>
                  <w:lang w:val="en-GB"/>
                </w:rPr>
                <m:t>t-1</m:t>
              </m:r>
            </m:sub>
            <m:sup>
              <m:r>
                <w:rPr>
                  <w:rFonts w:ascii="Cambria Math" w:hAnsi="Cambria Math"/>
                  <w:lang w:val="en-GB"/>
                </w:rPr>
                <m:t>JP</m:t>
              </m:r>
            </m:sup>
          </m:sSubSup>
          <m:r>
            <w:rPr>
              <w:rFonts w:ascii="Cambria Math" w:hAnsi="Cambria Math"/>
              <w:lang w:val="en-GB"/>
            </w:rPr>
            <m:t>-</m:t>
          </m:r>
          <m:sSubSup>
            <m:sSubSupPr>
              <m:ctrlPr>
                <w:rPr>
                  <w:rFonts w:ascii="Cambria Math" w:hAnsi="Cambria Math"/>
                  <w:i/>
                  <w:iCs/>
                  <w:lang w:val="en-GB"/>
                </w:rPr>
              </m:ctrlPr>
            </m:sSubSupPr>
            <m:e>
              <m:r>
                <w:rPr>
                  <w:rFonts w:ascii="Cambria Math" w:hAnsi="Cambria Math"/>
                  <w:lang w:val="en-GB"/>
                </w:rPr>
                <m:t>i</m:t>
              </m:r>
            </m:e>
            <m:sub>
              <m:r>
                <w:rPr>
                  <w:rFonts w:ascii="Cambria Math" w:hAnsi="Cambria Math"/>
                  <w:lang w:val="en-GB"/>
                </w:rPr>
                <m:t>t-1</m:t>
              </m:r>
            </m:sub>
            <m:sup>
              <m:r>
                <w:rPr>
                  <w:rFonts w:ascii="Cambria Math" w:hAnsi="Cambria Math"/>
                  <w:lang w:val="en-GB"/>
                </w:rPr>
                <m:t>US</m:t>
              </m:r>
            </m:sup>
          </m:sSubSup>
          <m:r>
            <w:rPr>
              <w:rFonts w:ascii="Cambria Math" w:hAnsi="Cambria Math"/>
              <w:lang w:val="en-GB"/>
            </w:rPr>
            <m:t>)+</m:t>
          </m:r>
          <m:sSub>
            <m:sSubPr>
              <m:ctrlPr>
                <w:rPr>
                  <w:rFonts w:ascii="Cambria Math" w:hAnsi="Cambria Math"/>
                  <w:i/>
                  <w:iCs/>
                  <w:lang w:val="en-GB"/>
                </w:rPr>
              </m:ctrlPr>
            </m:sSubPr>
            <m:e>
              <m:r>
                <w:rPr>
                  <w:rFonts w:ascii="Cambria Math" w:hAnsi="Cambria Math"/>
                  <w:lang w:val="en-GB"/>
                </w:rPr>
                <m:t>ε</m:t>
              </m:r>
            </m:e>
            <m:sub>
              <m:r>
                <w:rPr>
                  <w:rFonts w:ascii="Cambria Math" w:hAnsi="Cambria Math"/>
                  <w:lang w:val="en-GB"/>
                </w:rPr>
                <m:t>t</m:t>
              </m:r>
            </m:sub>
          </m:sSub>
        </m:oMath>
      </m:oMathPara>
    </w:p>
    <w:p w14:paraId="5BE30D99" w14:textId="0D94EBB6" w:rsidR="0044289E" w:rsidRPr="00A415D5" w:rsidRDefault="00883C6D" w:rsidP="00D57ACA">
      <w:pPr>
        <w:ind w:firstLine="720"/>
        <w:jc w:val="left"/>
        <w:rPr>
          <w:lang w:val="en-GB"/>
        </w:rPr>
      </w:pPr>
      <w:r w:rsidRPr="00A415D5">
        <w:rPr>
          <w:lang w:val="en-GB"/>
        </w:rPr>
        <w:t>W</w:t>
      </w:r>
      <w:r w:rsidR="0047455F" w:rsidRPr="00A415D5">
        <w:rPr>
          <w:lang w:val="en-GB"/>
        </w:rPr>
        <w:t>here</w:t>
      </w:r>
      <w:r w:rsidR="00093EDF" w:rsidRPr="00A415D5">
        <w:rPr>
          <w:lang w:val="en-GB"/>
        </w:rPr>
        <w:t>in</w:t>
      </w:r>
      <w:r w:rsidR="0047455F" w:rsidRPr="00A415D5">
        <w:rPr>
          <w:lang w:val="en-GB"/>
        </w:rPr>
        <w:t xml:space="preserve">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S</m:t>
            </m:r>
          </m:e>
          <m:sub>
            <m:r>
              <w:rPr>
                <w:rFonts w:ascii="Cambria Math" w:hAnsi="Cambria Math"/>
                <w:vertAlign w:val="subscript"/>
                <w:lang w:val="en-GB"/>
              </w:rPr>
              <m:t>t</m:t>
            </m:r>
          </m:sub>
        </m:sSub>
        <m:r>
          <w:rPr>
            <w:rFonts w:ascii="Cambria Math" w:hAnsi="Cambria Math"/>
            <w:lang w:val="en-GB"/>
          </w:rPr>
          <m:t>=</m:t>
        </m:r>
        <m:func>
          <m:funcPr>
            <m:ctrlPr>
              <w:rPr>
                <w:rFonts w:ascii="Cambria Math" w:hAnsi="Cambria Math"/>
                <w:i/>
                <w:lang w:val="en-GB"/>
              </w:rPr>
            </m:ctrlPr>
          </m:funcPr>
          <m:fName>
            <m:r>
              <m:rPr>
                <m:sty m:val="p"/>
              </m:rPr>
              <w:rPr>
                <w:rFonts w:ascii="Cambria Math" w:hAnsi="Cambria Math"/>
                <w:lang w:val="en-GB"/>
              </w:rPr>
              <m:t>ln</m:t>
            </m:r>
          </m:fName>
          <m:e>
            <m:d>
              <m:dPr>
                <m:ctrlPr>
                  <w:rPr>
                    <w:rFonts w:ascii="Cambria Math" w:hAnsi="Cambria Math"/>
                    <w:i/>
                    <w:lang w:val="en-GB"/>
                  </w:rPr>
                </m:ctrlPr>
              </m:dPr>
              <m:e>
                <m:f>
                  <m:fPr>
                    <m:type m:val="skw"/>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S</m:t>
                        </m:r>
                      </m:e>
                      <m:sub>
                        <m:r>
                          <w:rPr>
                            <w:rFonts w:ascii="Cambria Math" w:hAnsi="Cambria Math"/>
                            <w:vertAlign w:val="subscript"/>
                            <w:lang w:val="en-GB"/>
                          </w:rPr>
                          <m:t>t</m:t>
                        </m:r>
                      </m:sub>
                    </m:sSub>
                  </m:num>
                  <m:den>
                    <m:sSub>
                      <m:sSubPr>
                        <m:ctrlPr>
                          <w:rPr>
                            <w:rFonts w:ascii="Cambria Math" w:hAnsi="Cambria Math"/>
                            <w:i/>
                            <w:lang w:val="en-GB"/>
                          </w:rPr>
                        </m:ctrlPr>
                      </m:sSubPr>
                      <m:e>
                        <m:r>
                          <w:rPr>
                            <w:rFonts w:ascii="Cambria Math" w:hAnsi="Cambria Math"/>
                            <w:lang w:val="en-GB"/>
                          </w:rPr>
                          <m:t>S</m:t>
                        </m:r>
                      </m:e>
                      <m:sub>
                        <m:r>
                          <w:rPr>
                            <w:rFonts w:ascii="Cambria Math" w:hAnsi="Cambria Math"/>
                            <w:vertAlign w:val="subscript"/>
                            <w:lang w:val="en-GB"/>
                          </w:rPr>
                          <m:t>t-1</m:t>
                        </m:r>
                      </m:sub>
                    </m:sSub>
                  </m:den>
                </m:f>
              </m:e>
            </m:d>
          </m:e>
        </m:func>
      </m:oMath>
      <w:r w:rsidR="0036118F" w:rsidRPr="00A415D5">
        <w:rPr>
          <w:lang w:val="en-GB"/>
        </w:rPr>
        <w:t xml:space="preserve"> </w:t>
      </w:r>
      <w:r w:rsidR="0047455F" w:rsidRPr="00A415D5">
        <w:rPr>
          <w:lang w:val="en-GB"/>
        </w:rPr>
        <w:t xml:space="preserve">is the log change in the JPY/USD </w:t>
      </w:r>
      <w:r w:rsidR="0044289E" w:rsidRPr="00A415D5">
        <w:rPr>
          <w:lang w:val="en-GB"/>
        </w:rPr>
        <w:t xml:space="preserve">daily </w:t>
      </w:r>
      <w:r w:rsidR="0047455F" w:rsidRPr="00A415D5">
        <w:rPr>
          <w:lang w:val="en-GB"/>
        </w:rPr>
        <w:t xml:space="preserve">spot rate </w:t>
      </w:r>
      <w:r w:rsidR="0032084C" w:rsidRPr="00A415D5">
        <w:rPr>
          <w:lang w:val="en-GB"/>
        </w:rPr>
        <w:t xml:space="preserve">in which a positive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S</m:t>
            </m:r>
          </m:e>
          <m:sub>
            <m:r>
              <w:rPr>
                <w:rFonts w:ascii="Cambria Math" w:hAnsi="Cambria Math"/>
                <w:vertAlign w:val="subscript"/>
                <w:lang w:val="en-GB"/>
              </w:rPr>
              <m:t>t</m:t>
            </m:r>
          </m:sub>
        </m:sSub>
        <m:r>
          <w:rPr>
            <w:rFonts w:ascii="Cambria Math" w:hAnsi="Cambria Math"/>
            <w:lang w:val="en-GB"/>
          </w:rPr>
          <m:t xml:space="preserve"> </m:t>
        </m:r>
      </m:oMath>
      <w:r w:rsidR="0032084C" w:rsidRPr="00A415D5">
        <w:rPr>
          <w:lang w:val="en-GB"/>
        </w:rPr>
        <w:t xml:space="preserve">is Yen </w:t>
      </w:r>
      <w:r w:rsidR="00610054" w:rsidRPr="00A415D5">
        <w:rPr>
          <w:lang w:val="en-GB"/>
        </w:rPr>
        <w:t>depreciation</w:t>
      </w:r>
      <w:r w:rsidR="00F24A84" w:rsidRPr="00A415D5">
        <w:rPr>
          <w:lang w:val="en-GB"/>
        </w:rPr>
        <w:t>, the log change allows us to remove non-stationarity and ensur</w:t>
      </w:r>
      <w:r w:rsidR="0044289E" w:rsidRPr="00A415D5">
        <w:rPr>
          <w:lang w:val="en-GB"/>
        </w:rPr>
        <w:t xml:space="preserve">ing </w:t>
      </w:r>
      <w:r w:rsidR="00F24A84" w:rsidRPr="00A415D5">
        <w:rPr>
          <w:lang w:val="en-GB"/>
        </w:rPr>
        <w:t xml:space="preserve">symmetry with respect to the direction of </w:t>
      </w:r>
      <w:r w:rsidR="0044289E" w:rsidRPr="00A415D5">
        <w:rPr>
          <w:lang w:val="en-GB"/>
        </w:rPr>
        <w:t>movements of the exchange</w:t>
      </w:r>
      <w:r w:rsidR="00F24A84" w:rsidRPr="00A415D5">
        <w:rPr>
          <w:lang w:val="en-GB"/>
        </w:rPr>
        <w:t>.</w:t>
      </w:r>
      <w:r w:rsidR="0044289E" w:rsidRPr="00A415D5">
        <w:rPr>
          <w:lang w:val="en-GB"/>
        </w:rPr>
        <w:t xml:space="preserve"> </w:t>
      </w:r>
    </w:p>
    <w:p w14:paraId="0F14B3E0" w14:textId="3232CBA1" w:rsidR="00157406" w:rsidRPr="00A415D5" w:rsidRDefault="0044289E" w:rsidP="00D57ACA">
      <w:pPr>
        <w:ind w:firstLine="720"/>
        <w:jc w:val="left"/>
        <w:rPr>
          <w:lang w:val="en-GB"/>
        </w:rPr>
      </w:pPr>
      <w:r w:rsidRPr="00A415D5">
        <w:rPr>
          <w:lang w:val="en-GB"/>
        </w:rPr>
        <w:t xml:space="preserve">The interest rate differential is </w:t>
      </w:r>
      <m:oMath>
        <m:sSubSup>
          <m:sSubSupPr>
            <m:ctrlPr>
              <w:rPr>
                <w:rFonts w:ascii="Cambria Math" w:hAnsi="Cambria Math"/>
                <w:i/>
                <w:iCs/>
                <w:lang w:val="en-GB"/>
              </w:rPr>
            </m:ctrlPr>
          </m:sSubSupPr>
          <m:e>
            <m:r>
              <w:rPr>
                <w:rFonts w:ascii="Cambria Math" w:hAnsi="Cambria Math"/>
                <w:lang w:val="en-GB"/>
              </w:rPr>
              <m:t>i</m:t>
            </m:r>
          </m:e>
          <m:sub>
            <m:r>
              <w:rPr>
                <w:rFonts w:ascii="Cambria Math" w:hAnsi="Cambria Math"/>
                <w:lang w:val="en-GB"/>
              </w:rPr>
              <m:t>t</m:t>
            </m:r>
          </m:sub>
          <m:sup>
            <m:r>
              <w:rPr>
                <w:rFonts w:ascii="Cambria Math" w:hAnsi="Cambria Math"/>
                <w:lang w:val="en-GB"/>
              </w:rPr>
              <m:t>JP</m:t>
            </m:r>
          </m:sup>
        </m:sSubSup>
        <m:r>
          <w:rPr>
            <w:rFonts w:ascii="Cambria Math" w:hAnsi="Cambria Math"/>
            <w:lang w:val="en-GB"/>
          </w:rPr>
          <m:t>-</m:t>
        </m:r>
        <m:sSubSup>
          <m:sSubSupPr>
            <m:ctrlPr>
              <w:rPr>
                <w:rFonts w:ascii="Cambria Math" w:hAnsi="Cambria Math"/>
                <w:i/>
                <w:iCs/>
                <w:lang w:val="en-GB"/>
              </w:rPr>
            </m:ctrlPr>
          </m:sSubSupPr>
          <m:e>
            <m:r>
              <w:rPr>
                <w:rFonts w:ascii="Cambria Math" w:hAnsi="Cambria Math"/>
                <w:lang w:val="en-GB"/>
              </w:rPr>
              <m:t>i</m:t>
            </m:r>
          </m:e>
          <m:sub>
            <m:r>
              <w:rPr>
                <w:rFonts w:ascii="Cambria Math" w:hAnsi="Cambria Math"/>
                <w:lang w:val="en-GB"/>
              </w:rPr>
              <m:t>t</m:t>
            </m:r>
          </m:sub>
          <m:sup>
            <m:r>
              <w:rPr>
                <w:rFonts w:ascii="Cambria Math" w:hAnsi="Cambria Math"/>
                <w:lang w:val="en-GB"/>
              </w:rPr>
              <m:t>US</m:t>
            </m:r>
          </m:sup>
        </m:sSubSup>
      </m:oMath>
      <w:r w:rsidRPr="00A415D5">
        <w:rPr>
          <w:iCs/>
          <w:lang w:val="en-GB"/>
        </w:rPr>
        <w:t xml:space="preserve"> in our case the yearly</w:t>
      </w:r>
      <w:r w:rsidR="0089671D" w:rsidRPr="00A415D5">
        <w:rPr>
          <w:iCs/>
          <w:lang w:val="en-GB"/>
        </w:rPr>
        <w:t xml:space="preserve"> market</w:t>
      </w:r>
      <w:r w:rsidRPr="00A415D5">
        <w:rPr>
          <w:iCs/>
          <w:lang w:val="en-GB"/>
        </w:rPr>
        <w:t xml:space="preserve"> interest rates of both countries </w:t>
      </w:r>
      <w:r w:rsidR="00622134" w:rsidRPr="00A415D5">
        <w:rPr>
          <w:iCs/>
          <w:lang w:val="en-GB"/>
        </w:rPr>
        <w:t xml:space="preserve">measured daily </w:t>
      </w:r>
      <w:r w:rsidRPr="00A415D5">
        <w:rPr>
          <w:iCs/>
          <w:lang w:val="en-GB"/>
        </w:rPr>
        <w:t xml:space="preserve">have been divided by 12 to go from the </w:t>
      </w:r>
      <w:r w:rsidRPr="00A415D5">
        <w:rPr>
          <w:lang w:val="en-GB"/>
        </w:rPr>
        <w:t>annual rate</w:t>
      </w:r>
      <w:r w:rsidR="0089671D" w:rsidRPr="00A415D5">
        <w:rPr>
          <w:lang w:val="en-GB"/>
        </w:rPr>
        <w:t xml:space="preserve"> </w:t>
      </w:r>
      <w:r w:rsidRPr="00A415D5">
        <w:rPr>
          <w:lang w:val="en-GB"/>
        </w:rPr>
        <w:t>to a monthly variable, which</w:t>
      </w:r>
      <w:r w:rsidR="0089671D" w:rsidRPr="00A415D5">
        <w:rPr>
          <w:lang w:val="en-GB"/>
        </w:rPr>
        <w:t xml:space="preserve"> has </w:t>
      </w:r>
      <w:r w:rsidRPr="00A415D5">
        <w:rPr>
          <w:lang w:val="en-GB"/>
        </w:rPr>
        <w:t xml:space="preserve">then </w:t>
      </w:r>
      <w:r w:rsidR="0089671D" w:rsidRPr="00A415D5">
        <w:rPr>
          <w:lang w:val="en-GB"/>
        </w:rPr>
        <w:t xml:space="preserve">been </w:t>
      </w:r>
      <w:r w:rsidRPr="00A415D5">
        <w:rPr>
          <w:lang w:val="en-GB"/>
        </w:rPr>
        <w:t xml:space="preserve">lagged by 1 period , making it possible to compare the differential with the next </w:t>
      </w:r>
      <w:r w:rsidR="0089671D" w:rsidRPr="00A415D5">
        <w:rPr>
          <w:lang w:val="en-GB"/>
        </w:rPr>
        <w:t xml:space="preserve">day </w:t>
      </w:r>
      <w:r w:rsidRPr="00A415D5">
        <w:rPr>
          <w:lang w:val="en-GB"/>
        </w:rPr>
        <w:t xml:space="preserve">exchange rate change which is </w:t>
      </w:r>
      <w:r w:rsidR="0089671D" w:rsidRPr="00A415D5">
        <w:rPr>
          <w:lang w:val="en-GB"/>
        </w:rPr>
        <w:t xml:space="preserve">according to UIP theory is </w:t>
      </w:r>
      <w:r w:rsidRPr="00A415D5">
        <w:rPr>
          <w:lang w:val="en-GB"/>
        </w:rPr>
        <w:t xml:space="preserve">supposed to be able to predict. </w:t>
      </w:r>
      <w:r w:rsidR="001C17FA" w:rsidRPr="00A415D5">
        <w:rPr>
          <w:lang w:val="en-GB"/>
        </w:rPr>
        <w:t xml:space="preserve">For </w:t>
      </w:r>
      <w:r w:rsidR="0047455F" w:rsidRPr="00A415D5">
        <w:rPr>
          <w:lang w:val="en-GB"/>
        </w:rPr>
        <w:t xml:space="preserve">UIP </w:t>
      </w:r>
      <w:r w:rsidR="001C17FA" w:rsidRPr="00A415D5">
        <w:rPr>
          <w:lang w:val="en-GB"/>
        </w:rPr>
        <w:t xml:space="preserve">to be confirmed </w:t>
      </w:r>
      <w:r w:rsidR="00EF0F2D" w:rsidRPr="00A415D5">
        <w:rPr>
          <w:lang w:val="en-GB"/>
        </w:rPr>
        <w:t xml:space="preserve">we would </w:t>
      </w:r>
      <w:r w:rsidR="0047455F" w:rsidRPr="00A415D5">
        <w:rPr>
          <w:lang w:val="en-GB"/>
        </w:rPr>
        <w:t>require</w:t>
      </w:r>
      <w:r w:rsidR="00EF0F2D" w:rsidRPr="00A415D5">
        <w:rPr>
          <w:lang w:val="en-GB"/>
        </w:rPr>
        <w:t xml:space="preserve"> </w:t>
      </w:r>
      <m:oMath>
        <m:r>
          <w:rPr>
            <w:rFonts w:ascii="Cambria Math" w:hAnsi="Cambria Math"/>
            <w:lang w:val="en-GB"/>
          </w:rPr>
          <m:t>α=0</m:t>
        </m:r>
      </m:oMath>
      <w:r w:rsidR="0047455F" w:rsidRPr="00A415D5">
        <w:rPr>
          <w:lang w:val="en-GB"/>
        </w:rPr>
        <w:t xml:space="preserve"> and </w:t>
      </w:r>
      <m:oMath>
        <m:r>
          <w:rPr>
            <w:rFonts w:ascii="Cambria Math" w:hAnsi="Cambria Math"/>
            <w:lang w:val="en-GB"/>
          </w:rPr>
          <m:t>β=1</m:t>
        </m:r>
      </m:oMath>
      <w:r w:rsidR="00B76D70" w:rsidRPr="00A415D5">
        <w:rPr>
          <w:lang w:val="en-GB"/>
        </w:rPr>
        <w:t>, proving that we are able to explain all movements</w:t>
      </w:r>
      <w:r w:rsidR="004114F5" w:rsidRPr="00A415D5">
        <w:rPr>
          <w:lang w:val="en-GB"/>
        </w:rPr>
        <w:t xml:space="preserve"> </w:t>
      </w:r>
      <w:r w:rsidR="00D07DCC" w:rsidRPr="00A415D5">
        <w:rPr>
          <w:lang w:val="en-GB"/>
        </w:rPr>
        <w:t xml:space="preserve">aside from the error term </w:t>
      </w:r>
      <m:oMath>
        <m:sSub>
          <m:sSubPr>
            <m:ctrlPr>
              <w:rPr>
                <w:rFonts w:ascii="Cambria Math" w:hAnsi="Cambria Math"/>
                <w:i/>
                <w:iCs/>
                <w:lang w:val="en-GB"/>
              </w:rPr>
            </m:ctrlPr>
          </m:sSubPr>
          <m:e>
            <m:r>
              <w:rPr>
                <w:rFonts w:ascii="Cambria Math" w:hAnsi="Cambria Math"/>
                <w:lang w:val="en-GB"/>
              </w:rPr>
              <m:t>ε</m:t>
            </m:r>
          </m:e>
          <m:sub>
            <m:r>
              <w:rPr>
                <w:rFonts w:ascii="Cambria Math" w:hAnsi="Cambria Math"/>
                <w:lang w:val="en-GB"/>
              </w:rPr>
              <m:t>t</m:t>
            </m:r>
          </m:sub>
        </m:sSub>
        <m:r>
          <w:rPr>
            <w:rFonts w:ascii="Cambria Math" w:hAnsi="Cambria Math"/>
            <w:lang w:val="en-GB"/>
          </w:rPr>
          <m:t xml:space="preserve"> </m:t>
        </m:r>
      </m:oMath>
      <w:r w:rsidR="00D07DCC" w:rsidRPr="00A415D5">
        <w:rPr>
          <w:lang w:val="en-GB"/>
        </w:rPr>
        <w:t xml:space="preserve">and </w:t>
      </w:r>
      <w:r w:rsidR="00A11FE1" w:rsidRPr="00A415D5">
        <w:rPr>
          <w:lang w:val="en-GB"/>
        </w:rPr>
        <w:t xml:space="preserve">the relationship </w:t>
      </w:r>
      <w:r w:rsidR="00C46481" w:rsidRPr="00A415D5">
        <w:rPr>
          <w:lang w:val="en-GB"/>
        </w:rPr>
        <w:t xml:space="preserve">of interest rate differential </w:t>
      </w:r>
      <w:r w:rsidR="0089671D" w:rsidRPr="00A415D5">
        <w:rPr>
          <w:lang w:val="en-GB"/>
        </w:rPr>
        <w:t>holds</w:t>
      </w:r>
      <w:r w:rsidR="00C46481" w:rsidRPr="00A415D5">
        <w:rPr>
          <w:lang w:val="en-GB"/>
        </w:rPr>
        <w:t xml:space="preserve"> fully</w:t>
      </w:r>
      <w:r w:rsidR="0047455F" w:rsidRPr="00A415D5">
        <w:rPr>
          <w:lang w:val="en-GB"/>
        </w:rPr>
        <w:t>.</w:t>
      </w:r>
      <w:r w:rsidR="00481AB5" w:rsidRPr="00A415D5">
        <w:rPr>
          <w:lang w:val="en-GB"/>
        </w:rPr>
        <w:t xml:space="preserve"> </w:t>
      </w:r>
      <w:r w:rsidR="0047455F" w:rsidRPr="00A415D5">
        <w:rPr>
          <w:lang w:val="en-GB"/>
        </w:rPr>
        <w:t>Despite its theoretical appeal</w:t>
      </w:r>
      <w:r w:rsidR="00AF1A53" w:rsidRPr="00A415D5">
        <w:rPr>
          <w:lang w:val="en-GB"/>
        </w:rPr>
        <w:t xml:space="preserve"> in establishing a simple and robust method of determining exchange rates</w:t>
      </w:r>
      <w:r w:rsidR="0047455F" w:rsidRPr="00A415D5">
        <w:rPr>
          <w:lang w:val="en-GB"/>
        </w:rPr>
        <w:t xml:space="preserve">, UIP has </w:t>
      </w:r>
      <w:r w:rsidR="00E50141" w:rsidRPr="00A415D5">
        <w:rPr>
          <w:lang w:val="en-GB"/>
        </w:rPr>
        <w:t xml:space="preserve">been </w:t>
      </w:r>
      <w:r w:rsidR="0047455F" w:rsidRPr="00A415D5">
        <w:rPr>
          <w:lang w:val="en-GB"/>
        </w:rPr>
        <w:t xml:space="preserve">proven </w:t>
      </w:r>
      <w:r w:rsidR="0047455F" w:rsidRPr="00A415D5">
        <w:rPr>
          <w:lang w:val="en-GB"/>
        </w:rPr>
        <w:lastRenderedPageBreak/>
        <w:t xml:space="preserve">empirically </w:t>
      </w:r>
      <w:r w:rsidR="00E50141" w:rsidRPr="00A415D5">
        <w:rPr>
          <w:lang w:val="en-GB"/>
        </w:rPr>
        <w:t>flawed in</w:t>
      </w:r>
      <w:r w:rsidR="004B017C" w:rsidRPr="00A415D5">
        <w:rPr>
          <w:lang w:val="en-GB"/>
        </w:rPr>
        <w:t xml:space="preserve"> the</w:t>
      </w:r>
      <w:r w:rsidR="0047455F" w:rsidRPr="00A415D5">
        <w:rPr>
          <w:lang w:val="en-GB"/>
        </w:rPr>
        <w:t xml:space="preserve"> short</w:t>
      </w:r>
      <w:r w:rsidR="00E50141" w:rsidRPr="00A415D5">
        <w:rPr>
          <w:lang w:val="en-GB"/>
        </w:rPr>
        <w:t xml:space="preserve"> term</w:t>
      </w:r>
      <w:r w:rsidR="0047455F" w:rsidRPr="00A415D5">
        <w:rPr>
          <w:lang w:val="en-GB"/>
        </w:rPr>
        <w:t xml:space="preserve">. Fama (1984) documented that the estimated </w:t>
      </w:r>
      <m:oMath>
        <m:r>
          <w:rPr>
            <w:rFonts w:ascii="Cambria Math" w:hAnsi="Cambria Math"/>
            <w:lang w:val="en-GB"/>
          </w:rPr>
          <m:t>β</m:t>
        </m:r>
      </m:oMath>
      <w:r w:rsidR="0047455F" w:rsidRPr="00A415D5">
        <w:rPr>
          <w:lang w:val="en-GB"/>
        </w:rPr>
        <w:t xml:space="preserve"> is typically below </w:t>
      </w:r>
      <w:r w:rsidR="00A7020E" w:rsidRPr="00A415D5">
        <w:rPr>
          <w:lang w:val="en-GB"/>
        </w:rPr>
        <w:t>1</w:t>
      </w:r>
      <w:r w:rsidR="0047455F" w:rsidRPr="00A415D5">
        <w:rPr>
          <w:lang w:val="en-GB"/>
        </w:rPr>
        <w:t xml:space="preserve"> </w:t>
      </w:r>
      <w:r w:rsidR="00C46481" w:rsidRPr="00A415D5">
        <w:rPr>
          <w:lang w:val="en-GB"/>
        </w:rPr>
        <w:t xml:space="preserve">and </w:t>
      </w:r>
      <w:r w:rsidR="0047455F" w:rsidRPr="00A415D5">
        <w:rPr>
          <w:lang w:val="en-GB"/>
        </w:rPr>
        <w:t>often negative</w:t>
      </w:r>
      <w:r w:rsidR="00AF1A53" w:rsidRPr="00A415D5">
        <w:rPr>
          <w:lang w:val="en-GB"/>
        </w:rPr>
        <w:t xml:space="preserve"> </w:t>
      </w:r>
      <w:r w:rsidR="00C46481" w:rsidRPr="00A415D5">
        <w:rPr>
          <w:lang w:val="en-GB"/>
        </w:rPr>
        <w:t xml:space="preserve">with </w:t>
      </w:r>
      <w:r w:rsidR="00264A3E" w:rsidRPr="00A415D5">
        <w:rPr>
          <w:lang w:val="en-GB"/>
        </w:rPr>
        <w:t>those currencies</w:t>
      </w:r>
      <w:r w:rsidR="0047455F" w:rsidRPr="00A415D5">
        <w:rPr>
          <w:lang w:val="en-GB"/>
        </w:rPr>
        <w:t xml:space="preserve"> </w:t>
      </w:r>
      <w:r w:rsidR="00264A3E" w:rsidRPr="00A415D5">
        <w:rPr>
          <w:lang w:val="en-GB"/>
        </w:rPr>
        <w:t xml:space="preserve">with </w:t>
      </w:r>
      <w:r w:rsidR="0047455F" w:rsidRPr="00A415D5">
        <w:rPr>
          <w:lang w:val="en-GB"/>
        </w:rPr>
        <w:t>higher</w:t>
      </w:r>
      <w:r w:rsidR="00AF1A53" w:rsidRPr="00A415D5">
        <w:rPr>
          <w:lang w:val="en-GB"/>
        </w:rPr>
        <w:t xml:space="preserve"> </w:t>
      </w:r>
      <w:r w:rsidR="0047455F" w:rsidRPr="00A415D5">
        <w:rPr>
          <w:lang w:val="en-GB"/>
        </w:rPr>
        <w:t>interest</w:t>
      </w:r>
      <w:r w:rsidR="00AF1A53" w:rsidRPr="00A415D5">
        <w:rPr>
          <w:lang w:val="en-GB"/>
        </w:rPr>
        <w:t xml:space="preserve"> </w:t>
      </w:r>
      <w:r w:rsidR="0047455F" w:rsidRPr="00A415D5">
        <w:rPr>
          <w:lang w:val="en-GB"/>
        </w:rPr>
        <w:t>rate</w:t>
      </w:r>
      <w:r w:rsidR="00264A3E" w:rsidRPr="00A415D5">
        <w:rPr>
          <w:lang w:val="en-GB"/>
        </w:rPr>
        <w:t>s</w:t>
      </w:r>
      <w:r w:rsidR="0047455F" w:rsidRPr="00A415D5">
        <w:rPr>
          <w:lang w:val="en-GB"/>
        </w:rPr>
        <w:t xml:space="preserve"> countries</w:t>
      </w:r>
      <w:r w:rsidR="00E50141" w:rsidRPr="00A415D5">
        <w:rPr>
          <w:lang w:val="en-GB"/>
        </w:rPr>
        <w:t xml:space="preserve"> </w:t>
      </w:r>
      <w:r w:rsidR="0047455F" w:rsidRPr="00A415D5">
        <w:rPr>
          <w:i/>
          <w:iCs/>
          <w:lang w:val="en-GB"/>
        </w:rPr>
        <w:t>appreciat</w:t>
      </w:r>
      <w:r w:rsidR="00C46481" w:rsidRPr="00A415D5">
        <w:rPr>
          <w:i/>
          <w:iCs/>
          <w:lang w:val="en-GB"/>
        </w:rPr>
        <w:t xml:space="preserve">ing </w:t>
      </w:r>
      <w:r w:rsidR="0047455F" w:rsidRPr="00A415D5">
        <w:rPr>
          <w:lang w:val="en-GB"/>
        </w:rPr>
        <w:t>rather than depreciat</w:t>
      </w:r>
      <w:r w:rsidR="00C46481" w:rsidRPr="00A415D5">
        <w:rPr>
          <w:lang w:val="en-GB"/>
        </w:rPr>
        <w:t>ing</w:t>
      </w:r>
      <w:r w:rsidR="00AF1A53" w:rsidRPr="00A415D5">
        <w:rPr>
          <w:lang w:val="en-GB"/>
        </w:rPr>
        <w:t>.</w:t>
      </w:r>
      <w:r w:rsidR="0047455F" w:rsidRPr="00A415D5">
        <w:rPr>
          <w:lang w:val="en-GB"/>
        </w:rPr>
        <w:t xml:space="preserve"> </w:t>
      </w:r>
    </w:p>
    <w:p w14:paraId="323433D9" w14:textId="252EEB20" w:rsidR="0089671D" w:rsidRPr="00A415D5" w:rsidRDefault="0089671D" w:rsidP="00D57ACA">
      <w:pPr>
        <w:ind w:firstLine="720"/>
        <w:jc w:val="left"/>
        <w:rPr>
          <w:lang w:val="en-GB"/>
        </w:rPr>
      </w:pPr>
      <w:r w:rsidRPr="00A415D5">
        <w:rPr>
          <w:lang w:val="en-GB"/>
        </w:rPr>
        <w:t>All data was collected from Bloomberg</w:t>
      </w:r>
      <w:r w:rsidR="00775D6E" w:rsidRPr="00A415D5">
        <w:rPr>
          <w:lang w:val="en-GB"/>
        </w:rPr>
        <w:t>.</w:t>
      </w:r>
      <w:r w:rsidR="422D39BB" w:rsidRPr="00A415D5">
        <w:rPr>
          <w:lang w:val="en-GB"/>
        </w:rPr>
        <w:t xml:space="preserve"> </w:t>
      </w:r>
      <w:r w:rsidR="00775D6E" w:rsidRPr="00A415D5">
        <w:rPr>
          <w:lang w:val="en-GB"/>
        </w:rPr>
        <w:t>T</w:t>
      </w:r>
      <w:r w:rsidR="422D39BB" w:rsidRPr="00A415D5">
        <w:rPr>
          <w:lang w:val="en-GB"/>
        </w:rPr>
        <w:t>he dataset consist</w:t>
      </w:r>
      <w:r w:rsidR="00775D6E" w:rsidRPr="00A415D5">
        <w:rPr>
          <w:lang w:val="en-GB"/>
        </w:rPr>
        <w:t>s</w:t>
      </w:r>
      <w:r w:rsidR="422D39BB" w:rsidRPr="00A415D5">
        <w:rPr>
          <w:lang w:val="en-GB"/>
        </w:rPr>
        <w:t xml:space="preserve"> of daily observations</w:t>
      </w:r>
      <w:r w:rsidR="00C707BC" w:rsidRPr="00A415D5">
        <w:rPr>
          <w:lang w:val="en-GB"/>
        </w:rPr>
        <w:t xml:space="preserve">, </w:t>
      </w:r>
      <w:r w:rsidR="422D39BB" w:rsidRPr="00A415D5">
        <w:rPr>
          <w:lang w:val="en-GB"/>
        </w:rPr>
        <w:t>4,154 observations after alignment of the series</w:t>
      </w:r>
      <w:r w:rsidR="00C707BC" w:rsidRPr="00A415D5">
        <w:rPr>
          <w:lang w:val="en-GB"/>
        </w:rPr>
        <w:t>,</w:t>
      </w:r>
      <w:r w:rsidR="422D39BB" w:rsidRPr="00A415D5">
        <w:rPr>
          <w:lang w:val="en-GB"/>
        </w:rPr>
        <w:t xml:space="preserve"> </w:t>
      </w:r>
      <w:r w:rsidR="00C707BC" w:rsidRPr="00A415D5">
        <w:rPr>
          <w:lang w:val="en-GB"/>
        </w:rPr>
        <w:t>of</w:t>
      </w:r>
      <w:r w:rsidR="7AD13602" w:rsidRPr="00A415D5">
        <w:rPr>
          <w:lang w:val="en-GB"/>
        </w:rPr>
        <w:t xml:space="preserve"> the USD/JPY spot exchange rate together with US and Japanese short-term interest rates over the sample from March 2010 to March 2026. In Python, the series </w:t>
      </w:r>
      <w:r w:rsidR="004914F7" w:rsidRPr="00A415D5">
        <w:rPr>
          <w:lang w:val="en-GB"/>
        </w:rPr>
        <w:t>was</w:t>
      </w:r>
      <w:r w:rsidR="7AD13602" w:rsidRPr="00A415D5">
        <w:rPr>
          <w:lang w:val="en-GB"/>
        </w:rPr>
        <w:t xml:space="preserve"> cleaned, ordered chronologically and merged on common trading dates to build the UIP variables, after which standard </w:t>
      </w:r>
      <w:r w:rsidR="00705465" w:rsidRPr="00A415D5">
        <w:rPr>
          <w:lang w:val="en-GB"/>
        </w:rPr>
        <w:t xml:space="preserve">OLS </w:t>
      </w:r>
      <w:r w:rsidR="7AD13602" w:rsidRPr="00A415D5">
        <w:rPr>
          <w:lang w:val="en-GB"/>
        </w:rPr>
        <w:t>regression of exchange-rate depreciation</w:t>
      </w:r>
      <w:r w:rsidR="00B173B9" w:rsidRPr="00A415D5">
        <w:rPr>
          <w:lang w:val="en-GB"/>
        </w:rPr>
        <w:t xml:space="preserve"> was estimated</w:t>
      </w:r>
      <w:r w:rsidR="7AD13602" w:rsidRPr="00A415D5">
        <w:rPr>
          <w:lang w:val="en-GB"/>
        </w:rPr>
        <w:t xml:space="preserve"> on the lagged interest-rate differential, with robustness checks across maturities and time variation.</w:t>
      </w:r>
    </w:p>
    <w:p w14:paraId="07446F50" w14:textId="198DDAB5" w:rsidR="00157406" w:rsidRPr="00A415D5" w:rsidRDefault="00E17B90" w:rsidP="00F12F9B">
      <w:pPr>
        <w:pStyle w:val="Heading1"/>
        <w:rPr>
          <w:lang w:val="en-GB"/>
        </w:rPr>
      </w:pPr>
      <w:bookmarkStart w:id="2" w:name="_Toc224722761"/>
      <w:r w:rsidRPr="00A415D5">
        <w:rPr>
          <w:lang w:val="en-GB"/>
        </w:rPr>
        <w:t>2</w:t>
      </w:r>
      <w:r w:rsidR="0047455F" w:rsidRPr="00A415D5">
        <w:rPr>
          <w:lang w:val="en-GB"/>
        </w:rPr>
        <w:t>. Preliminary Analysis</w:t>
      </w:r>
      <w:bookmarkEnd w:id="2"/>
    </w:p>
    <w:p w14:paraId="76B3FDB7" w14:textId="0798B2C4" w:rsidR="00761D60" w:rsidRPr="00A415D5" w:rsidRDefault="00672151" w:rsidP="00761D60">
      <w:pPr>
        <w:pStyle w:val="CommentText"/>
        <w:rPr>
          <w:sz w:val="22"/>
          <w:szCs w:val="22"/>
          <w:lang w:val="en-GB"/>
        </w:rPr>
      </w:pPr>
      <w:r w:rsidRPr="00A415D5">
        <w:rPr>
          <w:lang w:val="en-GB"/>
        </w:rPr>
        <w:drawing>
          <wp:anchor distT="0" distB="0" distL="114300" distR="114300" simplePos="0" relativeHeight="251646976" behindDoc="1" locked="0" layoutInCell="1" allowOverlap="1" wp14:anchorId="7B77ABA6" wp14:editId="1A6C9197">
            <wp:simplePos x="0" y="0"/>
            <wp:positionH relativeFrom="column">
              <wp:posOffset>0</wp:posOffset>
            </wp:positionH>
            <wp:positionV relativeFrom="paragraph">
              <wp:posOffset>1067435</wp:posOffset>
            </wp:positionV>
            <wp:extent cx="5720715" cy="2195195"/>
            <wp:effectExtent l="0" t="0" r="0" b="1905"/>
            <wp:wrapTight wrapText="bothSides">
              <wp:wrapPolygon edited="0">
                <wp:start x="0" y="0"/>
                <wp:lineTo x="0" y="21494"/>
                <wp:lineTo x="21530" y="21494"/>
                <wp:lineTo x="21530" y="0"/>
                <wp:lineTo x="0" y="0"/>
              </wp:wrapPolygon>
            </wp:wrapTight>
            <wp:docPr id="189936331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63316" name="Picture 2" descr="A screenshot of a computer&#10;&#10;Description automatically generated"/>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73322"/>
                    <a:stretch>
                      <a:fillRect/>
                    </a:stretch>
                  </pic:blipFill>
                  <pic:spPr bwMode="auto">
                    <a:xfrm>
                      <a:off x="0" y="0"/>
                      <a:ext cx="5720715" cy="21951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61D60" w:rsidRPr="00A415D5">
        <w:rPr>
          <w:sz w:val="22"/>
          <w:szCs w:val="22"/>
          <w:lang w:val="en-GB"/>
        </w:rPr>
        <w:t xml:space="preserve">Table 1 shows the descriptive statistics for the JPY/USD exchange rate and the interest rates. The average daily change in the spot rate is basically zero (around 0.01–0.02%), which is what we would expect if exchange rates </w:t>
      </w:r>
      <w:r w:rsidR="00525706" w:rsidRPr="00A415D5">
        <w:rPr>
          <w:sz w:val="22"/>
          <w:szCs w:val="22"/>
          <w:lang w:val="en-GB"/>
        </w:rPr>
        <w:t>behaved</w:t>
      </w:r>
      <w:r w:rsidR="00761D60" w:rsidRPr="00A415D5">
        <w:rPr>
          <w:sz w:val="22"/>
          <w:szCs w:val="22"/>
          <w:lang w:val="en-GB"/>
        </w:rPr>
        <w:t xml:space="preserve"> </w:t>
      </w:r>
      <w:r w:rsidR="009C1D62" w:rsidRPr="00A415D5">
        <w:rPr>
          <w:sz w:val="22"/>
          <w:szCs w:val="22"/>
          <w:lang w:val="en-GB"/>
        </w:rPr>
        <w:t>in</w:t>
      </w:r>
      <w:r w:rsidR="00761D60" w:rsidRPr="00A415D5">
        <w:rPr>
          <w:sz w:val="22"/>
          <w:szCs w:val="22"/>
          <w:lang w:val="en-GB"/>
        </w:rPr>
        <w:t xml:space="preserve"> a random </w:t>
      </w:r>
      <w:r w:rsidR="009C1D62" w:rsidRPr="00A415D5">
        <w:rPr>
          <w:sz w:val="22"/>
          <w:szCs w:val="22"/>
          <w:lang w:val="en-GB"/>
        </w:rPr>
        <w:t>behaviour</w:t>
      </w:r>
      <w:r w:rsidR="00761D60" w:rsidRPr="00A415D5">
        <w:rPr>
          <w:sz w:val="22"/>
          <w:szCs w:val="22"/>
          <w:lang w:val="en-GB"/>
        </w:rPr>
        <w:t xml:space="preserve">. At the same time, the standard deviation is about 0.58%, and the range is quite wide (from roughly −3.8% to +3.5%), so there is still a lot of day-to-day movement. </w:t>
      </w:r>
    </w:p>
    <w:p w14:paraId="7702305F" w14:textId="19662E4E" w:rsidR="00D9349F" w:rsidRPr="00A415D5" w:rsidRDefault="00D9349F" w:rsidP="002C7DAC">
      <w:pPr>
        <w:pStyle w:val="Strong1"/>
      </w:pPr>
      <w:r w:rsidRPr="00A415D5">
        <w:t>Table 1: Descriptive Statistics</w:t>
      </w:r>
    </w:p>
    <w:p w14:paraId="4693932A" w14:textId="77777777" w:rsidR="006C5501" w:rsidRPr="00A415D5" w:rsidRDefault="006C5501" w:rsidP="002C7DAC">
      <w:pPr>
        <w:pStyle w:val="Strong1"/>
      </w:pPr>
    </w:p>
    <w:p w14:paraId="1AA89252" w14:textId="22F17D09" w:rsidR="00761D60" w:rsidRPr="00A415D5" w:rsidRDefault="00761D60" w:rsidP="00D9349F">
      <w:pPr>
        <w:pStyle w:val="CommentText"/>
        <w:ind w:firstLine="720"/>
        <w:rPr>
          <w:sz w:val="22"/>
          <w:szCs w:val="22"/>
          <w:lang w:val="en-GB"/>
        </w:rPr>
      </w:pPr>
      <w:r w:rsidRPr="00A415D5">
        <w:rPr>
          <w:sz w:val="22"/>
          <w:szCs w:val="22"/>
          <w:lang w:val="en-GB"/>
        </w:rPr>
        <w:t>Looking at the distribution, there is strong skewness and very high kurtosis, which means that large and sudden moves happen from time to time, even if most days are relatively calm.</w:t>
      </w:r>
      <w:r w:rsidR="00D9349F" w:rsidRPr="00A415D5">
        <w:rPr>
          <w:sz w:val="22"/>
          <w:szCs w:val="22"/>
          <w:lang w:val="en-GB"/>
        </w:rPr>
        <w:t xml:space="preserve"> </w:t>
      </w:r>
      <w:r w:rsidRPr="00A415D5">
        <w:rPr>
          <w:sz w:val="22"/>
          <w:szCs w:val="22"/>
          <w:lang w:val="en-GB"/>
        </w:rPr>
        <w:t>For interest rates, Japan is close to zero with very little variation, while US rates are higher with more volatility. This means the interest rate differential is negative on average (about −0.13%) and does not change that much compared to the exchange rate.</w:t>
      </w:r>
      <w:r w:rsidR="00B47F89" w:rsidRPr="00A415D5">
        <w:rPr>
          <w:sz w:val="22"/>
          <w:szCs w:val="22"/>
          <w:lang w:val="en-GB"/>
        </w:rPr>
        <w:t xml:space="preserve"> </w:t>
      </w:r>
    </w:p>
    <w:p w14:paraId="269B305C" w14:textId="77777777" w:rsidR="008A173C" w:rsidRPr="00A415D5" w:rsidRDefault="008A173C" w:rsidP="00D57ACA">
      <w:pPr>
        <w:jc w:val="left"/>
        <w:rPr>
          <w:lang w:val="en-GB"/>
        </w:rPr>
      </w:pPr>
    </w:p>
    <w:p w14:paraId="378F38DF" w14:textId="3953A48A" w:rsidR="00E967A0" w:rsidRPr="00A415D5" w:rsidRDefault="00315BD1" w:rsidP="00E17B90">
      <w:pPr>
        <w:pStyle w:val="Strong1"/>
      </w:pPr>
      <w:r w:rsidRPr="00A415D5">
        <w:lastRenderedPageBreak/>
        <w:drawing>
          <wp:anchor distT="0" distB="0" distL="114300" distR="114300" simplePos="0" relativeHeight="251661312" behindDoc="1" locked="0" layoutInCell="1" allowOverlap="1" wp14:anchorId="4D174A0B" wp14:editId="065CBE0B">
            <wp:simplePos x="0" y="0"/>
            <wp:positionH relativeFrom="column">
              <wp:posOffset>0</wp:posOffset>
            </wp:positionH>
            <wp:positionV relativeFrom="paragraph">
              <wp:posOffset>471</wp:posOffset>
            </wp:positionV>
            <wp:extent cx="5943600" cy="2335530"/>
            <wp:effectExtent l="0" t="0" r="0" b="1270"/>
            <wp:wrapTight wrapText="bothSides">
              <wp:wrapPolygon edited="0">
                <wp:start x="0" y="0"/>
                <wp:lineTo x="0" y="21494"/>
                <wp:lineTo x="21554" y="21494"/>
                <wp:lineTo x="21554" y="0"/>
                <wp:lineTo x="0" y="0"/>
              </wp:wrapPolygon>
            </wp:wrapTight>
            <wp:docPr id="20209557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335530"/>
                    </a:xfrm>
                    <a:prstGeom prst="rect">
                      <a:avLst/>
                    </a:prstGeom>
                    <a:noFill/>
                    <a:ln>
                      <a:noFill/>
                    </a:ln>
                  </pic:spPr>
                </pic:pic>
              </a:graphicData>
            </a:graphic>
            <wp14:sizeRelH relativeFrom="page">
              <wp14:pctWidth>0</wp14:pctWidth>
            </wp14:sizeRelH>
            <wp14:sizeRelV relativeFrom="page">
              <wp14:pctHeight>0</wp14:pctHeight>
            </wp14:sizeRelV>
          </wp:anchor>
        </w:drawing>
      </w:r>
      <w:r w:rsidR="00CE1360" w:rsidRPr="00A415D5">
        <w:t>Figure 1: JPY/USD Spot Exchange Rate. Source: Bloomberg.</w:t>
      </w:r>
    </w:p>
    <w:p w14:paraId="0324D378" w14:textId="7F6DEE2B" w:rsidR="00506E02" w:rsidRPr="00A415D5" w:rsidRDefault="00C20D21" w:rsidP="00E17B90">
      <w:pPr>
        <w:pStyle w:val="Strong1"/>
      </w:pPr>
      <w:r w:rsidRPr="00A415D5">
        <w:drawing>
          <wp:anchor distT="0" distB="0" distL="114300" distR="114300" simplePos="0" relativeHeight="251658240" behindDoc="1" locked="0" layoutInCell="1" allowOverlap="1" wp14:anchorId="6C888B1B" wp14:editId="20CF23CA">
            <wp:simplePos x="0" y="0"/>
            <wp:positionH relativeFrom="column">
              <wp:posOffset>0</wp:posOffset>
            </wp:positionH>
            <wp:positionV relativeFrom="paragraph">
              <wp:posOffset>135890</wp:posOffset>
            </wp:positionV>
            <wp:extent cx="5943600" cy="2335530"/>
            <wp:effectExtent l="0" t="0" r="0" b="1270"/>
            <wp:wrapTight wrapText="bothSides">
              <wp:wrapPolygon edited="0">
                <wp:start x="0" y="0"/>
                <wp:lineTo x="0" y="21494"/>
                <wp:lineTo x="21554" y="21494"/>
                <wp:lineTo x="21554" y="0"/>
                <wp:lineTo x="0" y="0"/>
              </wp:wrapPolygon>
            </wp:wrapTight>
            <wp:docPr id="4831890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3355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A49F79" w14:textId="34549CF7" w:rsidR="00942BC7" w:rsidRPr="00A415D5" w:rsidRDefault="00942BC7" w:rsidP="00E17B90">
      <w:pPr>
        <w:pStyle w:val="Strong1"/>
      </w:pPr>
      <w:r w:rsidRPr="00A415D5">
        <w:t>Figure 2: Monthly US and Japanese interest rates derived from 12-month market rates. Source: Bloomberg.</w:t>
      </w:r>
    </w:p>
    <w:p w14:paraId="459E2B1F" w14:textId="65915770" w:rsidR="008A173C" w:rsidRPr="00A415D5" w:rsidRDefault="00C20D21" w:rsidP="003D5FDF">
      <w:pPr>
        <w:pStyle w:val="Strong1"/>
      </w:pPr>
      <w:r w:rsidRPr="00A415D5">
        <w:drawing>
          <wp:anchor distT="0" distB="0" distL="114300" distR="114300" simplePos="0" relativeHeight="251650048" behindDoc="1" locked="0" layoutInCell="1" allowOverlap="1" wp14:anchorId="10D4232E" wp14:editId="5CF0E6B2">
            <wp:simplePos x="0" y="0"/>
            <wp:positionH relativeFrom="column">
              <wp:posOffset>0</wp:posOffset>
            </wp:positionH>
            <wp:positionV relativeFrom="paragraph">
              <wp:posOffset>154940</wp:posOffset>
            </wp:positionV>
            <wp:extent cx="5943600" cy="2335530"/>
            <wp:effectExtent l="0" t="0" r="0" b="1270"/>
            <wp:wrapTight wrapText="bothSides">
              <wp:wrapPolygon edited="0">
                <wp:start x="0" y="0"/>
                <wp:lineTo x="0" y="21494"/>
                <wp:lineTo x="21554" y="21494"/>
                <wp:lineTo x="21554" y="0"/>
                <wp:lineTo x="0" y="0"/>
              </wp:wrapPolygon>
            </wp:wrapTight>
            <wp:docPr id="15695845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3355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D47630" w14:textId="2BD88D11" w:rsidR="00157406" w:rsidRPr="00A415D5" w:rsidRDefault="0047455F" w:rsidP="00E17B90">
      <w:pPr>
        <w:pStyle w:val="Strong1"/>
      </w:pPr>
      <w:r w:rsidRPr="00A415D5">
        <w:t xml:space="preserve">Figure </w:t>
      </w:r>
      <w:r w:rsidR="0046190C" w:rsidRPr="00A415D5">
        <w:t>3</w:t>
      </w:r>
      <w:r w:rsidRPr="00A415D5">
        <w:t xml:space="preserve">: Japan–US </w:t>
      </w:r>
      <w:r w:rsidR="0046190C" w:rsidRPr="00A415D5">
        <w:t>12</w:t>
      </w:r>
      <w:r w:rsidRPr="00A415D5">
        <w:t>-Month Rate Differential</w:t>
      </w:r>
      <w:r w:rsidR="00A25DF0" w:rsidRPr="00A415D5">
        <w:t xml:space="preserve"> JPY-USD</w:t>
      </w:r>
      <w:r w:rsidRPr="00A415D5">
        <w:t>. Source: Bloomberg.</w:t>
      </w:r>
    </w:p>
    <w:p w14:paraId="225440D9" w14:textId="2EE7D7AB" w:rsidR="0043098F" w:rsidRPr="00A415D5" w:rsidRDefault="0043098F" w:rsidP="00E17B90">
      <w:pPr>
        <w:pStyle w:val="Strong1"/>
      </w:pPr>
    </w:p>
    <w:p w14:paraId="12E52A37" w14:textId="5D23D338" w:rsidR="00416EFE" w:rsidRPr="00A415D5" w:rsidRDefault="0047455F" w:rsidP="00D57ACA">
      <w:pPr>
        <w:jc w:val="left"/>
        <w:rPr>
          <w:rFonts w:eastAsia="Brush Script MT"/>
          <w:lang w:val="en-GB"/>
        </w:rPr>
      </w:pPr>
      <w:r w:rsidRPr="00A415D5">
        <w:rPr>
          <w:rFonts w:eastAsia="Brush Script MT"/>
          <w:lang w:val="en-GB"/>
        </w:rPr>
        <w:lastRenderedPageBreak/>
        <w:t>Figure 1 reveals sustained yen depreciation</w:t>
      </w:r>
      <w:r w:rsidR="0042392E" w:rsidRPr="00A415D5">
        <w:rPr>
          <w:rFonts w:eastAsia="Brush Script MT"/>
          <w:lang w:val="en-GB"/>
        </w:rPr>
        <w:t>,</w:t>
      </w:r>
      <w:r w:rsidRPr="00A415D5">
        <w:rPr>
          <w:rFonts w:eastAsia="Brush Script MT"/>
          <w:lang w:val="en-GB"/>
        </w:rPr>
        <w:t xml:space="preserve"> from approximately 88 JPY/USD in 2010 to </w:t>
      </w:r>
      <w:r w:rsidR="00552DFB" w:rsidRPr="00A415D5">
        <w:rPr>
          <w:rFonts w:eastAsia="Brush Script MT"/>
          <w:lang w:val="en-GB"/>
        </w:rPr>
        <w:t>roughly</w:t>
      </w:r>
      <w:r w:rsidR="0000172E" w:rsidRPr="00A415D5">
        <w:rPr>
          <w:rFonts w:eastAsia="Brush Script MT"/>
          <w:lang w:val="en-GB"/>
        </w:rPr>
        <w:t xml:space="preserve"> between</w:t>
      </w:r>
      <w:r w:rsidR="00F705B6" w:rsidRPr="00A415D5">
        <w:rPr>
          <w:rFonts w:eastAsia="Brush Script MT"/>
          <w:lang w:val="en-GB"/>
        </w:rPr>
        <w:t xml:space="preserve"> 1</w:t>
      </w:r>
      <w:r w:rsidR="0000172E" w:rsidRPr="00A415D5">
        <w:rPr>
          <w:rFonts w:eastAsia="Brush Script MT"/>
          <w:lang w:val="en-GB"/>
        </w:rPr>
        <w:t>4</w:t>
      </w:r>
      <w:r w:rsidR="00F705B6" w:rsidRPr="00A415D5">
        <w:rPr>
          <w:rFonts w:eastAsia="Brush Script MT"/>
          <w:lang w:val="en-GB"/>
        </w:rPr>
        <w:t>0</w:t>
      </w:r>
      <w:r w:rsidR="0000172E" w:rsidRPr="00A415D5">
        <w:rPr>
          <w:rFonts w:eastAsia="Brush Script MT"/>
          <w:lang w:val="en-GB"/>
        </w:rPr>
        <w:t xml:space="preserve"> and </w:t>
      </w:r>
      <w:r w:rsidRPr="00A415D5">
        <w:rPr>
          <w:rFonts w:eastAsia="Brush Script MT"/>
          <w:lang w:val="en-GB"/>
        </w:rPr>
        <w:t xml:space="preserve">160 </w:t>
      </w:r>
      <w:r w:rsidR="0000172E" w:rsidRPr="00A415D5">
        <w:rPr>
          <w:rFonts w:eastAsia="Brush Script MT"/>
          <w:lang w:val="en-GB"/>
        </w:rPr>
        <w:t>between</w:t>
      </w:r>
      <w:r w:rsidRPr="00A415D5">
        <w:rPr>
          <w:rFonts w:eastAsia="Brush Script MT"/>
          <w:lang w:val="en-GB"/>
        </w:rPr>
        <w:t xml:space="preserve"> 2024</w:t>
      </w:r>
      <w:r w:rsidR="0000172E" w:rsidRPr="00A415D5">
        <w:rPr>
          <w:rFonts w:eastAsia="Brush Script MT"/>
          <w:lang w:val="en-GB"/>
        </w:rPr>
        <w:t xml:space="preserve"> and</w:t>
      </w:r>
      <w:r w:rsidR="00F705B6" w:rsidRPr="00A415D5">
        <w:rPr>
          <w:rFonts w:eastAsia="Brush Script MT"/>
          <w:lang w:val="en-GB"/>
        </w:rPr>
        <w:t xml:space="preserve"> 202</w:t>
      </w:r>
      <w:r w:rsidR="00EF01D0" w:rsidRPr="00A415D5">
        <w:rPr>
          <w:rFonts w:eastAsia="Brush Script MT"/>
          <w:lang w:val="en-GB"/>
        </w:rPr>
        <w:t>6</w:t>
      </w:r>
      <w:r w:rsidR="0042392E" w:rsidRPr="00A415D5">
        <w:rPr>
          <w:rFonts w:eastAsia="Brush Script MT"/>
          <w:lang w:val="en-GB"/>
        </w:rPr>
        <w:t xml:space="preserve">. </w:t>
      </w:r>
      <w:r w:rsidR="00552DFB" w:rsidRPr="00A415D5">
        <w:rPr>
          <w:rFonts w:eastAsia="Brush Script MT"/>
          <w:lang w:val="en-GB"/>
        </w:rPr>
        <w:t>It shows that whilst t</w:t>
      </w:r>
      <w:r w:rsidR="00B147F5" w:rsidRPr="00A415D5">
        <w:rPr>
          <w:rFonts w:eastAsia="Brush Script MT"/>
          <w:lang w:val="en-GB"/>
        </w:rPr>
        <w:t>he</w:t>
      </w:r>
      <w:r w:rsidR="00F95C4B" w:rsidRPr="00A415D5">
        <w:rPr>
          <w:rFonts w:eastAsia="Brush Script MT"/>
          <w:lang w:val="en-GB"/>
        </w:rPr>
        <w:t xml:space="preserve"> </w:t>
      </w:r>
      <w:r w:rsidR="00F95C4B" w:rsidRPr="00A415D5">
        <w:rPr>
          <w:rFonts w:eastAsia="Brush Script MT"/>
          <w:lang w:val="en-GB"/>
        </w:rPr>
        <w:t>yen remained stable around 110</w:t>
      </w:r>
      <w:r w:rsidR="00551864" w:rsidRPr="00A415D5">
        <w:rPr>
          <w:rFonts w:eastAsia="Brush Script MT"/>
          <w:lang w:val="en-GB"/>
        </w:rPr>
        <w:t xml:space="preserve"> JPY/USD</w:t>
      </w:r>
      <w:r w:rsidR="00F95C4B" w:rsidRPr="00A415D5">
        <w:rPr>
          <w:rFonts w:eastAsia="Brush Script MT"/>
          <w:lang w:val="en-GB"/>
        </w:rPr>
        <w:t xml:space="preserve"> between 2016 and 202</w:t>
      </w:r>
      <w:r w:rsidR="0046570B" w:rsidRPr="00A415D5">
        <w:rPr>
          <w:rFonts w:eastAsia="Brush Script MT"/>
          <w:lang w:val="en-GB"/>
        </w:rPr>
        <w:t>2</w:t>
      </w:r>
      <w:r w:rsidR="00B147F5" w:rsidRPr="00A415D5">
        <w:rPr>
          <w:rFonts w:eastAsia="Brush Script MT"/>
          <w:lang w:val="en-GB"/>
        </w:rPr>
        <w:t xml:space="preserve"> </w:t>
      </w:r>
      <w:r w:rsidR="00552DFB" w:rsidRPr="00A415D5">
        <w:rPr>
          <w:rFonts w:eastAsia="Brush Script MT"/>
          <w:lang w:val="en-GB"/>
        </w:rPr>
        <w:t>it</w:t>
      </w:r>
      <w:r w:rsidR="00B147F5" w:rsidRPr="00A415D5">
        <w:rPr>
          <w:rFonts w:eastAsia="Brush Script MT"/>
          <w:lang w:val="en-GB"/>
        </w:rPr>
        <w:t xml:space="preserve"> </w:t>
      </w:r>
      <w:r w:rsidR="00552DFB" w:rsidRPr="00A415D5">
        <w:rPr>
          <w:rFonts w:eastAsia="Brush Script MT"/>
          <w:lang w:val="en-GB"/>
        </w:rPr>
        <w:t>weakened</w:t>
      </w:r>
      <w:r w:rsidR="00B147F5" w:rsidRPr="00A415D5">
        <w:rPr>
          <w:rFonts w:eastAsia="Brush Script MT"/>
          <w:lang w:val="en-GB"/>
        </w:rPr>
        <w:t xml:space="preserve"> sharply after as monetary policy began to diverge</w:t>
      </w:r>
      <w:r w:rsidR="006208B8" w:rsidRPr="00A415D5">
        <w:rPr>
          <w:rFonts w:eastAsia="Brush Script MT"/>
          <w:lang w:val="en-GB"/>
        </w:rPr>
        <w:t xml:space="preserve">. </w:t>
      </w:r>
    </w:p>
    <w:p w14:paraId="297D442D" w14:textId="77777777" w:rsidR="00B02C27" w:rsidRPr="00A415D5" w:rsidRDefault="006208B8" w:rsidP="00D62486">
      <w:pPr>
        <w:ind w:firstLine="720"/>
        <w:jc w:val="left"/>
        <w:rPr>
          <w:rFonts w:eastAsia="Brush Script MT"/>
          <w:lang w:val="en-GB"/>
        </w:rPr>
      </w:pPr>
      <w:r w:rsidRPr="00A415D5">
        <w:rPr>
          <w:rFonts w:eastAsia="Brush Script MT"/>
          <w:lang w:val="en-GB"/>
        </w:rPr>
        <w:t xml:space="preserve">Figure 2 </w:t>
      </w:r>
      <w:r w:rsidR="00416EFE" w:rsidRPr="00A415D5">
        <w:rPr>
          <w:rFonts w:eastAsia="Brush Script MT"/>
          <w:lang w:val="en-GB"/>
        </w:rPr>
        <w:t>combines</w:t>
      </w:r>
      <w:r w:rsidR="00B147F5" w:rsidRPr="00A415D5">
        <w:rPr>
          <w:rFonts w:eastAsia="Brush Script MT"/>
          <w:lang w:val="en-GB"/>
        </w:rPr>
        <w:t xml:space="preserve"> the JPY and USD</w:t>
      </w:r>
      <w:r w:rsidR="00434EFE" w:rsidRPr="00A415D5">
        <w:rPr>
          <w:rFonts w:eastAsia="Brush Script MT"/>
          <w:lang w:val="en-GB"/>
        </w:rPr>
        <w:t xml:space="preserve"> short-term interest rates over the same period and shows that the major weakening of the JPY</w:t>
      </w:r>
      <w:r w:rsidRPr="00A415D5">
        <w:rPr>
          <w:rFonts w:eastAsia="Brush Script MT"/>
          <w:lang w:val="en-GB"/>
        </w:rPr>
        <w:t xml:space="preserve"> </w:t>
      </w:r>
      <w:r w:rsidR="00213E47" w:rsidRPr="00A415D5">
        <w:rPr>
          <w:rFonts w:eastAsia="Brush Script MT"/>
          <w:lang w:val="en-GB"/>
        </w:rPr>
        <w:t xml:space="preserve">in 2022 </w:t>
      </w:r>
      <w:r w:rsidR="00CA38FD" w:rsidRPr="00A415D5">
        <w:rPr>
          <w:rFonts w:eastAsia="Brush Script MT"/>
          <w:lang w:val="en-GB"/>
        </w:rPr>
        <w:t>coincided with a marked divergence in monetary policy.</w:t>
      </w:r>
      <w:r w:rsidRPr="00A415D5">
        <w:rPr>
          <w:rFonts w:eastAsia="Brush Script MT"/>
          <w:lang w:val="en-GB"/>
        </w:rPr>
        <w:t xml:space="preserve"> </w:t>
      </w:r>
      <w:r w:rsidR="005430D1" w:rsidRPr="00A415D5">
        <w:rPr>
          <w:rFonts w:eastAsia="Brush Script MT"/>
          <w:lang w:val="en-GB"/>
        </w:rPr>
        <w:t>However</w:t>
      </w:r>
      <w:r w:rsidR="001559E5" w:rsidRPr="00A415D5">
        <w:rPr>
          <w:rFonts w:eastAsia="Brush Script MT"/>
          <w:lang w:val="en-GB"/>
        </w:rPr>
        <w:t xml:space="preserve">, as made clear in </w:t>
      </w:r>
      <w:r w:rsidR="00876A1C" w:rsidRPr="00A415D5">
        <w:rPr>
          <w:rFonts w:eastAsia="Brush Script MT"/>
          <w:lang w:val="en-GB"/>
        </w:rPr>
        <w:t>Figure 3</w:t>
      </w:r>
      <w:r w:rsidR="001559E5" w:rsidRPr="00A415D5">
        <w:rPr>
          <w:rFonts w:eastAsia="Brush Script MT"/>
          <w:lang w:val="en-GB"/>
        </w:rPr>
        <w:t>,</w:t>
      </w:r>
      <w:r w:rsidR="00876A1C" w:rsidRPr="00A415D5">
        <w:rPr>
          <w:rFonts w:eastAsia="Brush Script MT"/>
          <w:lang w:val="en-GB"/>
        </w:rPr>
        <w:t xml:space="preserve"> </w:t>
      </w:r>
      <w:r w:rsidR="004404A3" w:rsidRPr="00A415D5">
        <w:rPr>
          <w:rFonts w:eastAsia="Brush Script MT"/>
          <w:lang w:val="en-GB"/>
        </w:rPr>
        <w:t>which</w:t>
      </w:r>
      <w:r w:rsidR="00876A1C" w:rsidRPr="00A415D5">
        <w:rPr>
          <w:rFonts w:eastAsia="Brush Script MT"/>
          <w:lang w:val="en-GB"/>
        </w:rPr>
        <w:t xml:space="preserve"> </w:t>
      </w:r>
      <w:r w:rsidR="00423053" w:rsidRPr="00A415D5">
        <w:rPr>
          <w:rFonts w:eastAsia="Brush Script MT"/>
          <w:lang w:val="en-GB"/>
        </w:rPr>
        <w:t xml:space="preserve">isolates the </w:t>
      </w:r>
      <w:r w:rsidR="001559E5" w:rsidRPr="00A415D5">
        <w:rPr>
          <w:rFonts w:eastAsia="Brush Script MT"/>
          <w:lang w:val="en-GB"/>
        </w:rPr>
        <w:t>Fed/BOJ</w:t>
      </w:r>
      <w:r w:rsidR="00423053" w:rsidRPr="00A415D5">
        <w:rPr>
          <w:rFonts w:eastAsia="Brush Script MT"/>
          <w:lang w:val="en-GB"/>
        </w:rPr>
        <w:t xml:space="preserve"> interest rate differential</w:t>
      </w:r>
      <w:r w:rsidR="001559E5" w:rsidRPr="00A415D5">
        <w:rPr>
          <w:rFonts w:eastAsia="Brush Script MT"/>
          <w:lang w:val="en-GB"/>
        </w:rPr>
        <w:t>,</w:t>
      </w:r>
      <w:r w:rsidRPr="00A415D5">
        <w:rPr>
          <w:rFonts w:eastAsia="Brush Script MT"/>
          <w:lang w:val="en-GB"/>
        </w:rPr>
        <w:t xml:space="preserve"> </w:t>
      </w:r>
      <w:r w:rsidR="000A4925" w:rsidRPr="00A415D5">
        <w:rPr>
          <w:rFonts w:eastAsia="Brush Script MT"/>
          <w:lang w:val="en-GB"/>
        </w:rPr>
        <w:t>between 2014 and 202</w:t>
      </w:r>
      <w:r w:rsidR="00876A1C" w:rsidRPr="00A415D5">
        <w:rPr>
          <w:rFonts w:eastAsia="Brush Script MT"/>
          <w:lang w:val="en-GB"/>
        </w:rPr>
        <w:t>0</w:t>
      </w:r>
      <w:r w:rsidR="00551864" w:rsidRPr="00A415D5">
        <w:rPr>
          <w:rFonts w:eastAsia="Brush Script MT"/>
          <w:lang w:val="en-GB"/>
        </w:rPr>
        <w:t xml:space="preserve"> </w:t>
      </w:r>
      <w:r w:rsidR="002251D6" w:rsidRPr="00A415D5">
        <w:rPr>
          <w:rFonts w:eastAsia="Brush Script MT"/>
          <w:lang w:val="en-GB"/>
        </w:rPr>
        <w:t xml:space="preserve">monetary policy began to </w:t>
      </w:r>
      <w:r w:rsidR="00AF4A8A" w:rsidRPr="00A415D5">
        <w:rPr>
          <w:rFonts w:eastAsia="Brush Script MT"/>
          <w:lang w:val="en-GB"/>
        </w:rPr>
        <w:t>gradually</w:t>
      </w:r>
      <w:r w:rsidR="002251D6" w:rsidRPr="00A415D5">
        <w:rPr>
          <w:rFonts w:eastAsia="Brush Script MT"/>
          <w:lang w:val="en-GB"/>
        </w:rPr>
        <w:t xml:space="preserve"> diverge</w:t>
      </w:r>
      <w:r w:rsidR="000A4925" w:rsidRPr="00A415D5">
        <w:rPr>
          <w:rFonts w:eastAsia="Brush Script MT"/>
          <w:lang w:val="en-GB"/>
        </w:rPr>
        <w:t xml:space="preserve"> between the Fed and BOJ</w:t>
      </w:r>
      <w:r w:rsidR="004404A3" w:rsidRPr="00A415D5">
        <w:rPr>
          <w:rFonts w:eastAsia="Brush Script MT"/>
          <w:lang w:val="en-GB"/>
        </w:rPr>
        <w:t xml:space="preserve"> whilst exchange rates remained stable</w:t>
      </w:r>
      <w:r w:rsidR="00423053" w:rsidRPr="00A415D5">
        <w:rPr>
          <w:rFonts w:eastAsia="Brush Script MT"/>
          <w:lang w:val="en-GB"/>
        </w:rPr>
        <w:t xml:space="preserve">. </w:t>
      </w:r>
      <w:r w:rsidR="004404A3" w:rsidRPr="00A415D5">
        <w:rPr>
          <w:rFonts w:eastAsia="Brush Script MT"/>
          <w:lang w:val="en-GB"/>
        </w:rPr>
        <w:t>This is counter to the theory of UIP as there should be a depreciation of the yen in this period. Then, in 2020-2022</w:t>
      </w:r>
      <w:r w:rsidR="002251D6" w:rsidRPr="00A415D5">
        <w:rPr>
          <w:rFonts w:eastAsia="Brush Script MT"/>
          <w:lang w:val="en-GB"/>
        </w:rPr>
        <w:t xml:space="preserve"> </w:t>
      </w:r>
      <w:r w:rsidR="004404A3" w:rsidRPr="00A415D5">
        <w:rPr>
          <w:rFonts w:eastAsia="Brush Script MT"/>
          <w:lang w:val="en-GB"/>
        </w:rPr>
        <w:t>there was a period of</w:t>
      </w:r>
      <w:r w:rsidR="00CA3414" w:rsidRPr="00A415D5">
        <w:rPr>
          <w:rFonts w:eastAsia="Brush Script MT"/>
          <w:lang w:val="en-GB"/>
        </w:rPr>
        <w:t xml:space="preserve"> policy convergence</w:t>
      </w:r>
      <w:r w:rsidR="004404A3" w:rsidRPr="00A415D5">
        <w:rPr>
          <w:rFonts w:eastAsia="Brush Script MT"/>
          <w:lang w:val="en-GB"/>
        </w:rPr>
        <w:t xml:space="preserve"> at which point the JPY/USD exchange rate remained stable</w:t>
      </w:r>
      <w:r w:rsidR="002E48C2" w:rsidRPr="00A415D5">
        <w:rPr>
          <w:rFonts w:eastAsia="Brush Script MT"/>
          <w:lang w:val="en-GB"/>
        </w:rPr>
        <w:t>.</w:t>
      </w:r>
      <w:r w:rsidR="00032FEC" w:rsidRPr="00A415D5">
        <w:rPr>
          <w:rFonts w:eastAsia="Brush Script MT"/>
          <w:lang w:val="en-GB"/>
        </w:rPr>
        <w:t xml:space="preserve"> </w:t>
      </w:r>
      <w:r w:rsidR="00423053" w:rsidRPr="00A415D5">
        <w:rPr>
          <w:rFonts w:eastAsia="Brush Script MT"/>
          <w:lang w:val="en-GB"/>
        </w:rPr>
        <w:t>This</w:t>
      </w:r>
      <w:r w:rsidR="00032FEC" w:rsidRPr="00A415D5">
        <w:rPr>
          <w:rFonts w:eastAsia="Brush Script MT"/>
          <w:lang w:val="en-GB"/>
        </w:rPr>
        <w:t xml:space="preserve"> </w:t>
      </w:r>
      <w:r w:rsidR="00F35830" w:rsidRPr="00A415D5">
        <w:rPr>
          <w:rFonts w:eastAsia="Brush Script MT"/>
          <w:lang w:val="en-GB"/>
        </w:rPr>
        <w:t>convergence</w:t>
      </w:r>
      <w:r w:rsidR="00032FEC" w:rsidRPr="00A415D5">
        <w:rPr>
          <w:rFonts w:eastAsia="Brush Script MT"/>
          <w:lang w:val="en-GB"/>
        </w:rPr>
        <w:t xml:space="preserve"> was</w:t>
      </w:r>
      <w:r w:rsidR="00CA3414" w:rsidRPr="00A415D5">
        <w:rPr>
          <w:rFonts w:eastAsia="Brush Script MT"/>
          <w:lang w:val="en-GB"/>
        </w:rPr>
        <w:t xml:space="preserve"> </w:t>
      </w:r>
      <w:r w:rsidR="002251D6" w:rsidRPr="00A415D5">
        <w:rPr>
          <w:rFonts w:eastAsia="Brush Script MT"/>
          <w:lang w:val="en-GB"/>
        </w:rPr>
        <w:t xml:space="preserve">then reversed and </w:t>
      </w:r>
      <w:r w:rsidR="00CA3414" w:rsidRPr="00A415D5">
        <w:rPr>
          <w:rFonts w:eastAsia="Brush Script MT"/>
          <w:lang w:val="en-GB"/>
        </w:rPr>
        <w:t xml:space="preserve">followed </w:t>
      </w:r>
      <w:r w:rsidR="0047455F" w:rsidRPr="00A415D5">
        <w:rPr>
          <w:rFonts w:eastAsia="Brush Script MT"/>
          <w:lang w:val="en-GB"/>
        </w:rPr>
        <w:t>by</w:t>
      </w:r>
      <w:r w:rsidR="00032FEC" w:rsidRPr="00A415D5">
        <w:rPr>
          <w:rFonts w:eastAsia="Brush Script MT"/>
          <w:lang w:val="en-GB"/>
        </w:rPr>
        <w:t xml:space="preserve"> significant</w:t>
      </w:r>
      <w:r w:rsidR="0047455F" w:rsidRPr="00A415D5">
        <w:rPr>
          <w:rFonts w:eastAsia="Brush Script MT"/>
          <w:lang w:val="en-GB"/>
        </w:rPr>
        <w:t xml:space="preserve"> Fed</w:t>
      </w:r>
      <w:r w:rsidR="000A4925" w:rsidRPr="00A415D5">
        <w:rPr>
          <w:rFonts w:eastAsia="Brush Script MT"/>
          <w:lang w:val="en-GB"/>
        </w:rPr>
        <w:t xml:space="preserve"> and </w:t>
      </w:r>
      <w:r w:rsidR="00D161F3" w:rsidRPr="00A415D5">
        <w:rPr>
          <w:rFonts w:eastAsia="Brush Script MT"/>
          <w:lang w:val="en-GB"/>
        </w:rPr>
        <w:t>BOJ</w:t>
      </w:r>
      <w:r w:rsidR="0047455F" w:rsidRPr="00A415D5">
        <w:rPr>
          <w:rFonts w:eastAsia="Brush Script MT"/>
          <w:lang w:val="en-GB"/>
        </w:rPr>
        <w:t xml:space="preserve"> policy </w:t>
      </w:r>
      <w:r w:rsidR="00F664E9" w:rsidRPr="00A415D5">
        <w:rPr>
          <w:rFonts w:eastAsia="Brush Script MT"/>
          <w:lang w:val="en-GB"/>
        </w:rPr>
        <w:t>deviation</w:t>
      </w:r>
      <w:r w:rsidR="00032FEC" w:rsidRPr="00A415D5">
        <w:rPr>
          <w:rFonts w:eastAsia="Brush Script MT"/>
          <w:lang w:val="en-GB"/>
        </w:rPr>
        <w:t xml:space="preserve"> </w:t>
      </w:r>
      <w:r w:rsidR="0040173B" w:rsidRPr="00A415D5">
        <w:rPr>
          <w:rFonts w:eastAsia="Brush Script MT"/>
          <w:lang w:val="en-GB"/>
        </w:rPr>
        <w:t>throughout the year</w:t>
      </w:r>
      <w:r w:rsidR="001B1646" w:rsidRPr="00A415D5">
        <w:rPr>
          <w:rFonts w:eastAsia="Brush Script MT"/>
          <w:lang w:val="en-GB"/>
        </w:rPr>
        <w:t xml:space="preserve"> </w:t>
      </w:r>
      <w:r w:rsidR="00032FEC" w:rsidRPr="00A415D5">
        <w:rPr>
          <w:rFonts w:eastAsia="Brush Script MT"/>
          <w:lang w:val="en-GB"/>
        </w:rPr>
        <w:t>2022</w:t>
      </w:r>
      <w:r w:rsidR="009F47DF" w:rsidRPr="00A415D5">
        <w:rPr>
          <w:rFonts w:eastAsia="Brush Script MT"/>
          <w:lang w:val="en-GB"/>
        </w:rPr>
        <w:t xml:space="preserve"> by</w:t>
      </w:r>
      <w:r w:rsidR="001B1646" w:rsidRPr="00A415D5">
        <w:rPr>
          <w:rFonts w:eastAsia="Brush Script MT"/>
          <w:lang w:val="en-GB"/>
        </w:rPr>
        <w:t xml:space="preserve"> around </w:t>
      </w:r>
      <w:r w:rsidR="002630C9" w:rsidRPr="00A415D5">
        <w:rPr>
          <w:rFonts w:eastAsia="Brush Script MT"/>
          <w:lang w:val="en-GB"/>
        </w:rPr>
        <w:t>-</w:t>
      </w:r>
      <w:r w:rsidR="001B1646" w:rsidRPr="00A415D5">
        <w:rPr>
          <w:rFonts w:eastAsia="Brush Script MT"/>
          <w:lang w:val="en-GB"/>
        </w:rPr>
        <w:t>0.46% per month. It then began to narrow in 202</w:t>
      </w:r>
      <w:r w:rsidR="009F47DF" w:rsidRPr="00A415D5">
        <w:rPr>
          <w:rFonts w:eastAsia="Brush Script MT"/>
          <w:lang w:val="en-GB"/>
        </w:rPr>
        <w:t xml:space="preserve">4 and </w:t>
      </w:r>
      <w:r w:rsidR="001B1646" w:rsidRPr="00A415D5">
        <w:rPr>
          <w:rFonts w:eastAsia="Brush Script MT"/>
          <w:lang w:val="en-GB"/>
        </w:rPr>
        <w:t xml:space="preserve">2025, falling back </w:t>
      </w:r>
      <w:r w:rsidR="009F47DF" w:rsidRPr="00A415D5">
        <w:rPr>
          <w:rFonts w:eastAsia="Brush Script MT"/>
          <w:lang w:val="en-GB"/>
        </w:rPr>
        <w:t>by</w:t>
      </w:r>
      <w:r w:rsidR="001B1646" w:rsidRPr="00A415D5">
        <w:rPr>
          <w:rFonts w:eastAsia="Brush Script MT"/>
          <w:lang w:val="en-GB"/>
        </w:rPr>
        <w:t xml:space="preserve"> roughly 0.2%</w:t>
      </w:r>
      <w:r w:rsidR="009F47DF" w:rsidRPr="00A415D5">
        <w:rPr>
          <w:rFonts w:eastAsia="Brush Script MT"/>
          <w:lang w:val="en-GB"/>
        </w:rPr>
        <w:t xml:space="preserve"> per month</w:t>
      </w:r>
      <w:r w:rsidR="001B1646" w:rsidRPr="00A415D5">
        <w:rPr>
          <w:rFonts w:eastAsia="Brush Script MT"/>
          <w:lang w:val="en-GB"/>
        </w:rPr>
        <w:t xml:space="preserve">. </w:t>
      </w:r>
    </w:p>
    <w:p w14:paraId="2FE7D524" w14:textId="797BFB3C" w:rsidR="00672151" w:rsidRPr="00A415D5" w:rsidRDefault="001B1646" w:rsidP="002C7DAC">
      <w:pPr>
        <w:ind w:firstLine="720"/>
        <w:jc w:val="left"/>
        <w:rPr>
          <w:rFonts w:eastAsia="Brush Script MT"/>
          <w:lang w:val="en-GB"/>
        </w:rPr>
      </w:pPr>
      <w:r w:rsidRPr="00A415D5">
        <w:rPr>
          <w:rFonts w:eastAsia="Brush Script MT"/>
          <w:lang w:val="en-GB"/>
        </w:rPr>
        <w:t xml:space="preserve">Although </w:t>
      </w:r>
      <w:r w:rsidR="00672132" w:rsidRPr="00A415D5">
        <w:rPr>
          <w:rFonts w:eastAsia="Brush Script MT"/>
          <w:lang w:val="en-GB"/>
        </w:rPr>
        <w:t xml:space="preserve">exchange rate </w:t>
      </w:r>
      <w:r w:rsidRPr="00A415D5">
        <w:rPr>
          <w:rFonts w:eastAsia="Brush Script MT"/>
          <w:lang w:val="en-GB"/>
        </w:rPr>
        <w:t xml:space="preserve">movements broadly followed the interest rate differential </w:t>
      </w:r>
      <w:r w:rsidR="0056745E" w:rsidRPr="00A415D5">
        <w:rPr>
          <w:rFonts w:eastAsia="Brush Script MT"/>
          <w:lang w:val="en-GB"/>
        </w:rPr>
        <w:t>directional movements during</w:t>
      </w:r>
      <w:r w:rsidRPr="00A415D5">
        <w:rPr>
          <w:rFonts w:eastAsia="Brush Script MT"/>
          <w:lang w:val="en-GB"/>
        </w:rPr>
        <w:t xml:space="preserve"> the 2022–2024 period of policy divergence, the yen’s depreciation against the dollar</w:t>
      </w:r>
      <w:r w:rsidR="0056745E" w:rsidRPr="00A415D5">
        <w:rPr>
          <w:rFonts w:eastAsia="Brush Script MT"/>
          <w:lang w:val="en-GB"/>
        </w:rPr>
        <w:t xml:space="preserve"> from ~115 to a peak of ~160 JPY/USD </w:t>
      </w:r>
      <w:r w:rsidRPr="00A415D5">
        <w:rPr>
          <w:rFonts w:eastAsia="Brush Script MT"/>
          <w:lang w:val="en-GB"/>
        </w:rPr>
        <w:t>was far greater than UIP would predict</w:t>
      </w:r>
      <w:r w:rsidR="004C74D5" w:rsidRPr="00A415D5">
        <w:rPr>
          <w:rFonts w:eastAsia="Brush Script MT"/>
          <w:lang w:val="en-GB"/>
        </w:rPr>
        <w:t>. This</w:t>
      </w:r>
      <w:r w:rsidRPr="00A415D5">
        <w:rPr>
          <w:rFonts w:eastAsia="Brush Script MT"/>
          <w:lang w:val="en-GB"/>
        </w:rPr>
        <w:t xml:space="preserve"> </w:t>
      </w:r>
      <w:r w:rsidR="004C74D5" w:rsidRPr="00A415D5">
        <w:rPr>
          <w:rFonts w:eastAsia="Brush Script MT"/>
          <w:lang w:val="en-GB"/>
        </w:rPr>
        <w:t>indicates</w:t>
      </w:r>
      <w:r w:rsidRPr="00A415D5">
        <w:rPr>
          <w:rFonts w:eastAsia="Brush Script MT"/>
          <w:lang w:val="en-GB"/>
        </w:rPr>
        <w:t xml:space="preserve"> that other factors </w:t>
      </w:r>
      <w:r w:rsidR="00593417" w:rsidRPr="00A415D5">
        <w:rPr>
          <w:rFonts w:eastAsia="Brush Script MT"/>
          <w:lang w:val="en-GB"/>
        </w:rPr>
        <w:t xml:space="preserve">other than UIP </w:t>
      </w:r>
      <w:r w:rsidRPr="00A415D5">
        <w:rPr>
          <w:rFonts w:eastAsia="Brush Script MT"/>
          <w:lang w:val="en-GB"/>
        </w:rPr>
        <w:t xml:space="preserve">were also at play, such as the Ukraine war and Japan’s dependence on Russian LNG. </w:t>
      </w:r>
    </w:p>
    <w:p w14:paraId="49563D87" w14:textId="572B3EA5" w:rsidR="00157406" w:rsidRPr="00A415D5" w:rsidRDefault="00E17B90" w:rsidP="00F12F9B">
      <w:pPr>
        <w:pStyle w:val="Heading1"/>
        <w:rPr>
          <w:lang w:val="en-GB"/>
        </w:rPr>
      </w:pPr>
      <w:bookmarkStart w:id="3" w:name="_Toc224722762"/>
      <w:r w:rsidRPr="00A415D5">
        <w:rPr>
          <w:lang w:val="en-GB"/>
        </w:rPr>
        <w:t>3</w:t>
      </w:r>
      <w:r w:rsidR="0047455F" w:rsidRPr="00A415D5">
        <w:rPr>
          <w:lang w:val="en-GB"/>
        </w:rPr>
        <w:t>. Regression Analysis</w:t>
      </w:r>
      <w:bookmarkEnd w:id="3"/>
    </w:p>
    <w:p w14:paraId="2E4ADF04" w14:textId="572B3EA5" w:rsidR="005077BE" w:rsidRPr="00A415D5" w:rsidRDefault="00E17B90" w:rsidP="00F12F9B">
      <w:pPr>
        <w:pStyle w:val="Heading2"/>
        <w:rPr>
          <w:lang w:val="en-GB"/>
        </w:rPr>
      </w:pPr>
      <w:bookmarkStart w:id="4" w:name="_Toc224722763"/>
      <w:r w:rsidRPr="00A415D5">
        <w:rPr>
          <w:lang w:val="en-GB"/>
        </w:rPr>
        <w:t>3</w:t>
      </w:r>
      <w:r w:rsidR="0047455F" w:rsidRPr="00A415D5">
        <w:rPr>
          <w:lang w:val="en-GB"/>
        </w:rPr>
        <w:t>.1 Baseline OLS Estimation and Hypothesis Tests</w:t>
      </w:r>
      <w:bookmarkEnd w:id="4"/>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80"/>
        <w:gridCol w:w="1780"/>
        <w:gridCol w:w="1973"/>
        <w:gridCol w:w="1387"/>
      </w:tblGrid>
      <w:tr w:rsidR="001566E2" w:rsidRPr="00A415D5" w14:paraId="4D8A1300" w14:textId="77777777" w:rsidTr="00D100F3">
        <w:trPr>
          <w:trHeight w:val="20"/>
        </w:trPr>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52508965" w14:textId="77777777" w:rsidR="00157406" w:rsidRPr="00A415D5" w:rsidRDefault="00157406" w:rsidP="00D100F3">
            <w:pPr>
              <w:pStyle w:val="NoSpacing"/>
              <w:rPr>
                <w:sz w:val="20"/>
                <w:szCs w:val="20"/>
                <w:lang w:val="en-GB"/>
              </w:rPr>
            </w:pPr>
          </w:p>
        </w:tc>
        <w:tc>
          <w:tcPr>
            <w:tcW w:w="178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76B3B70A" w14:textId="77777777" w:rsidR="00157406" w:rsidRPr="00A415D5" w:rsidRDefault="0047455F" w:rsidP="00D100F3">
            <w:pPr>
              <w:pStyle w:val="NoSpacing"/>
              <w:rPr>
                <w:sz w:val="20"/>
                <w:szCs w:val="20"/>
                <w:lang w:val="en-GB"/>
              </w:rPr>
            </w:pPr>
            <w:r w:rsidRPr="00A415D5">
              <w:rPr>
                <w:b/>
                <w:sz w:val="20"/>
                <w:szCs w:val="20"/>
                <w:lang w:val="en-GB"/>
              </w:rPr>
              <w:t>Estimate</w:t>
            </w:r>
          </w:p>
        </w:tc>
        <w:tc>
          <w:tcPr>
            <w:tcW w:w="178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6781E22E" w14:textId="77777777" w:rsidR="00157406" w:rsidRPr="00A415D5" w:rsidRDefault="0047455F" w:rsidP="00D100F3">
            <w:pPr>
              <w:pStyle w:val="NoSpacing"/>
              <w:rPr>
                <w:sz w:val="20"/>
                <w:szCs w:val="20"/>
                <w:lang w:val="en-GB"/>
              </w:rPr>
            </w:pPr>
            <w:r w:rsidRPr="00A415D5">
              <w:rPr>
                <w:b/>
                <w:sz w:val="20"/>
                <w:szCs w:val="20"/>
                <w:lang w:val="en-GB"/>
              </w:rPr>
              <w:t>Std Error (NW)</w:t>
            </w:r>
          </w:p>
        </w:tc>
        <w:tc>
          <w:tcPr>
            <w:tcW w:w="1973"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7CCF001C" w14:textId="2C721086" w:rsidR="00157406" w:rsidRPr="00A415D5" w:rsidRDefault="0047455F" w:rsidP="00D100F3">
            <w:pPr>
              <w:pStyle w:val="NoSpacing"/>
              <w:rPr>
                <w:sz w:val="20"/>
                <w:szCs w:val="20"/>
                <w:lang w:val="en-GB"/>
              </w:rPr>
            </w:pPr>
            <w:r w:rsidRPr="00A415D5">
              <w:rPr>
                <w:b/>
                <w:sz w:val="20"/>
                <w:szCs w:val="20"/>
                <w:lang w:val="en-GB"/>
              </w:rPr>
              <w:t>t-stat (H₀:</w:t>
            </w:r>
            <w:r w:rsidR="00E0042C" w:rsidRPr="00A415D5">
              <w:rPr>
                <w:b/>
                <w:sz w:val="20"/>
                <w:szCs w:val="20"/>
                <w:lang w:val="en-GB"/>
              </w:rPr>
              <w:t xml:space="preserve"> α=0 </w:t>
            </w:r>
            <w:r w:rsidRPr="00A415D5">
              <w:rPr>
                <w:b/>
                <w:sz w:val="20"/>
                <w:szCs w:val="20"/>
                <w:lang w:val="en-GB"/>
              </w:rPr>
              <w:t>β=1)</w:t>
            </w:r>
          </w:p>
        </w:tc>
        <w:tc>
          <w:tcPr>
            <w:tcW w:w="1387"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2C44269D" w14:textId="77777777" w:rsidR="00157406" w:rsidRPr="00A415D5" w:rsidRDefault="0047455F" w:rsidP="00D100F3">
            <w:pPr>
              <w:pStyle w:val="NoSpacing"/>
              <w:rPr>
                <w:sz w:val="20"/>
                <w:szCs w:val="20"/>
                <w:lang w:val="en-GB"/>
              </w:rPr>
            </w:pPr>
            <w:r w:rsidRPr="00A415D5">
              <w:rPr>
                <w:b/>
                <w:sz w:val="20"/>
                <w:szCs w:val="20"/>
                <w:lang w:val="en-GB"/>
              </w:rPr>
              <w:t>p-value</w:t>
            </w:r>
          </w:p>
        </w:tc>
      </w:tr>
      <w:tr w:rsidR="00916E7E" w:rsidRPr="00A415D5" w14:paraId="04A062AB" w14:textId="77777777" w:rsidTr="00D100F3">
        <w:trPr>
          <w:trHeight w:val="20"/>
        </w:trPr>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07C928" w14:textId="77777777" w:rsidR="00157406" w:rsidRPr="00A415D5" w:rsidRDefault="0047455F" w:rsidP="00D100F3">
            <w:pPr>
              <w:pStyle w:val="NoSpacing"/>
              <w:rPr>
                <w:lang w:val="en-GB"/>
              </w:rPr>
            </w:pPr>
            <w:r w:rsidRPr="00A415D5">
              <w:rPr>
                <w:lang w:val="en-GB"/>
              </w:rPr>
              <w:t>α (Constant)</w:t>
            </w:r>
          </w:p>
        </w:tc>
        <w:tc>
          <w:tcPr>
            <w:tcW w:w="17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BCDB6C" w14:textId="733C9365" w:rsidR="00157406" w:rsidRPr="00A415D5" w:rsidRDefault="009A4FD6" w:rsidP="00D100F3">
            <w:pPr>
              <w:pStyle w:val="NoSpacing"/>
              <w:rPr>
                <w:lang w:val="en-GB"/>
              </w:rPr>
            </w:pPr>
            <w:r w:rsidRPr="00A415D5">
              <w:rPr>
                <w:lang w:val="en-GB"/>
              </w:rPr>
              <w:t>0.000179</w:t>
            </w:r>
          </w:p>
        </w:tc>
        <w:tc>
          <w:tcPr>
            <w:tcW w:w="17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3A9A8C" w14:textId="3236D2E0" w:rsidR="00157406" w:rsidRPr="00A415D5" w:rsidRDefault="0047455F" w:rsidP="00D100F3">
            <w:pPr>
              <w:pStyle w:val="NoSpacing"/>
              <w:rPr>
                <w:lang w:val="en-GB"/>
              </w:rPr>
            </w:pPr>
            <w:r w:rsidRPr="00A415D5">
              <w:rPr>
                <w:lang w:val="en-GB"/>
              </w:rPr>
              <w:t>0.000121</w:t>
            </w:r>
          </w:p>
        </w:tc>
        <w:tc>
          <w:tcPr>
            <w:tcW w:w="197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47BE4F" w14:textId="4118320E" w:rsidR="00157406" w:rsidRPr="00A415D5" w:rsidRDefault="00752C92" w:rsidP="00D100F3">
            <w:pPr>
              <w:pStyle w:val="NoSpacing"/>
              <w:rPr>
                <w:lang w:val="en-GB"/>
              </w:rPr>
            </w:pPr>
            <w:r w:rsidRPr="00A415D5">
              <w:rPr>
                <w:lang w:val="en-GB"/>
              </w:rPr>
              <w:t>1.48</w:t>
            </w:r>
          </w:p>
        </w:tc>
        <w:tc>
          <w:tcPr>
            <w:tcW w:w="13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5CA12F" w14:textId="00EE344B" w:rsidR="00157406" w:rsidRPr="00A415D5" w:rsidRDefault="0047455F" w:rsidP="00D100F3">
            <w:pPr>
              <w:pStyle w:val="NoSpacing"/>
              <w:rPr>
                <w:lang w:val="en-GB"/>
              </w:rPr>
            </w:pPr>
            <w:r w:rsidRPr="00A415D5">
              <w:rPr>
                <w:lang w:val="en-GB"/>
              </w:rPr>
              <w:t>0.174</w:t>
            </w:r>
          </w:p>
        </w:tc>
      </w:tr>
      <w:tr w:rsidR="00916E7E" w:rsidRPr="00A415D5" w14:paraId="146C39A5" w14:textId="77777777" w:rsidTr="00D100F3">
        <w:trPr>
          <w:trHeight w:val="20"/>
        </w:trPr>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F5DE64" w14:textId="77777777" w:rsidR="00157406" w:rsidRPr="00A415D5" w:rsidRDefault="0047455F" w:rsidP="00D100F3">
            <w:pPr>
              <w:pStyle w:val="NoSpacing"/>
              <w:rPr>
                <w:lang w:val="en-GB"/>
              </w:rPr>
            </w:pPr>
            <w:r w:rsidRPr="00A415D5">
              <w:rPr>
                <w:lang w:val="en-GB"/>
              </w:rPr>
              <w:t>β (IR Diff, lagged)</w:t>
            </w:r>
          </w:p>
        </w:tc>
        <w:tc>
          <w:tcPr>
            <w:tcW w:w="17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615282" w14:textId="76E0FC64" w:rsidR="00157406" w:rsidRPr="00A415D5" w:rsidRDefault="00E83F86" w:rsidP="00D100F3">
            <w:pPr>
              <w:pStyle w:val="NoSpacing"/>
              <w:rPr>
                <w:lang w:val="en-GB"/>
              </w:rPr>
            </w:pPr>
            <w:r w:rsidRPr="00A415D5">
              <w:rPr>
                <w:lang w:val="en-GB"/>
              </w:rPr>
              <w:t>0.018355</w:t>
            </w:r>
          </w:p>
        </w:tc>
        <w:tc>
          <w:tcPr>
            <w:tcW w:w="17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A71734" w14:textId="77777777" w:rsidR="00157406" w:rsidRPr="00A415D5" w:rsidRDefault="0047455F" w:rsidP="00D100F3">
            <w:pPr>
              <w:pStyle w:val="NoSpacing"/>
              <w:rPr>
                <w:lang w:val="en-GB"/>
              </w:rPr>
            </w:pPr>
            <w:r w:rsidRPr="00A415D5">
              <w:rPr>
                <w:lang w:val="en-GB"/>
              </w:rPr>
              <w:t>0.000663</w:t>
            </w:r>
          </w:p>
        </w:tc>
        <w:tc>
          <w:tcPr>
            <w:tcW w:w="197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31CE6D" w14:textId="6F64F6E7" w:rsidR="00157406" w:rsidRPr="00A415D5" w:rsidRDefault="005E2426" w:rsidP="00D100F3">
            <w:pPr>
              <w:pStyle w:val="NoSpacing"/>
              <w:rPr>
                <w:lang w:val="en-GB"/>
              </w:rPr>
            </w:pPr>
            <w:r w:rsidRPr="00A415D5">
              <w:rPr>
                <w:lang w:val="en-GB"/>
              </w:rPr>
              <w:t>-14.82</w:t>
            </w:r>
          </w:p>
        </w:tc>
        <w:tc>
          <w:tcPr>
            <w:tcW w:w="13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C90FB4" w14:textId="77777777" w:rsidR="00157406" w:rsidRPr="00A415D5" w:rsidRDefault="0047455F" w:rsidP="00D100F3">
            <w:pPr>
              <w:pStyle w:val="NoSpacing"/>
              <w:rPr>
                <w:lang w:val="en-GB"/>
              </w:rPr>
            </w:pPr>
            <w:r w:rsidRPr="00A415D5">
              <w:rPr>
                <w:lang w:val="en-GB"/>
              </w:rPr>
              <w:t>&lt; 0.001</w:t>
            </w:r>
          </w:p>
        </w:tc>
      </w:tr>
    </w:tbl>
    <w:p w14:paraId="3C36CBA3" w14:textId="1348E5E6" w:rsidR="00FA5C25" w:rsidRDefault="00FA5C25" w:rsidP="00E17B90">
      <w:pPr>
        <w:pStyle w:val="Strong1"/>
      </w:pPr>
      <w:r w:rsidRPr="00A415D5">
        <w:t>Table 2: OLS Regression Results</w:t>
      </w:r>
    </w:p>
    <w:p w14:paraId="0DAC6C89" w14:textId="76D303B8" w:rsidR="00FA5C25" w:rsidRPr="00A415D5" w:rsidRDefault="0047455F" w:rsidP="008E220A">
      <w:pPr>
        <w:spacing w:before="40" w:after="160"/>
        <w:jc w:val="center"/>
        <w:rPr>
          <w:i/>
          <w:color w:val="555555"/>
          <w:sz w:val="18"/>
          <w:szCs w:val="18"/>
          <w:lang w:val="en-GB"/>
        </w:rPr>
      </w:pPr>
      <w:r w:rsidRPr="00A415D5">
        <w:rPr>
          <w:i/>
          <w:color w:val="555555"/>
          <w:sz w:val="18"/>
          <w:szCs w:val="18"/>
          <w:lang w:val="en-GB"/>
        </w:rPr>
        <w:t>Note: Dependent variable is the daily log change in JPY/USD. Standard errors are Newey-West HAC (10 lags)</w:t>
      </w:r>
      <w:r w:rsidR="00370601" w:rsidRPr="00A415D5">
        <w:rPr>
          <w:i/>
          <w:color w:val="555555"/>
          <w:sz w:val="18"/>
          <w:szCs w:val="18"/>
          <w:lang w:val="en-GB"/>
        </w:rPr>
        <w:t>.</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315"/>
        <w:gridCol w:w="1785"/>
        <w:gridCol w:w="1275"/>
        <w:gridCol w:w="1945"/>
      </w:tblGrid>
      <w:tr w:rsidR="001B4ADA" w:rsidRPr="00A415D5" w14:paraId="79AD1CFA" w14:textId="77777777" w:rsidTr="00232A5F">
        <w:tc>
          <w:tcPr>
            <w:tcW w:w="4315"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4CA6E69C" w14:textId="77777777" w:rsidR="00157406" w:rsidRPr="00A415D5" w:rsidRDefault="0047455F" w:rsidP="000D1B8F">
            <w:pPr>
              <w:pStyle w:val="NoSpacing"/>
              <w:rPr>
                <w:b/>
                <w:bCs/>
                <w:sz w:val="20"/>
                <w:szCs w:val="20"/>
                <w:lang w:val="en-GB"/>
              </w:rPr>
            </w:pPr>
            <w:r w:rsidRPr="00A415D5">
              <w:rPr>
                <w:b/>
                <w:bCs/>
                <w:sz w:val="20"/>
                <w:szCs w:val="20"/>
                <w:lang w:val="en-GB"/>
              </w:rPr>
              <w:t>Hypothesis</w:t>
            </w:r>
          </w:p>
        </w:tc>
        <w:tc>
          <w:tcPr>
            <w:tcW w:w="1785"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39E9D3E7" w14:textId="77777777" w:rsidR="00157406" w:rsidRPr="00A415D5" w:rsidRDefault="0047455F" w:rsidP="000D1B8F">
            <w:pPr>
              <w:pStyle w:val="NoSpacing"/>
              <w:rPr>
                <w:b/>
                <w:bCs/>
                <w:sz w:val="20"/>
                <w:szCs w:val="20"/>
                <w:lang w:val="en-GB"/>
              </w:rPr>
            </w:pPr>
            <w:r w:rsidRPr="00A415D5">
              <w:rPr>
                <w:b/>
                <w:bCs/>
                <w:sz w:val="20"/>
                <w:szCs w:val="20"/>
                <w:lang w:val="en-GB"/>
              </w:rPr>
              <w:t>Test Statistic</w:t>
            </w:r>
          </w:p>
        </w:tc>
        <w:tc>
          <w:tcPr>
            <w:tcW w:w="1275"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5A73079A" w14:textId="4F269C44" w:rsidR="00157406" w:rsidRPr="00A415D5" w:rsidRDefault="0047455F" w:rsidP="000D1B8F">
            <w:pPr>
              <w:pStyle w:val="NoSpacing"/>
              <w:rPr>
                <w:b/>
                <w:bCs/>
                <w:sz w:val="20"/>
                <w:szCs w:val="20"/>
                <w:lang w:val="en-GB"/>
              </w:rPr>
            </w:pPr>
            <w:r w:rsidRPr="00A415D5">
              <w:rPr>
                <w:b/>
                <w:bCs/>
                <w:sz w:val="20"/>
                <w:szCs w:val="20"/>
                <w:lang w:val="en-GB"/>
              </w:rPr>
              <w:t>p-value</w:t>
            </w:r>
          </w:p>
        </w:tc>
        <w:tc>
          <w:tcPr>
            <w:tcW w:w="1945"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09F7921D" w14:textId="77777777" w:rsidR="00157406" w:rsidRPr="00A415D5" w:rsidRDefault="0047455F" w:rsidP="000D1B8F">
            <w:pPr>
              <w:pStyle w:val="NoSpacing"/>
              <w:rPr>
                <w:b/>
                <w:bCs/>
                <w:sz w:val="20"/>
                <w:szCs w:val="20"/>
                <w:lang w:val="en-GB"/>
              </w:rPr>
            </w:pPr>
            <w:r w:rsidRPr="00A415D5">
              <w:rPr>
                <w:b/>
                <w:bCs/>
                <w:sz w:val="20"/>
                <w:szCs w:val="20"/>
                <w:lang w:val="en-GB"/>
              </w:rPr>
              <w:t>Decision</w:t>
            </w:r>
          </w:p>
        </w:tc>
      </w:tr>
      <w:tr w:rsidR="001263AC" w:rsidRPr="00A415D5" w14:paraId="29F9648C" w14:textId="77777777" w:rsidTr="00232A5F">
        <w:tc>
          <w:tcPr>
            <w:tcW w:w="431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3D96BD" w14:textId="77777777" w:rsidR="00157406" w:rsidRPr="00A415D5" w:rsidRDefault="0047455F" w:rsidP="000D1B8F">
            <w:pPr>
              <w:pStyle w:val="NoSpacing"/>
              <w:rPr>
                <w:lang w:val="en-GB"/>
              </w:rPr>
            </w:pPr>
            <w:r w:rsidRPr="00A415D5">
              <w:rPr>
                <w:lang w:val="en-GB"/>
              </w:rPr>
              <w:t>H₀: α = 0</w:t>
            </w:r>
          </w:p>
        </w:tc>
        <w:tc>
          <w:tcPr>
            <w:tcW w:w="17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CC8423" w14:textId="6D906548" w:rsidR="00157406" w:rsidRPr="00A415D5" w:rsidRDefault="0047455F" w:rsidP="000D1B8F">
            <w:pPr>
              <w:pStyle w:val="NoSpacing"/>
              <w:rPr>
                <w:lang w:val="en-GB"/>
              </w:rPr>
            </w:pPr>
            <w:r w:rsidRPr="00A415D5">
              <w:rPr>
                <w:lang w:val="en-GB"/>
              </w:rPr>
              <w:t>t = 1.</w:t>
            </w:r>
            <w:r w:rsidR="005077BE" w:rsidRPr="00A415D5">
              <w:rPr>
                <w:lang w:val="en-GB"/>
              </w:rPr>
              <w:t xml:space="preserve"> 48</w:t>
            </w:r>
          </w:p>
        </w:tc>
        <w:tc>
          <w:tcPr>
            <w:tcW w:w="127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F60463" w14:textId="77777777" w:rsidR="00157406" w:rsidRPr="00A415D5" w:rsidRDefault="0047455F" w:rsidP="000D1B8F">
            <w:pPr>
              <w:pStyle w:val="NoSpacing"/>
              <w:rPr>
                <w:lang w:val="en-GB"/>
              </w:rPr>
            </w:pPr>
            <w:r w:rsidRPr="00A415D5">
              <w:rPr>
                <w:lang w:val="en-GB"/>
              </w:rPr>
              <w:t>0.174</w:t>
            </w:r>
          </w:p>
        </w:tc>
        <w:tc>
          <w:tcPr>
            <w:tcW w:w="19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132EDA" w14:textId="77777777" w:rsidR="00157406" w:rsidRPr="00A415D5" w:rsidRDefault="0047455F" w:rsidP="000D1B8F">
            <w:pPr>
              <w:pStyle w:val="NoSpacing"/>
              <w:rPr>
                <w:lang w:val="en-GB"/>
              </w:rPr>
            </w:pPr>
            <w:r w:rsidRPr="00A415D5">
              <w:rPr>
                <w:lang w:val="en-GB"/>
              </w:rPr>
              <w:t>Fail to Reject</w:t>
            </w:r>
          </w:p>
        </w:tc>
      </w:tr>
      <w:tr w:rsidR="001263AC" w:rsidRPr="00A415D5" w14:paraId="5D7DD9DF" w14:textId="77777777" w:rsidTr="00232A5F">
        <w:tc>
          <w:tcPr>
            <w:tcW w:w="431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93125E" w14:textId="77777777" w:rsidR="005077BE" w:rsidRPr="00A415D5" w:rsidRDefault="005077BE" w:rsidP="000D1B8F">
            <w:pPr>
              <w:pStyle w:val="NoSpacing"/>
              <w:rPr>
                <w:lang w:val="en-GB"/>
              </w:rPr>
            </w:pPr>
            <w:r w:rsidRPr="00A415D5">
              <w:rPr>
                <w:lang w:val="en-GB"/>
              </w:rPr>
              <w:t>H₀: β = 1 (NW SE)</w:t>
            </w:r>
          </w:p>
        </w:tc>
        <w:tc>
          <w:tcPr>
            <w:tcW w:w="17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34933D" w14:textId="1B4FB310" w:rsidR="005077BE" w:rsidRPr="00A415D5" w:rsidRDefault="005077BE" w:rsidP="000D1B8F">
            <w:pPr>
              <w:pStyle w:val="NoSpacing"/>
              <w:rPr>
                <w:lang w:val="en-GB"/>
              </w:rPr>
            </w:pPr>
            <w:r w:rsidRPr="00A415D5">
              <w:rPr>
                <w:lang w:val="en-GB"/>
              </w:rPr>
              <w:t>t = −14.82</w:t>
            </w:r>
          </w:p>
        </w:tc>
        <w:tc>
          <w:tcPr>
            <w:tcW w:w="127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016501" w14:textId="77777777" w:rsidR="005077BE" w:rsidRPr="00A415D5" w:rsidRDefault="005077BE" w:rsidP="000D1B8F">
            <w:pPr>
              <w:pStyle w:val="NoSpacing"/>
              <w:rPr>
                <w:lang w:val="en-GB"/>
              </w:rPr>
            </w:pPr>
            <w:r w:rsidRPr="00A415D5">
              <w:rPr>
                <w:lang w:val="en-GB"/>
              </w:rPr>
              <w:t>&lt; 0.001</w:t>
            </w:r>
          </w:p>
        </w:tc>
        <w:tc>
          <w:tcPr>
            <w:tcW w:w="19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8C82AC" w14:textId="77777777" w:rsidR="005077BE" w:rsidRPr="00A415D5" w:rsidRDefault="005077BE" w:rsidP="000D1B8F">
            <w:pPr>
              <w:pStyle w:val="NoSpacing"/>
              <w:rPr>
                <w:lang w:val="en-GB"/>
              </w:rPr>
            </w:pPr>
            <w:r w:rsidRPr="00A415D5">
              <w:rPr>
                <w:lang w:val="en-GB"/>
              </w:rPr>
              <w:t>Strongly Rejected</w:t>
            </w:r>
          </w:p>
        </w:tc>
      </w:tr>
      <w:tr w:rsidR="001263AC" w:rsidRPr="00A415D5" w14:paraId="1C387669" w14:textId="77777777" w:rsidTr="00232A5F">
        <w:tc>
          <w:tcPr>
            <w:tcW w:w="431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1C349A" w14:textId="0300FB82" w:rsidR="005077BE" w:rsidRPr="00A415D5" w:rsidRDefault="005077BE" w:rsidP="000D1B8F">
            <w:pPr>
              <w:pStyle w:val="NoSpacing"/>
              <w:rPr>
                <w:lang w:val="en-GB"/>
              </w:rPr>
            </w:pPr>
            <w:r w:rsidRPr="00A415D5">
              <w:rPr>
                <w:lang w:val="en-GB"/>
              </w:rPr>
              <w:t>H₀: α=0 &amp; β=1</w:t>
            </w:r>
            <w:r w:rsidRPr="00A415D5">
              <w:rPr>
                <w:lang w:val="en-GB"/>
              </w:rPr>
              <w:t xml:space="preserve"> </w:t>
            </w:r>
            <w:r w:rsidRPr="00A415D5">
              <w:rPr>
                <w:lang w:val="en-GB"/>
              </w:rPr>
              <w:t>(Wald)</w:t>
            </w:r>
          </w:p>
        </w:tc>
        <w:tc>
          <w:tcPr>
            <w:tcW w:w="17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1AC3B3" w14:textId="0AFB5419" w:rsidR="005077BE" w:rsidRPr="00A415D5" w:rsidRDefault="0043504F" w:rsidP="000D1B8F">
            <w:pPr>
              <w:pStyle w:val="NoSpacing"/>
              <w:rPr>
                <w:lang w:val="en-GB"/>
              </w:rPr>
            </w:pPr>
            <m:oMath>
              <m:sSup>
                <m:sSupPr>
                  <m:ctrlPr>
                    <w:rPr>
                      <w:rFonts w:ascii="Cambria Math" w:hAnsi="Cambria Math"/>
                      <w:i/>
                      <w:lang w:val="en-GB"/>
                    </w:rPr>
                  </m:ctrlPr>
                </m:sSupPr>
                <m:e>
                  <m:r>
                    <w:rPr>
                      <w:rFonts w:ascii="Cambria Math" w:hAnsi="Cambria Math"/>
                      <w:lang w:val="en-GB"/>
                    </w:rPr>
                    <m:t>χ</m:t>
                  </m:r>
                </m:e>
                <m:sup>
                  <m:r>
                    <w:rPr>
                      <w:rFonts w:ascii="Cambria Math" w:hAnsi="Cambria Math"/>
                      <w:lang w:val="en-GB"/>
                    </w:rPr>
                    <m:t>2</m:t>
                  </m:r>
                </m:sup>
              </m:sSup>
            </m:oMath>
            <w:r w:rsidR="005077BE" w:rsidRPr="00A415D5">
              <w:rPr>
                <w:lang w:val="en-GB"/>
              </w:rPr>
              <w:t xml:space="preserve"> = </w:t>
            </w:r>
            <w:r w:rsidR="00D84240" w:rsidRPr="00A415D5">
              <w:rPr>
                <w:lang w:val="en-GB"/>
              </w:rPr>
              <w:t>438.9</w:t>
            </w:r>
            <w:r w:rsidR="0068003F" w:rsidRPr="00A415D5">
              <w:rPr>
                <w:lang w:val="en-GB"/>
              </w:rPr>
              <w:t>7</w:t>
            </w:r>
          </w:p>
        </w:tc>
        <w:tc>
          <w:tcPr>
            <w:tcW w:w="127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D27601" w14:textId="77777777" w:rsidR="005077BE" w:rsidRPr="00A415D5" w:rsidRDefault="005077BE" w:rsidP="000D1B8F">
            <w:pPr>
              <w:pStyle w:val="NoSpacing"/>
              <w:rPr>
                <w:lang w:val="en-GB"/>
              </w:rPr>
            </w:pPr>
            <w:r w:rsidRPr="00A415D5">
              <w:rPr>
                <w:lang w:val="en-GB"/>
              </w:rPr>
              <w:t>&lt; 0.001</w:t>
            </w:r>
          </w:p>
        </w:tc>
        <w:tc>
          <w:tcPr>
            <w:tcW w:w="19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05E53F" w14:textId="77777777" w:rsidR="005077BE" w:rsidRPr="00A415D5" w:rsidRDefault="005077BE" w:rsidP="000D1B8F">
            <w:pPr>
              <w:pStyle w:val="NoSpacing"/>
              <w:rPr>
                <w:lang w:val="en-GB"/>
              </w:rPr>
            </w:pPr>
            <w:r w:rsidRPr="00A415D5">
              <w:rPr>
                <w:lang w:val="en-GB"/>
              </w:rPr>
              <w:t>Strongly Rejected</w:t>
            </w:r>
          </w:p>
        </w:tc>
      </w:tr>
      <w:tr w:rsidR="001263AC" w:rsidRPr="00A415D5" w14:paraId="369289D8" w14:textId="77777777" w:rsidTr="00232A5F">
        <w:tc>
          <w:tcPr>
            <w:tcW w:w="431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23496D" w14:textId="6AF958BD" w:rsidR="0039700B" w:rsidRPr="00A415D5" w:rsidRDefault="0039700B" w:rsidP="0039700B">
            <w:pPr>
              <w:pStyle w:val="NoSpacing"/>
              <w:rPr>
                <w:lang w:val="en-GB"/>
              </w:rPr>
            </w:pPr>
            <w:r w:rsidRPr="00A415D5">
              <w:rPr>
                <w:lang w:val="en-GB"/>
              </w:rPr>
              <w:t xml:space="preserve">Monthly: H₀: β = 1 </w:t>
            </w:r>
            <w:r w:rsidRPr="00A415D5">
              <w:rPr>
                <w:lang w:val="en-GB"/>
              </w:rPr>
              <w:t>(NW SE)</w:t>
            </w:r>
          </w:p>
        </w:tc>
        <w:tc>
          <w:tcPr>
            <w:tcW w:w="17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C4A5AE" w14:textId="40ABCC10" w:rsidR="0039700B" w:rsidRPr="00A415D5" w:rsidRDefault="0039700B" w:rsidP="0039700B">
            <w:pPr>
              <w:pStyle w:val="NoSpacing"/>
              <w:rPr>
                <w:lang w:val="en-GB"/>
              </w:rPr>
            </w:pPr>
            <w:r w:rsidRPr="00A415D5">
              <w:rPr>
                <w:lang w:val="en-GB"/>
              </w:rPr>
              <w:t>t = −0.514</w:t>
            </w:r>
          </w:p>
        </w:tc>
        <w:tc>
          <w:tcPr>
            <w:tcW w:w="127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14B7D6" w14:textId="1F449D90" w:rsidR="0039700B" w:rsidRPr="00A415D5" w:rsidRDefault="0039700B" w:rsidP="0039700B">
            <w:pPr>
              <w:pStyle w:val="NoSpacing"/>
              <w:rPr>
                <w:lang w:val="en-GB"/>
              </w:rPr>
            </w:pPr>
            <w:r w:rsidRPr="00A415D5">
              <w:rPr>
                <w:lang w:val="en-GB"/>
              </w:rPr>
              <w:t>0.608</w:t>
            </w:r>
          </w:p>
        </w:tc>
        <w:tc>
          <w:tcPr>
            <w:tcW w:w="19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DD6C5A" w14:textId="27935544" w:rsidR="0039700B" w:rsidRPr="00A415D5" w:rsidRDefault="0039700B" w:rsidP="0039700B">
            <w:pPr>
              <w:pStyle w:val="NoSpacing"/>
              <w:rPr>
                <w:lang w:val="en-GB"/>
              </w:rPr>
            </w:pPr>
            <w:r w:rsidRPr="00A415D5">
              <w:rPr>
                <w:lang w:val="en-GB"/>
              </w:rPr>
              <w:t>Fail to Reject</w:t>
            </w:r>
          </w:p>
        </w:tc>
      </w:tr>
      <w:tr w:rsidR="00B759EC" w:rsidRPr="00A415D5" w14:paraId="50F1DDA4" w14:textId="77777777" w:rsidTr="00232A5F">
        <w:tc>
          <w:tcPr>
            <w:tcW w:w="431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DFCA69" w14:textId="61A9FC41" w:rsidR="009566C8" w:rsidRPr="00A415D5" w:rsidRDefault="009566C8" w:rsidP="009566C8">
            <w:pPr>
              <w:pStyle w:val="NoSpacing"/>
              <w:rPr>
                <w:lang w:val="en-GB"/>
              </w:rPr>
            </w:pPr>
            <w:r w:rsidRPr="00A415D5">
              <w:rPr>
                <w:lang w:val="en-GB"/>
              </w:rPr>
              <w:t>Monthly: H₀: α=0 &amp; β=1 (Wald)</w:t>
            </w:r>
          </w:p>
        </w:tc>
        <w:tc>
          <w:tcPr>
            <w:tcW w:w="17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64F5CF" w14:textId="08B90FFB" w:rsidR="009566C8" w:rsidRPr="00A415D5" w:rsidRDefault="009566C8" w:rsidP="009566C8">
            <w:pPr>
              <w:pStyle w:val="NoSpacing"/>
              <w:rPr>
                <w:lang w:val="en-GB"/>
              </w:rPr>
            </w:pPr>
            <w:r w:rsidRPr="00A415D5">
              <w:rPr>
                <w:lang w:val="en-GB"/>
              </w:rPr>
              <w:t xml:space="preserve">t = </w:t>
            </w:r>
            <w:r w:rsidR="006861AA" w:rsidRPr="00A415D5">
              <w:rPr>
                <w:lang w:val="en-GB"/>
              </w:rPr>
              <w:t>6.008</w:t>
            </w:r>
          </w:p>
        </w:tc>
        <w:tc>
          <w:tcPr>
            <w:tcW w:w="127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36F3F7" w14:textId="41195B0B" w:rsidR="009566C8" w:rsidRPr="00A415D5" w:rsidRDefault="008D0DA5" w:rsidP="009566C8">
            <w:pPr>
              <w:pStyle w:val="NoSpacing"/>
              <w:rPr>
                <w:lang w:val="en-GB"/>
              </w:rPr>
            </w:pPr>
            <w:r w:rsidRPr="00A415D5">
              <w:rPr>
                <w:lang w:val="en-GB"/>
              </w:rPr>
              <w:t>0.04</w:t>
            </w:r>
            <w:r w:rsidR="007E07E1" w:rsidRPr="00A415D5">
              <w:rPr>
                <w:lang w:val="en-GB"/>
              </w:rPr>
              <w:t>2</w:t>
            </w:r>
          </w:p>
        </w:tc>
        <w:tc>
          <w:tcPr>
            <w:tcW w:w="19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3A4EE7" w14:textId="61F2DC3A" w:rsidR="009566C8" w:rsidRPr="00A415D5" w:rsidRDefault="00601CDF" w:rsidP="009566C8">
            <w:pPr>
              <w:pStyle w:val="NoSpacing"/>
              <w:rPr>
                <w:lang w:val="en-GB"/>
              </w:rPr>
            </w:pPr>
            <w:r w:rsidRPr="00A415D5">
              <w:rPr>
                <w:lang w:val="en-GB"/>
              </w:rPr>
              <w:t>Rejected</w:t>
            </w:r>
          </w:p>
        </w:tc>
      </w:tr>
    </w:tbl>
    <w:p w14:paraId="7F3A8ED8" w14:textId="7EE1AC5B" w:rsidR="0062146A" w:rsidRDefault="00FA5C25" w:rsidP="00E17B90">
      <w:pPr>
        <w:pStyle w:val="Strong1"/>
      </w:pPr>
      <w:r w:rsidRPr="00A415D5">
        <w:t>Table 3: Hypothesis Tests of UIP Restrictions</w:t>
      </w:r>
    </w:p>
    <w:p w14:paraId="2156FDA5" w14:textId="3546B251" w:rsidR="003E24D3" w:rsidRPr="00A415D5" w:rsidRDefault="0047455F" w:rsidP="00D57ACA">
      <w:pPr>
        <w:jc w:val="left"/>
        <w:rPr>
          <w:lang w:val="en-GB"/>
        </w:rPr>
      </w:pPr>
      <w:r w:rsidRPr="00A415D5">
        <w:rPr>
          <w:lang w:val="en-GB"/>
        </w:rPr>
        <w:lastRenderedPageBreak/>
        <w:t xml:space="preserve">The estimated intercept </w:t>
      </w:r>
      <m:oMath>
        <m:r>
          <w:rPr>
            <w:rFonts w:ascii="Cambria Math" w:hAnsi="Cambria Math"/>
            <w:lang w:val="en-GB"/>
          </w:rPr>
          <m:t>α</m:t>
        </m:r>
        <m:r>
          <m:rPr>
            <m:sty m:val="p"/>
          </m:rPr>
          <w:rPr>
            <w:rFonts w:ascii="Cambria Math" w:hAnsi="Cambria Math"/>
            <w:lang w:val="en-GB"/>
          </w:rPr>
          <m:t xml:space="preserve"> = 0.000179</m:t>
        </m:r>
      </m:oMath>
      <w:r w:rsidRPr="00A415D5">
        <w:rPr>
          <w:lang w:val="en-GB"/>
        </w:rPr>
        <w:t>is statistically insignificant (p = 0.</w:t>
      </w:r>
      <w:r w:rsidR="00407028" w:rsidRPr="00A415D5">
        <w:rPr>
          <w:lang w:val="en-GB"/>
        </w:rPr>
        <w:t>17</w:t>
      </w:r>
      <w:r w:rsidR="00605A1B" w:rsidRPr="00A415D5">
        <w:rPr>
          <w:lang w:val="en-GB"/>
        </w:rPr>
        <w:t>4</w:t>
      </w:r>
      <w:r w:rsidRPr="00A415D5">
        <w:rPr>
          <w:lang w:val="en-GB"/>
        </w:rPr>
        <w:t xml:space="preserve">), </w:t>
      </w:r>
      <w:r w:rsidR="00771FF8" w:rsidRPr="00A415D5">
        <w:rPr>
          <w:lang w:val="en-GB"/>
        </w:rPr>
        <w:t xml:space="preserve">which is </w:t>
      </w:r>
      <w:r w:rsidRPr="00A415D5">
        <w:rPr>
          <w:lang w:val="en-GB"/>
        </w:rPr>
        <w:t xml:space="preserve">consistent with the UIP restriction </w:t>
      </w:r>
      <w:r w:rsidR="00CF0336" w:rsidRPr="00A415D5">
        <w:rPr>
          <w:lang w:val="en-GB"/>
        </w:rPr>
        <w:t>that</w:t>
      </w:r>
      <w:r w:rsidR="009A4FD6" w:rsidRPr="00A415D5">
        <w:rPr>
          <w:lang w:val="en-GB"/>
        </w:rPr>
        <w:t xml:space="preserve"> </w:t>
      </w:r>
      <m:oMath>
        <m:r>
          <w:rPr>
            <w:rFonts w:ascii="Cambria Math" w:hAnsi="Cambria Math"/>
            <w:lang w:val="en-GB"/>
          </w:rPr>
          <m:t>α</m:t>
        </m:r>
      </m:oMath>
      <w:r w:rsidR="009A4FD6" w:rsidRPr="00A415D5">
        <w:rPr>
          <w:lang w:val="en-GB"/>
        </w:rPr>
        <w:t xml:space="preserve"> </w:t>
      </w:r>
      <w:r w:rsidR="00CF0336" w:rsidRPr="00A415D5">
        <w:rPr>
          <w:lang w:val="en-GB"/>
        </w:rPr>
        <w:t>should be 0</w:t>
      </w:r>
      <w:r w:rsidR="003A0BC2" w:rsidRPr="00A415D5">
        <w:rPr>
          <w:lang w:val="en-GB"/>
        </w:rPr>
        <w:t xml:space="preserve">, meaning that there is no other variable that we are failing to check that is not part of the error term </w:t>
      </w:r>
      <m:oMath>
        <m:sSub>
          <m:sSubPr>
            <m:ctrlPr>
              <w:rPr>
                <w:rFonts w:ascii="Cambria Math" w:hAnsi="Cambria Math"/>
                <w:i/>
                <w:lang w:val="en-GB"/>
              </w:rPr>
            </m:ctrlPr>
          </m:sSubPr>
          <m:e>
            <m:r>
              <w:rPr>
                <w:rFonts w:ascii="Cambria Math" w:hAnsi="Cambria Math"/>
                <w:lang w:val="en-GB"/>
              </w:rPr>
              <m:t>ε</m:t>
            </m:r>
          </m:e>
          <m:sub>
            <m:r>
              <w:rPr>
                <w:rFonts w:ascii="Cambria Math" w:hAnsi="Cambria Math"/>
                <w:lang w:val="en-GB"/>
              </w:rPr>
              <m:t>t</m:t>
            </m:r>
          </m:sub>
        </m:sSub>
      </m:oMath>
      <w:r w:rsidR="009A4FD6" w:rsidRPr="00A415D5">
        <w:rPr>
          <w:lang w:val="en-GB"/>
        </w:rPr>
        <w:t>.</w:t>
      </w:r>
      <w:r w:rsidR="5E448243" w:rsidRPr="00A415D5">
        <w:rPr>
          <w:lang w:val="en-GB"/>
        </w:rPr>
        <w:t xml:space="preserve">. </w:t>
      </w:r>
      <w:r w:rsidR="00654C4F" w:rsidRPr="00A415D5">
        <w:rPr>
          <w:lang w:val="en-GB"/>
        </w:rPr>
        <w:t>However, t</w:t>
      </w:r>
      <w:r w:rsidR="00771404" w:rsidRPr="00A415D5">
        <w:rPr>
          <w:lang w:val="en-GB"/>
        </w:rPr>
        <w:t xml:space="preserve">he </w:t>
      </w:r>
      <w:r w:rsidRPr="00A415D5">
        <w:rPr>
          <w:lang w:val="en-GB"/>
        </w:rPr>
        <w:t xml:space="preserve">slope is </w:t>
      </w:r>
      <w:r w:rsidR="007A07D3" w:rsidRPr="00A415D5">
        <w:rPr>
          <w:lang w:val="en-GB"/>
        </w:rPr>
        <w:t xml:space="preserve">also </w:t>
      </w:r>
      <w:r w:rsidRPr="00A415D5">
        <w:rPr>
          <w:lang w:val="en-GB"/>
        </w:rPr>
        <w:t xml:space="preserve">statistically </w:t>
      </w:r>
      <w:r w:rsidR="007A07D3" w:rsidRPr="00A415D5">
        <w:rPr>
          <w:lang w:val="en-GB"/>
        </w:rPr>
        <w:t xml:space="preserve">indistinguishable from </w:t>
      </w:r>
      <w:r w:rsidR="003C37F0" w:rsidRPr="00A415D5">
        <w:rPr>
          <w:lang w:val="en-GB"/>
        </w:rPr>
        <w:t>0, rather than 1, which UIP predicts, showing that the model does not support the theory.</w:t>
      </w:r>
      <w:r w:rsidRPr="00A415D5">
        <w:rPr>
          <w:lang w:val="en-GB"/>
        </w:rPr>
        <w:t xml:space="preserve"> </w:t>
      </w:r>
      <w:r w:rsidR="00B726F3" w:rsidRPr="00A415D5">
        <w:rPr>
          <w:lang w:val="en-GB"/>
        </w:rPr>
        <w:t>Furthermore, t</w:t>
      </w:r>
      <w:r w:rsidR="00CC5477" w:rsidRPr="00A415D5">
        <w:rPr>
          <w:lang w:val="en-GB"/>
        </w:rPr>
        <w:t>he</w:t>
      </w:r>
      <w:r w:rsidR="00A837FF" w:rsidRPr="00A415D5">
        <w:rPr>
          <w:lang w:val="en-GB"/>
        </w:rPr>
        <w:t xml:space="preserve"> </w:t>
      </w:r>
      <w:r w:rsidR="00B726F3" w:rsidRPr="00A415D5">
        <w:rPr>
          <w:lang w:val="en-GB"/>
        </w:rPr>
        <w:t>near-zero</w:t>
      </w:r>
      <w:r w:rsidRPr="00A415D5">
        <w:rPr>
          <w:lang w:val="en-GB"/>
        </w:rPr>
        <w:t xml:space="preserve"> R² of 0.</w:t>
      </w:r>
      <w:r w:rsidR="003A0BC2" w:rsidRPr="00A415D5">
        <w:rPr>
          <w:lang w:val="en-GB"/>
        </w:rPr>
        <w:t xml:space="preserve">00002 </w:t>
      </w:r>
      <w:r w:rsidR="00FA1C6B" w:rsidRPr="00A415D5">
        <w:rPr>
          <w:lang w:val="en-GB"/>
        </w:rPr>
        <w:t>indicates</w:t>
      </w:r>
      <w:r w:rsidRPr="00A415D5">
        <w:rPr>
          <w:lang w:val="en-GB"/>
        </w:rPr>
        <w:t xml:space="preserve"> that the lagged differential explains none of the daily variation in exchange rate changes</w:t>
      </w:r>
      <w:r w:rsidR="00A837FF" w:rsidRPr="00A415D5">
        <w:rPr>
          <w:lang w:val="en-GB"/>
        </w:rPr>
        <w:t xml:space="preserve"> and that almost all movements are explained by </w:t>
      </w:r>
      <w:r w:rsidR="002B5FE5" w:rsidRPr="00A415D5">
        <w:rPr>
          <w:lang w:val="en-GB"/>
        </w:rPr>
        <w:t>other factors</w:t>
      </w:r>
      <w:r w:rsidRPr="00A415D5">
        <w:rPr>
          <w:lang w:val="en-GB"/>
        </w:rPr>
        <w:t xml:space="preserve">. </w:t>
      </w:r>
      <w:r w:rsidR="00E4450D" w:rsidRPr="00A415D5">
        <w:rPr>
          <w:lang w:val="en-GB"/>
        </w:rPr>
        <w:t xml:space="preserve">This conclusion is reinforced by the Wald test, which strongly rejects the joint UIP restrictions. </w:t>
      </w:r>
    </w:p>
    <w:p w14:paraId="18130149" w14:textId="0B34EF0B" w:rsidR="00E4450D" w:rsidRPr="00A415D5" w:rsidRDefault="00E4450D" w:rsidP="00D57ACA">
      <w:pPr>
        <w:jc w:val="left"/>
        <w:rPr>
          <w:lang w:val="en-GB"/>
        </w:rPr>
      </w:pPr>
    </w:p>
    <w:p w14:paraId="1DDBC8C2" w14:textId="1FD1AFC3" w:rsidR="00157406" w:rsidRPr="00A415D5" w:rsidRDefault="00E17B90" w:rsidP="00F12F9B">
      <w:pPr>
        <w:pStyle w:val="Heading2"/>
        <w:rPr>
          <w:lang w:val="en-GB"/>
        </w:rPr>
      </w:pPr>
      <w:bookmarkStart w:id="5" w:name="_Toc224722764"/>
      <w:r w:rsidRPr="00A415D5">
        <w:rPr>
          <w:lang w:val="en-GB"/>
        </w:rPr>
        <w:t>3</w:t>
      </w:r>
      <w:r w:rsidR="0047455F" w:rsidRPr="00A415D5">
        <w:rPr>
          <w:lang w:val="en-GB"/>
        </w:rPr>
        <w:t>.2</w:t>
      </w:r>
      <w:r w:rsidR="0047455F" w:rsidRPr="00A415D5">
        <w:rPr>
          <w:lang w:val="en-GB"/>
        </w:rPr>
        <w:t xml:space="preserve"> R</w:t>
      </w:r>
      <w:r w:rsidR="0047455F" w:rsidRPr="00A415D5">
        <w:rPr>
          <w:lang w:val="en-GB"/>
        </w:rPr>
        <w:t>olling Regression Analysis</w:t>
      </w:r>
      <w:bookmarkEnd w:id="5"/>
    </w:p>
    <w:p w14:paraId="2CACF02E" w14:textId="63AD4C95" w:rsidR="00B8630F" w:rsidRPr="00A415D5" w:rsidRDefault="00FF2537" w:rsidP="00FF2537">
      <w:pPr>
        <w:pStyle w:val="Strong1"/>
      </w:pPr>
      <w:r>
        <w:drawing>
          <wp:inline distT="0" distB="0" distL="0" distR="0" wp14:anchorId="014A8A2E" wp14:editId="2EF371E8">
            <wp:extent cx="5943600" cy="3000375"/>
            <wp:effectExtent l="0" t="0" r="0" b="9525"/>
            <wp:docPr id="9676027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000375"/>
                    </a:xfrm>
                    <a:prstGeom prst="rect">
                      <a:avLst/>
                    </a:prstGeom>
                    <a:noFill/>
                    <a:ln>
                      <a:noFill/>
                    </a:ln>
                  </pic:spPr>
                </pic:pic>
              </a:graphicData>
            </a:graphic>
          </wp:inline>
        </w:drawing>
      </w:r>
    </w:p>
    <w:p w14:paraId="5AD2BF14" w14:textId="77777777" w:rsidR="006C5501" w:rsidRPr="00A415D5" w:rsidRDefault="006C5501" w:rsidP="00B8630F">
      <w:pPr>
        <w:pStyle w:val="Strong1"/>
      </w:pPr>
    </w:p>
    <w:p w14:paraId="154E4A7A" w14:textId="0B6A79D2" w:rsidR="00D30A13" w:rsidRPr="00A415D5" w:rsidRDefault="00D30A13" w:rsidP="00E17B90">
      <w:pPr>
        <w:pStyle w:val="Strong1"/>
      </w:pPr>
      <w:r w:rsidRPr="00A415D5">
        <w:t xml:space="preserve">Figure </w:t>
      </w:r>
      <w:r w:rsidR="00E3635A" w:rsidRPr="00A415D5">
        <w:t>4</w:t>
      </w:r>
      <w:r w:rsidRPr="00A415D5">
        <w:t>: Rolling 180-Day Window Estimates of β. Dashed line indicates the UIP-implied value of β = 1</w:t>
      </w:r>
    </w:p>
    <w:p w14:paraId="3A1D68E7" w14:textId="77777777" w:rsidR="00D30A13" w:rsidRPr="00A415D5" w:rsidRDefault="00D30A13" w:rsidP="00E17B90">
      <w:pPr>
        <w:pStyle w:val="Strong1"/>
      </w:pPr>
    </w:p>
    <w:p w14:paraId="34A88545" w14:textId="74801F69" w:rsidR="006C5501" w:rsidRPr="00A415D5" w:rsidRDefault="0047455F" w:rsidP="00D57ACA">
      <w:pPr>
        <w:jc w:val="left"/>
        <w:rPr>
          <w:lang w:val="en-GB"/>
        </w:rPr>
      </w:pPr>
      <w:r w:rsidRPr="00A415D5">
        <w:rPr>
          <w:lang w:val="en-GB"/>
        </w:rPr>
        <w:t xml:space="preserve">Figure </w:t>
      </w:r>
      <w:r w:rsidR="00E3635A" w:rsidRPr="00A415D5">
        <w:rPr>
          <w:lang w:val="en-GB"/>
        </w:rPr>
        <w:t>4</w:t>
      </w:r>
      <w:r w:rsidRPr="00A415D5">
        <w:rPr>
          <w:lang w:val="en-GB"/>
        </w:rPr>
        <w:t xml:space="preserve"> shows that the rolling </w:t>
      </w:r>
      <m:oMath>
        <m:r>
          <w:rPr>
            <w:rFonts w:ascii="Cambria Math" w:hAnsi="Cambria Math"/>
            <w:lang w:val="en-GB"/>
          </w:rPr>
          <m:t>β</m:t>
        </m:r>
      </m:oMath>
      <w:r w:rsidRPr="00A415D5">
        <w:rPr>
          <w:lang w:val="en-GB"/>
        </w:rPr>
        <w:t xml:space="preserve"> fluctuates around zero throughout the entire sample, with 95% confidence </w:t>
      </w:r>
      <w:r w:rsidR="001D70DE" w:rsidRPr="00A415D5">
        <w:rPr>
          <w:lang w:val="en-GB"/>
        </w:rPr>
        <w:t>levels</w:t>
      </w:r>
      <w:r w:rsidRPr="00A415D5">
        <w:rPr>
          <w:lang w:val="en-GB"/>
        </w:rPr>
        <w:t xml:space="preserve"> consistently excluding </w:t>
      </w:r>
      <w:r w:rsidR="009616A8" w:rsidRPr="00A415D5">
        <w:rPr>
          <w:lang w:val="en-GB"/>
        </w:rPr>
        <w:t>the UIP value of</w:t>
      </w:r>
      <w:r w:rsidRPr="00A415D5">
        <w:rPr>
          <w:lang w:val="en-GB"/>
        </w:rPr>
        <w:t xml:space="preserve"> 1</w:t>
      </w:r>
      <w:r w:rsidR="00243893" w:rsidRPr="00A415D5">
        <w:rPr>
          <w:lang w:val="en-GB"/>
        </w:rPr>
        <w:t>.</w:t>
      </w:r>
      <w:r w:rsidRPr="00A415D5">
        <w:rPr>
          <w:lang w:val="en-GB"/>
        </w:rPr>
        <w:t xml:space="preserve"> Structural break tests identify significant breaks</w:t>
      </w:r>
      <w:r w:rsidR="00B04D2F" w:rsidRPr="00A415D5">
        <w:rPr>
          <w:lang w:val="en-GB"/>
        </w:rPr>
        <w:t>, which</w:t>
      </w:r>
      <w:r w:rsidRPr="00A415D5">
        <w:rPr>
          <w:lang w:val="en-GB"/>
        </w:rPr>
        <w:t xml:space="preserve"> confirm that the exchange rate</w:t>
      </w:r>
      <w:r w:rsidR="00B10975" w:rsidRPr="00A415D5">
        <w:rPr>
          <w:lang w:val="en-GB"/>
        </w:rPr>
        <w:t xml:space="preserve"> to </w:t>
      </w:r>
      <w:r w:rsidRPr="00A415D5">
        <w:rPr>
          <w:lang w:val="en-GB"/>
        </w:rPr>
        <w:t xml:space="preserve">interest rate relationship is not only far from UIP but also structurally unstable, </w:t>
      </w:r>
      <w:r w:rsidR="0018248B" w:rsidRPr="00A415D5">
        <w:rPr>
          <w:lang w:val="en-GB"/>
        </w:rPr>
        <w:t xml:space="preserve">likely </w:t>
      </w:r>
      <w:r w:rsidRPr="00A415D5">
        <w:rPr>
          <w:lang w:val="en-GB"/>
        </w:rPr>
        <w:t>shifting in response to major central bank interventions</w:t>
      </w:r>
      <w:r w:rsidR="006B2A98" w:rsidRPr="00A415D5">
        <w:rPr>
          <w:lang w:val="en-GB"/>
        </w:rPr>
        <w:t>.</w:t>
      </w:r>
      <w:r w:rsidR="00E11DB1" w:rsidRPr="00A415D5">
        <w:rPr>
          <w:lang w:val="en-GB"/>
        </w:rPr>
        <w:t xml:space="preserve"> Furthermore, </w:t>
      </w:r>
      <w:r w:rsidR="0018248B" w:rsidRPr="00A415D5">
        <w:rPr>
          <w:lang w:val="en-GB"/>
        </w:rPr>
        <w:t>although</w:t>
      </w:r>
      <w:r w:rsidR="00E11DB1" w:rsidRPr="00A415D5">
        <w:rPr>
          <w:lang w:val="en-GB"/>
        </w:rPr>
        <w:t xml:space="preserve"> β </w:t>
      </w:r>
      <w:r w:rsidR="0018248B" w:rsidRPr="00A415D5">
        <w:rPr>
          <w:lang w:val="en-GB"/>
        </w:rPr>
        <w:t>occasionally spikes to</w:t>
      </w:r>
      <w:r w:rsidR="00E11DB1" w:rsidRPr="00A415D5">
        <w:rPr>
          <w:lang w:val="en-GB"/>
        </w:rPr>
        <w:t xml:space="preserve"> 1</w:t>
      </w:r>
      <w:r w:rsidR="00F62EE3" w:rsidRPr="00A415D5">
        <w:rPr>
          <w:lang w:val="en-GB"/>
        </w:rPr>
        <w:t>,</w:t>
      </w:r>
      <w:r w:rsidR="00E11DB1" w:rsidRPr="00A415D5">
        <w:rPr>
          <w:lang w:val="en-GB"/>
        </w:rPr>
        <w:t xml:space="preserve"> </w:t>
      </w:r>
      <w:r w:rsidR="0018248B" w:rsidRPr="00A415D5">
        <w:rPr>
          <w:lang w:val="en-GB"/>
        </w:rPr>
        <w:t xml:space="preserve">these episodes are </w:t>
      </w:r>
      <w:r w:rsidR="00775D6C" w:rsidRPr="00A415D5">
        <w:rPr>
          <w:lang w:val="en-GB"/>
        </w:rPr>
        <w:t>brief</w:t>
      </w:r>
      <w:r w:rsidR="0018248B" w:rsidRPr="00A415D5">
        <w:rPr>
          <w:lang w:val="en-GB"/>
        </w:rPr>
        <w:t xml:space="preserve"> and quickly revert towards </w:t>
      </w:r>
      <w:r w:rsidR="00775D6C" w:rsidRPr="00A415D5">
        <w:rPr>
          <w:lang w:val="en-GB"/>
        </w:rPr>
        <w:t xml:space="preserve">0, further showing that UIP does not hold in a stable or reliable way. </w:t>
      </w:r>
    </w:p>
    <w:p w14:paraId="0CB1C858" w14:textId="77777777" w:rsidR="00701D3F" w:rsidRDefault="00701D3F" w:rsidP="00D57ACA">
      <w:pPr>
        <w:jc w:val="left"/>
        <w:rPr>
          <w:lang w:val="en-GB"/>
        </w:rPr>
      </w:pPr>
    </w:p>
    <w:p w14:paraId="39BD99E0" w14:textId="77777777" w:rsidR="00701D3F" w:rsidRPr="00775D6C" w:rsidRDefault="00701D3F" w:rsidP="00D57ACA">
      <w:pPr>
        <w:jc w:val="left"/>
        <w:rPr>
          <w:lang w:val="en-GB"/>
        </w:rPr>
      </w:pPr>
    </w:p>
    <w:p w14:paraId="4EBB926C" w14:textId="18AEB724" w:rsidR="00157406" w:rsidRPr="00A415D5" w:rsidRDefault="00E17B90" w:rsidP="00F12F9B">
      <w:pPr>
        <w:pStyle w:val="Heading1"/>
        <w:rPr>
          <w:lang w:val="en-GB"/>
        </w:rPr>
      </w:pPr>
      <w:bookmarkStart w:id="6" w:name="_Toc224722765"/>
      <w:r w:rsidRPr="00A415D5">
        <w:rPr>
          <w:lang w:val="en-GB"/>
        </w:rPr>
        <w:lastRenderedPageBreak/>
        <w:t>4</w:t>
      </w:r>
      <w:r w:rsidR="0047455F" w:rsidRPr="00A415D5">
        <w:rPr>
          <w:lang w:val="en-GB"/>
        </w:rPr>
        <w:t>. Interpretation of Results</w:t>
      </w:r>
      <w:bookmarkEnd w:id="6"/>
    </w:p>
    <w:p w14:paraId="3FBD0471" w14:textId="76B41EC5" w:rsidR="00157406" w:rsidRPr="00A415D5" w:rsidRDefault="00866BC6" w:rsidP="00761D60">
      <w:pPr>
        <w:pStyle w:val="CommentText"/>
        <w:rPr>
          <w:sz w:val="22"/>
          <w:szCs w:val="22"/>
          <w:lang w:val="en-GB"/>
        </w:rPr>
      </w:pPr>
      <w:r w:rsidRPr="00A415D5">
        <w:rPr>
          <w:sz w:val="22"/>
          <w:szCs w:val="22"/>
          <w:lang w:val="en-GB"/>
        </w:rPr>
        <w:t xml:space="preserve">The evidence offers no empirical support for UIP at </w:t>
      </w:r>
      <w:r w:rsidR="11EF2C85" w:rsidRPr="00A415D5">
        <w:rPr>
          <w:sz w:val="22"/>
          <w:szCs w:val="22"/>
          <w:lang w:val="en-GB"/>
        </w:rPr>
        <w:t xml:space="preserve">daily </w:t>
      </w:r>
      <w:r w:rsidRPr="00A415D5">
        <w:rPr>
          <w:sz w:val="22"/>
          <w:szCs w:val="22"/>
          <w:lang w:val="en-GB"/>
        </w:rPr>
        <w:t xml:space="preserve">frequency over this sample. </w:t>
      </w:r>
      <w:r w:rsidR="00407028" w:rsidRPr="00A415D5">
        <w:rPr>
          <w:sz w:val="22"/>
          <w:szCs w:val="22"/>
          <w:lang w:val="en-GB"/>
        </w:rPr>
        <w:t xml:space="preserve">The </w:t>
      </w:r>
      <w:r w:rsidR="6A0ABD52" w:rsidRPr="00A415D5">
        <w:rPr>
          <w:sz w:val="22"/>
          <w:szCs w:val="22"/>
          <w:lang w:val="en-GB"/>
        </w:rPr>
        <w:t xml:space="preserve">close to </w:t>
      </w:r>
      <w:r w:rsidRPr="00A415D5">
        <w:rPr>
          <w:sz w:val="22"/>
          <w:szCs w:val="22"/>
          <w:lang w:val="en-GB"/>
        </w:rPr>
        <w:t>zero slope coefficient</w:t>
      </w:r>
      <w:r w:rsidR="6A0ABD52" w:rsidRPr="00A415D5">
        <w:rPr>
          <w:sz w:val="22"/>
          <w:szCs w:val="22"/>
          <w:lang w:val="en-GB"/>
        </w:rPr>
        <w:t xml:space="preserve"> and</w:t>
      </w:r>
      <w:r w:rsidRPr="00A415D5">
        <w:rPr>
          <w:sz w:val="22"/>
          <w:szCs w:val="22"/>
          <w:lang w:val="en-GB"/>
        </w:rPr>
        <w:t xml:space="preserve"> rejected Wald test collectively confirm the Fama Puzzle</w:t>
      </w:r>
      <w:r w:rsidR="6A0ABD52" w:rsidRPr="00A415D5">
        <w:rPr>
          <w:sz w:val="22"/>
          <w:szCs w:val="22"/>
          <w:lang w:val="en-GB"/>
        </w:rPr>
        <w:t xml:space="preserve"> stated in the beginning.</w:t>
      </w:r>
      <w:r w:rsidR="00407028" w:rsidRPr="00A415D5">
        <w:rPr>
          <w:sz w:val="22"/>
          <w:szCs w:val="22"/>
          <w:lang w:val="en-GB"/>
        </w:rPr>
        <w:t xml:space="preserve"> </w:t>
      </w:r>
      <w:r w:rsidR="263917FA" w:rsidRPr="00A415D5">
        <w:rPr>
          <w:sz w:val="22"/>
          <w:szCs w:val="22"/>
          <w:lang w:val="en-GB"/>
        </w:rPr>
        <w:t>Furthermore, rather</w:t>
      </w:r>
      <w:r w:rsidRPr="00A415D5">
        <w:rPr>
          <w:sz w:val="22"/>
          <w:szCs w:val="22"/>
          <w:lang w:val="en-GB"/>
        </w:rPr>
        <w:t xml:space="preserve"> than depreciating in line with its lower interest rate, the yen failed to offset the US-Japan interest differential</w:t>
      </w:r>
      <w:r w:rsidR="6A0ABD52" w:rsidRPr="00A415D5">
        <w:rPr>
          <w:sz w:val="22"/>
          <w:szCs w:val="22"/>
          <w:lang w:val="en-GB"/>
        </w:rPr>
        <w:t xml:space="preserve"> </w:t>
      </w:r>
      <w:r w:rsidRPr="00A415D5">
        <w:rPr>
          <w:sz w:val="22"/>
          <w:szCs w:val="22"/>
          <w:lang w:val="en-GB"/>
        </w:rPr>
        <w:t xml:space="preserve">and at times </w:t>
      </w:r>
      <w:r w:rsidR="00761D60" w:rsidRPr="00A415D5">
        <w:rPr>
          <w:sz w:val="22"/>
          <w:szCs w:val="22"/>
          <w:lang w:val="en-GB"/>
        </w:rPr>
        <w:t xml:space="preserve">even </w:t>
      </w:r>
      <w:r w:rsidRPr="00A415D5">
        <w:rPr>
          <w:sz w:val="22"/>
          <w:szCs w:val="22"/>
          <w:lang w:val="en-GB"/>
        </w:rPr>
        <w:t>appreciated</w:t>
      </w:r>
      <w:r w:rsidR="6A0ABD52" w:rsidRPr="00A415D5">
        <w:rPr>
          <w:sz w:val="22"/>
          <w:szCs w:val="22"/>
          <w:lang w:val="en-GB"/>
        </w:rPr>
        <w:t xml:space="preserve">, </w:t>
      </w:r>
      <w:r w:rsidR="106CF25F" w:rsidRPr="00A415D5">
        <w:rPr>
          <w:sz w:val="22"/>
          <w:szCs w:val="22"/>
          <w:lang w:val="en-GB"/>
        </w:rPr>
        <w:t>allowing</w:t>
      </w:r>
      <w:r w:rsidRPr="00A415D5">
        <w:rPr>
          <w:sz w:val="22"/>
          <w:szCs w:val="22"/>
          <w:lang w:val="en-GB"/>
        </w:rPr>
        <w:t xml:space="preserve"> traders to </w:t>
      </w:r>
      <w:r w:rsidR="109C712F" w:rsidRPr="00A415D5">
        <w:rPr>
          <w:sz w:val="22"/>
          <w:szCs w:val="22"/>
          <w:lang w:val="en-GB"/>
        </w:rPr>
        <w:t>profit</w:t>
      </w:r>
      <w:r w:rsidR="643DF1A9" w:rsidRPr="00A415D5">
        <w:rPr>
          <w:sz w:val="22"/>
          <w:szCs w:val="22"/>
          <w:lang w:val="en-GB"/>
        </w:rPr>
        <w:t xml:space="preserve"> from</w:t>
      </w:r>
      <w:r w:rsidRPr="00A415D5">
        <w:rPr>
          <w:sz w:val="22"/>
          <w:szCs w:val="22"/>
          <w:lang w:val="en-GB"/>
        </w:rPr>
        <w:t xml:space="preserve"> the spread</w:t>
      </w:r>
      <w:r w:rsidR="109C712F" w:rsidRPr="00A415D5">
        <w:rPr>
          <w:sz w:val="22"/>
          <w:szCs w:val="22"/>
          <w:lang w:val="en-GB"/>
        </w:rPr>
        <w:t>.</w:t>
      </w:r>
      <w:r w:rsidRPr="00A415D5">
        <w:rPr>
          <w:sz w:val="22"/>
          <w:szCs w:val="22"/>
          <w:lang w:val="en-GB"/>
        </w:rPr>
        <w:t xml:space="preserve"> </w:t>
      </w:r>
      <w:r w:rsidRPr="00E809C2">
        <w:rPr>
          <w:sz w:val="22"/>
          <w:szCs w:val="22"/>
          <w:lang w:val="en-GB"/>
        </w:rPr>
        <w:t xml:space="preserve">This is not </w:t>
      </w:r>
      <w:r w:rsidR="043B8304" w:rsidRPr="00E809C2">
        <w:rPr>
          <w:sz w:val="22"/>
          <w:szCs w:val="22"/>
          <w:lang w:val="en-GB"/>
        </w:rPr>
        <w:t xml:space="preserve">necessarily </w:t>
      </w:r>
      <w:r w:rsidRPr="00E809C2">
        <w:rPr>
          <w:sz w:val="22"/>
          <w:szCs w:val="22"/>
          <w:lang w:val="en-GB"/>
        </w:rPr>
        <w:t>a market inefficiency</w:t>
      </w:r>
      <w:r w:rsidR="6A0ABD52" w:rsidRPr="00E809C2">
        <w:rPr>
          <w:sz w:val="22"/>
          <w:szCs w:val="22"/>
          <w:lang w:val="en-GB"/>
        </w:rPr>
        <w:t>, but</w:t>
      </w:r>
      <w:r w:rsidRPr="00E809C2">
        <w:rPr>
          <w:sz w:val="22"/>
          <w:szCs w:val="22"/>
          <w:lang w:val="en-GB"/>
        </w:rPr>
        <w:t xml:space="preserve"> </w:t>
      </w:r>
      <w:r w:rsidR="263917FA" w:rsidRPr="00E809C2">
        <w:rPr>
          <w:sz w:val="22"/>
          <w:szCs w:val="22"/>
          <w:lang w:val="en-GB"/>
        </w:rPr>
        <w:t>rather a</w:t>
      </w:r>
      <w:r w:rsidR="00407028" w:rsidRPr="00E809C2">
        <w:rPr>
          <w:sz w:val="22"/>
          <w:szCs w:val="22"/>
          <w:lang w:val="en-GB"/>
        </w:rPr>
        <w:t xml:space="preserve"> reflect</w:t>
      </w:r>
      <w:r w:rsidR="263917FA" w:rsidRPr="00E809C2">
        <w:rPr>
          <w:sz w:val="22"/>
          <w:szCs w:val="22"/>
          <w:lang w:val="en-GB"/>
        </w:rPr>
        <w:t>ion</w:t>
      </w:r>
      <w:r w:rsidR="00407028" w:rsidRPr="00E809C2">
        <w:rPr>
          <w:sz w:val="22"/>
          <w:szCs w:val="22"/>
          <w:lang w:val="en-GB"/>
        </w:rPr>
        <w:t xml:space="preserve"> </w:t>
      </w:r>
      <w:r w:rsidR="263917FA" w:rsidRPr="00E809C2">
        <w:rPr>
          <w:sz w:val="22"/>
          <w:szCs w:val="22"/>
          <w:lang w:val="en-GB"/>
        </w:rPr>
        <w:t>of</w:t>
      </w:r>
      <w:r w:rsidRPr="00E809C2">
        <w:rPr>
          <w:sz w:val="22"/>
          <w:szCs w:val="22"/>
          <w:lang w:val="en-GB"/>
        </w:rPr>
        <w:t xml:space="preserve"> the equilibrium in a market populated by traders who earn a premium </w:t>
      </w:r>
      <w:r w:rsidR="263917FA" w:rsidRPr="00E809C2">
        <w:rPr>
          <w:sz w:val="22"/>
          <w:szCs w:val="22"/>
          <w:lang w:val="en-GB"/>
        </w:rPr>
        <w:t>by</w:t>
      </w:r>
      <w:r w:rsidRPr="00E809C2">
        <w:rPr>
          <w:sz w:val="22"/>
          <w:szCs w:val="22"/>
          <w:lang w:val="en-GB"/>
        </w:rPr>
        <w:t xml:space="preserve"> bearing the inherent </w:t>
      </w:r>
      <w:r w:rsidR="00407028" w:rsidRPr="00E809C2">
        <w:rPr>
          <w:sz w:val="22"/>
          <w:szCs w:val="22"/>
          <w:lang w:val="en-GB"/>
        </w:rPr>
        <w:t xml:space="preserve">risk </w:t>
      </w:r>
      <w:r w:rsidRPr="00E809C2">
        <w:rPr>
          <w:sz w:val="22"/>
          <w:szCs w:val="22"/>
          <w:lang w:val="en-GB"/>
        </w:rPr>
        <w:t>in short-yen positions.</w:t>
      </w:r>
      <w:r w:rsidR="1BEC4EAD" w:rsidRPr="00E809C2">
        <w:rPr>
          <w:sz w:val="22"/>
          <w:szCs w:val="22"/>
          <w:lang w:val="en-GB"/>
        </w:rPr>
        <w:t xml:space="preserve"> </w:t>
      </w:r>
    </w:p>
    <w:p w14:paraId="7F3DC358" w14:textId="64CBEAD3" w:rsidR="00157406" w:rsidRPr="00A415D5" w:rsidRDefault="0047455F" w:rsidP="00B8630F">
      <w:pPr>
        <w:ind w:firstLine="720"/>
        <w:jc w:val="left"/>
        <w:rPr>
          <w:lang w:val="en-GB"/>
        </w:rPr>
      </w:pPr>
      <w:r w:rsidRPr="00A415D5">
        <w:rPr>
          <w:lang w:val="en-GB"/>
        </w:rPr>
        <w:t xml:space="preserve">Two additional mechanisms </w:t>
      </w:r>
      <w:r w:rsidR="1BEC4EAD" w:rsidRPr="00A415D5">
        <w:rPr>
          <w:lang w:val="en-GB"/>
        </w:rPr>
        <w:t>strengthen</w:t>
      </w:r>
      <w:r w:rsidRPr="00A415D5">
        <w:rPr>
          <w:lang w:val="en-GB"/>
        </w:rPr>
        <w:t xml:space="preserve"> this explanation. </w:t>
      </w:r>
      <w:r w:rsidR="1BEC4EAD" w:rsidRPr="00A415D5">
        <w:rPr>
          <w:lang w:val="en-GB"/>
        </w:rPr>
        <w:t>First, the yen’s safe-haven status means it often appreciates during periods of global stress regardless of interest rates, pushing the OLS estimate of β toward zero. Second, major BOJ</w:t>
      </w:r>
      <w:r w:rsidR="00827069" w:rsidRPr="00A415D5">
        <w:rPr>
          <w:lang w:val="en-GB"/>
        </w:rPr>
        <w:t xml:space="preserve"> policy</w:t>
      </w:r>
      <w:r w:rsidRPr="00A415D5">
        <w:rPr>
          <w:lang w:val="en-GB"/>
        </w:rPr>
        <w:t xml:space="preserve"> shifts</w:t>
      </w:r>
      <w:r w:rsidR="00AF6FBF" w:rsidRPr="00A415D5">
        <w:rPr>
          <w:lang w:val="en-GB"/>
        </w:rPr>
        <w:t xml:space="preserve">, </w:t>
      </w:r>
      <w:r w:rsidR="1BEC4EAD" w:rsidRPr="00A415D5">
        <w:rPr>
          <w:lang w:val="en-GB"/>
        </w:rPr>
        <w:t>especially the expansion</w:t>
      </w:r>
      <w:r w:rsidRPr="00A415D5">
        <w:rPr>
          <w:lang w:val="en-GB"/>
        </w:rPr>
        <w:t xml:space="preserve"> of unconventional </w:t>
      </w:r>
      <w:r w:rsidR="1BEC4EAD" w:rsidRPr="00A415D5">
        <w:rPr>
          <w:lang w:val="en-GB"/>
        </w:rPr>
        <w:t>easing in</w:t>
      </w:r>
      <w:r w:rsidRPr="00A415D5">
        <w:rPr>
          <w:lang w:val="en-GB"/>
        </w:rPr>
        <w:t xml:space="preserve"> 2013</w:t>
      </w:r>
      <w:r w:rsidR="1BEC4EAD" w:rsidRPr="00A415D5">
        <w:rPr>
          <w:lang w:val="en-GB"/>
        </w:rPr>
        <w:t>–2014, created</w:t>
      </w:r>
      <w:r w:rsidRPr="00A415D5">
        <w:rPr>
          <w:lang w:val="en-GB"/>
        </w:rPr>
        <w:t xml:space="preserve"> persistent </w:t>
      </w:r>
      <w:r w:rsidR="1BEC4EAD" w:rsidRPr="00A415D5">
        <w:rPr>
          <w:lang w:val="en-GB"/>
        </w:rPr>
        <w:t>pressure</w:t>
      </w:r>
      <w:r w:rsidRPr="00A415D5">
        <w:rPr>
          <w:lang w:val="en-GB"/>
        </w:rPr>
        <w:t xml:space="preserve"> on the yen that </w:t>
      </w:r>
      <w:r w:rsidR="1BEC4EAD" w:rsidRPr="00A415D5">
        <w:rPr>
          <w:lang w:val="en-GB"/>
        </w:rPr>
        <w:t>a simple</w:t>
      </w:r>
      <w:r w:rsidR="00EC55A1" w:rsidRPr="00A415D5">
        <w:rPr>
          <w:lang w:val="en-GB"/>
        </w:rPr>
        <w:t xml:space="preserve"> OLS</w:t>
      </w:r>
      <w:r w:rsidRPr="00A415D5">
        <w:rPr>
          <w:lang w:val="en-GB"/>
        </w:rPr>
        <w:t xml:space="preserve"> model </w:t>
      </w:r>
      <w:r w:rsidR="00E571C2" w:rsidRPr="00A415D5">
        <w:rPr>
          <w:lang w:val="en-GB"/>
        </w:rPr>
        <w:t>cannot</w:t>
      </w:r>
      <w:r w:rsidRPr="00A415D5">
        <w:rPr>
          <w:lang w:val="en-GB"/>
        </w:rPr>
        <w:t xml:space="preserve"> </w:t>
      </w:r>
      <w:r w:rsidR="1BEC4EAD" w:rsidRPr="00A415D5">
        <w:rPr>
          <w:lang w:val="en-GB"/>
        </w:rPr>
        <w:t xml:space="preserve">fully </w:t>
      </w:r>
      <w:r w:rsidRPr="00A415D5">
        <w:rPr>
          <w:lang w:val="en-GB"/>
        </w:rPr>
        <w:t xml:space="preserve">capture. The post-2022 episode is especially </w:t>
      </w:r>
      <w:r w:rsidR="00695B2D" w:rsidRPr="00A415D5">
        <w:rPr>
          <w:lang w:val="en-GB"/>
        </w:rPr>
        <w:t>telling</w:t>
      </w:r>
      <w:r w:rsidR="00D55226" w:rsidRPr="00A415D5">
        <w:rPr>
          <w:lang w:val="en-GB"/>
        </w:rPr>
        <w:t>;</w:t>
      </w:r>
      <w:r w:rsidRPr="00A415D5">
        <w:rPr>
          <w:lang w:val="en-GB"/>
        </w:rPr>
        <w:t xml:space="preserve"> </w:t>
      </w:r>
      <w:r w:rsidR="00695B2D" w:rsidRPr="00A415D5">
        <w:rPr>
          <w:lang w:val="en-GB"/>
        </w:rPr>
        <w:t xml:space="preserve">it </w:t>
      </w:r>
      <w:r w:rsidR="00E571C2" w:rsidRPr="00A415D5">
        <w:rPr>
          <w:lang w:val="en-GB"/>
        </w:rPr>
        <w:t>suggests</w:t>
      </w:r>
      <w:r w:rsidR="00695B2D" w:rsidRPr="00A415D5">
        <w:rPr>
          <w:lang w:val="en-GB"/>
        </w:rPr>
        <w:t xml:space="preserve"> </w:t>
      </w:r>
      <w:r w:rsidRPr="00A415D5">
        <w:rPr>
          <w:lang w:val="en-GB"/>
        </w:rPr>
        <w:t>that portfolio rebalancing flows and speculative positioning amplified rather than arbitraged the interest rate.</w:t>
      </w:r>
      <w:r w:rsidR="004C7BDE" w:rsidRPr="00A415D5">
        <w:rPr>
          <w:lang w:val="en-GB"/>
        </w:rPr>
        <w:t xml:space="preserve"> </w:t>
      </w:r>
    </w:p>
    <w:p w14:paraId="752E059B" w14:textId="5E0CF966" w:rsidR="1AEB3832" w:rsidRPr="00A415D5" w:rsidRDefault="00556E4F" w:rsidP="00B8630F">
      <w:pPr>
        <w:ind w:firstLine="720"/>
        <w:jc w:val="left"/>
        <w:rPr>
          <w:lang w:val="en-GB"/>
        </w:rPr>
      </w:pPr>
      <w:r w:rsidRPr="00A415D5">
        <w:rPr>
          <w:lang w:val="en-GB"/>
        </w:rPr>
        <w:t>T</w:t>
      </w:r>
      <w:r w:rsidR="0047455F" w:rsidRPr="00A415D5">
        <w:rPr>
          <w:lang w:val="en-GB"/>
        </w:rPr>
        <w:t xml:space="preserve">hese findings suggest that UIP failure in the JPY/USD market reflects a combination of risk premium effects and </w:t>
      </w:r>
      <w:r w:rsidR="0015262F" w:rsidRPr="00A415D5">
        <w:rPr>
          <w:lang w:val="en-GB"/>
        </w:rPr>
        <w:t xml:space="preserve">lack of proportion for </w:t>
      </w:r>
      <w:r w:rsidR="0047455F" w:rsidRPr="00A415D5">
        <w:rPr>
          <w:lang w:val="en-GB"/>
        </w:rPr>
        <w:t>monetary policy</w:t>
      </w:r>
      <w:r w:rsidR="007A48B1" w:rsidRPr="00A415D5">
        <w:rPr>
          <w:lang w:val="en-GB"/>
        </w:rPr>
        <w:t xml:space="preserve">, </w:t>
      </w:r>
      <w:r w:rsidR="00BA2F4A" w:rsidRPr="00A415D5">
        <w:rPr>
          <w:lang w:val="en-GB"/>
        </w:rPr>
        <w:t>both</w:t>
      </w:r>
      <w:r w:rsidR="0047455F" w:rsidRPr="00A415D5">
        <w:rPr>
          <w:lang w:val="en-GB"/>
        </w:rPr>
        <w:t xml:space="preserve"> absent from the standard UIP framework. The results do not invalidate UIP as a theoretical benchmark but </w:t>
      </w:r>
      <w:r w:rsidRPr="00A415D5">
        <w:rPr>
          <w:lang w:val="en-GB"/>
        </w:rPr>
        <w:t>show</w:t>
      </w:r>
      <w:r w:rsidR="0047455F" w:rsidRPr="00A415D5">
        <w:rPr>
          <w:lang w:val="en-GB"/>
        </w:rPr>
        <w:t xml:space="preserve"> that its empirical conditions</w:t>
      </w:r>
      <w:r w:rsidRPr="00A415D5">
        <w:rPr>
          <w:lang w:val="en-GB"/>
        </w:rPr>
        <w:t xml:space="preserve"> of </w:t>
      </w:r>
      <w:r w:rsidR="0047455F" w:rsidRPr="00A415D5">
        <w:rPr>
          <w:lang w:val="en-GB"/>
        </w:rPr>
        <w:t>risk neutrality</w:t>
      </w:r>
      <w:r w:rsidR="00154AFE" w:rsidRPr="00A415D5">
        <w:rPr>
          <w:lang w:val="en-GB"/>
        </w:rPr>
        <w:t xml:space="preserve"> and </w:t>
      </w:r>
      <w:r w:rsidR="0047455F" w:rsidRPr="00A415D5">
        <w:rPr>
          <w:lang w:val="en-GB"/>
        </w:rPr>
        <w:t>free arbitrage are not consistently met over a sixteen-year window.</w:t>
      </w:r>
      <w:r w:rsidR="006709EB" w:rsidRPr="00A415D5">
        <w:rPr>
          <w:lang w:val="en-GB"/>
        </w:rPr>
        <w:t xml:space="preserve"> Therefore, this paper shows that UIP is not a sufficient predictor for the </w:t>
      </w:r>
      <w:r w:rsidR="002B5FE5" w:rsidRPr="00A415D5">
        <w:rPr>
          <w:lang w:val="en-GB"/>
        </w:rPr>
        <w:t>movement</w:t>
      </w:r>
      <w:r w:rsidR="006709EB" w:rsidRPr="00A415D5">
        <w:rPr>
          <w:lang w:val="en-GB"/>
        </w:rPr>
        <w:t xml:space="preserve"> of a currency and that </w:t>
      </w:r>
      <w:r w:rsidR="001968C1" w:rsidRPr="00A415D5">
        <w:rPr>
          <w:lang w:val="en-GB"/>
        </w:rPr>
        <w:t>macroeconomic</w:t>
      </w:r>
      <w:r w:rsidR="00237D4A" w:rsidRPr="00A415D5">
        <w:rPr>
          <w:lang w:val="en-GB"/>
        </w:rPr>
        <w:t>s</w:t>
      </w:r>
      <w:r w:rsidR="004D36BE" w:rsidRPr="00A415D5">
        <w:rPr>
          <w:lang w:val="en-GB"/>
        </w:rPr>
        <w:t xml:space="preserve">, </w:t>
      </w:r>
      <w:r w:rsidR="001968C1" w:rsidRPr="00A415D5">
        <w:rPr>
          <w:lang w:val="en-GB"/>
        </w:rPr>
        <w:t>geopolitic</w:t>
      </w:r>
      <w:r w:rsidR="00237D4A" w:rsidRPr="00A415D5">
        <w:rPr>
          <w:lang w:val="en-GB"/>
        </w:rPr>
        <w:t>s</w:t>
      </w:r>
      <w:r w:rsidR="004D36BE" w:rsidRPr="00A415D5">
        <w:rPr>
          <w:lang w:val="en-GB"/>
        </w:rPr>
        <w:t xml:space="preserve"> and carry trade dynamics</w:t>
      </w:r>
      <w:r w:rsidR="001968C1" w:rsidRPr="00A415D5">
        <w:rPr>
          <w:lang w:val="en-GB"/>
        </w:rPr>
        <w:t xml:space="preserve"> </w:t>
      </w:r>
      <w:r w:rsidR="00E6102F" w:rsidRPr="00A415D5">
        <w:rPr>
          <w:lang w:val="en-GB"/>
        </w:rPr>
        <w:t xml:space="preserve">have a greater </w:t>
      </w:r>
      <w:r w:rsidR="00237D4A" w:rsidRPr="00A415D5">
        <w:rPr>
          <w:lang w:val="en-GB"/>
        </w:rPr>
        <w:t xml:space="preserve">influence over </w:t>
      </w:r>
      <w:r w:rsidR="004D36BE" w:rsidRPr="00A415D5">
        <w:rPr>
          <w:lang w:val="en-GB"/>
        </w:rPr>
        <w:t>the appreciation or depreciation of a currency.</w:t>
      </w:r>
      <w:r w:rsidR="003E24D3" w:rsidRPr="00A415D5">
        <w:rPr>
          <w:lang w:val="en-GB"/>
        </w:rPr>
        <w:t xml:space="preserve"> </w:t>
      </w:r>
      <w:r w:rsidR="00582F5A" w:rsidRPr="00A415D5">
        <w:rPr>
          <w:lang w:val="en-GB"/>
        </w:rPr>
        <w:t>The regression results</w:t>
      </w:r>
      <w:r w:rsidR="00D508FB" w:rsidRPr="00A415D5">
        <w:rPr>
          <w:lang w:val="en-GB"/>
        </w:rPr>
        <w:t xml:space="preserve"> show that UIP has</w:t>
      </w:r>
      <w:r w:rsidR="00485BF7" w:rsidRPr="00A415D5">
        <w:rPr>
          <w:lang w:val="en-GB"/>
        </w:rPr>
        <w:t>, effectively, zero influence over the movement of a currency.</w:t>
      </w:r>
    </w:p>
    <w:p w14:paraId="5528E959" w14:textId="0B1CB744" w:rsidR="00157406" w:rsidRPr="00A415D5" w:rsidRDefault="00E17B90" w:rsidP="00F12F9B">
      <w:pPr>
        <w:pStyle w:val="Heading1"/>
        <w:rPr>
          <w:lang w:val="en-GB"/>
        </w:rPr>
      </w:pPr>
      <w:bookmarkStart w:id="7" w:name="_Toc224722766"/>
      <w:r w:rsidRPr="00A415D5">
        <w:rPr>
          <w:lang w:val="en-GB"/>
        </w:rPr>
        <w:t>5</w:t>
      </w:r>
      <w:r w:rsidR="0047455F" w:rsidRPr="00A415D5">
        <w:rPr>
          <w:lang w:val="en-GB"/>
        </w:rPr>
        <w:t>. Implied Trading Strategy</w:t>
      </w:r>
      <w:bookmarkEnd w:id="7"/>
    </w:p>
    <w:p w14:paraId="3597C6A1" w14:textId="69075FA6" w:rsidR="4F6DE766" w:rsidRDefault="4F6DE766" w:rsidP="55CDFA80">
      <w:pPr>
        <w:ind w:firstLine="720"/>
        <w:jc w:val="left"/>
        <w:rPr>
          <w:lang w:val="en-GB"/>
        </w:rPr>
      </w:pPr>
      <w:r w:rsidRPr="55CDFA80">
        <w:rPr>
          <w:rFonts w:eastAsia="Segoe UI"/>
          <w:lang w:val="en-GB"/>
        </w:rPr>
        <w:t xml:space="preserve">The implied strategy is to borrow in yen at Japan’s very low interest rate, convert the proceeds into US dollars, and invest in higher-yielding US Treasury securities. Because exchange-rate movements did not fully offset the US–Japan interest-rate differential over the sample, the investor could earn positive </w:t>
      </w:r>
      <w:proofErr w:type="gramStart"/>
      <w:r w:rsidRPr="55CDFA80">
        <w:rPr>
          <w:rFonts w:eastAsia="Segoe UI"/>
          <w:lang w:val="en-GB"/>
        </w:rPr>
        <w:t>carry on</w:t>
      </w:r>
      <w:proofErr w:type="gramEnd"/>
      <w:r w:rsidRPr="55CDFA80">
        <w:rPr>
          <w:rFonts w:eastAsia="Segoe UI"/>
          <w:lang w:val="en-GB"/>
        </w:rPr>
        <w:t xml:space="preserve"> average. This strategy would have been especially attractive during 2022–2023, when the Federal Reserve raised rates sharply while Japanese rates remained very low.</w:t>
      </w:r>
    </w:p>
    <w:p w14:paraId="4199003D" w14:textId="7AC80026" w:rsidR="4F6DE766" w:rsidRDefault="4F6DE766" w:rsidP="55CDFA80">
      <w:pPr>
        <w:ind w:firstLine="720"/>
        <w:jc w:val="left"/>
      </w:pPr>
      <w:r w:rsidRPr="55CDFA80">
        <w:rPr>
          <w:rFonts w:eastAsia="Segoe UI"/>
          <w:lang w:val="en-GB"/>
        </w:rPr>
        <w:t xml:space="preserve">However, the strategy is exposed to sharp yen appreciation, particularly during carry unwinds, when investors rush to close yen-funded positions at the same time. For example, episodes of monetary-policy surprise and weaker US macroeconomic factors can trigger rapid reversals in USD/JPY, generating </w:t>
      </w:r>
      <w:r w:rsidRPr="55CDFA80">
        <w:rPr>
          <w:rFonts w:eastAsia="Segoe UI"/>
          <w:lang w:val="en-GB"/>
        </w:rPr>
        <w:lastRenderedPageBreak/>
        <w:t>losses large enough to erase months of carry income in a short period. This means the strategy is not an arbitrage: risk management, position sizing, and stop-loss rules are essential for practical implementation.</w:t>
      </w:r>
    </w:p>
    <w:p w14:paraId="03B32607" w14:textId="4D8474A5" w:rsidR="00AFB12D" w:rsidRPr="00A415D5" w:rsidRDefault="00E17B90" w:rsidP="75B7CE30">
      <w:pPr>
        <w:pStyle w:val="Heading1"/>
        <w:rPr>
          <w:lang w:val="en-GB"/>
        </w:rPr>
      </w:pPr>
      <w:bookmarkStart w:id="8" w:name="_Toc224722767"/>
      <w:r w:rsidRPr="00A415D5">
        <w:rPr>
          <w:lang w:val="en-GB"/>
        </w:rPr>
        <w:t>6</w:t>
      </w:r>
      <w:r w:rsidR="2D27ECCA" w:rsidRPr="00A415D5">
        <w:rPr>
          <w:lang w:val="en-GB"/>
        </w:rPr>
        <w:t>. Limitation of findings</w:t>
      </w:r>
      <w:bookmarkEnd w:id="8"/>
    </w:p>
    <w:p w14:paraId="0BD2069B" w14:textId="3BAFE520" w:rsidR="75B7CE30" w:rsidRPr="00A415D5" w:rsidRDefault="2D27ECCA" w:rsidP="0056782D">
      <w:pPr>
        <w:jc w:val="left"/>
        <w:rPr>
          <w:lang w:val="en-GB"/>
        </w:rPr>
      </w:pPr>
      <w:r w:rsidRPr="00A415D5">
        <w:rPr>
          <w:lang w:val="en-GB"/>
        </w:rPr>
        <w:t xml:space="preserve">Although </w:t>
      </w:r>
      <w:r w:rsidR="00FF6AC6" w:rsidRPr="00A415D5">
        <w:rPr>
          <w:lang w:val="en-GB"/>
        </w:rPr>
        <w:t>the paper looks</w:t>
      </w:r>
      <w:r w:rsidRPr="00A415D5">
        <w:rPr>
          <w:lang w:val="en-GB"/>
        </w:rPr>
        <w:t xml:space="preserve"> at the validity of UIP theory regarding US and Japan </w:t>
      </w:r>
      <w:r w:rsidR="00F80685" w:rsidRPr="00A415D5">
        <w:rPr>
          <w:lang w:val="en-GB"/>
        </w:rPr>
        <w:t>12</w:t>
      </w:r>
      <w:r w:rsidR="387FF246" w:rsidRPr="00A415D5">
        <w:rPr>
          <w:lang w:val="en-GB"/>
        </w:rPr>
        <w:t xml:space="preserve"> months rates, </w:t>
      </w:r>
      <w:r w:rsidR="00131ADB" w:rsidRPr="00A415D5">
        <w:rPr>
          <w:lang w:val="en-GB"/>
        </w:rPr>
        <w:t>which</w:t>
      </w:r>
      <w:r w:rsidR="387FF246" w:rsidRPr="00A415D5">
        <w:rPr>
          <w:lang w:val="en-GB"/>
        </w:rPr>
        <w:t xml:space="preserve"> our findings </w:t>
      </w:r>
      <w:r w:rsidR="0001595B" w:rsidRPr="00A415D5">
        <w:rPr>
          <w:lang w:val="en-GB"/>
        </w:rPr>
        <w:t>disprove</w:t>
      </w:r>
      <w:r w:rsidR="387FF246" w:rsidRPr="00A415D5">
        <w:rPr>
          <w:lang w:val="en-GB"/>
        </w:rPr>
        <w:t xml:space="preserve">, </w:t>
      </w:r>
      <w:r w:rsidR="009216A0" w:rsidRPr="00A415D5">
        <w:rPr>
          <w:lang w:val="en-GB"/>
        </w:rPr>
        <w:t>there are</w:t>
      </w:r>
      <w:r w:rsidR="009216A0" w:rsidRPr="00A415D5">
        <w:rPr>
          <w:lang w:val="en-GB"/>
        </w:rPr>
        <w:t xml:space="preserve"> </w:t>
      </w:r>
      <w:r w:rsidR="59ED05AB" w:rsidRPr="00A415D5">
        <w:rPr>
          <w:lang w:val="en-GB"/>
        </w:rPr>
        <w:t>alternative results</w:t>
      </w:r>
      <w:r w:rsidR="009F3B97" w:rsidRPr="00A415D5">
        <w:rPr>
          <w:lang w:val="en-GB"/>
        </w:rPr>
        <w:t xml:space="preserve"> with different rates</w:t>
      </w:r>
      <w:r w:rsidR="59ED05AB" w:rsidRPr="00A415D5">
        <w:rPr>
          <w:lang w:val="en-GB"/>
        </w:rPr>
        <w:t xml:space="preserve">. </w:t>
      </w:r>
    </w:p>
    <w:p w14:paraId="60B938E7" w14:textId="65822F46" w:rsidR="006C5501" w:rsidRPr="00A415D5" w:rsidRDefault="0071367D" w:rsidP="0071367D">
      <w:pPr>
        <w:pStyle w:val="Strong1"/>
        <w:rPr>
          <w:szCs w:val="18"/>
        </w:rPr>
      </w:pPr>
      <w:r>
        <w:drawing>
          <wp:inline distT="0" distB="0" distL="0" distR="0" wp14:anchorId="761E5082" wp14:editId="6347324D">
            <wp:extent cx="5943600" cy="3000375"/>
            <wp:effectExtent l="0" t="0" r="0" b="9525"/>
            <wp:docPr id="6229367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000375"/>
                    </a:xfrm>
                    <a:prstGeom prst="rect">
                      <a:avLst/>
                    </a:prstGeom>
                    <a:noFill/>
                    <a:ln>
                      <a:noFill/>
                    </a:ln>
                  </pic:spPr>
                </pic:pic>
              </a:graphicData>
            </a:graphic>
          </wp:inline>
        </w:drawing>
      </w:r>
    </w:p>
    <w:p w14:paraId="1486EB85" w14:textId="76C8E0BE" w:rsidR="1EC6579D" w:rsidRPr="00A415D5" w:rsidRDefault="59ED05AB" w:rsidP="000C2C45">
      <w:pPr>
        <w:jc w:val="center"/>
        <w:rPr>
          <w:sz w:val="18"/>
          <w:szCs w:val="18"/>
        </w:rPr>
      </w:pPr>
      <w:r w:rsidRPr="1ED7D584">
        <w:rPr>
          <w:b/>
          <w:sz w:val="18"/>
          <w:szCs w:val="18"/>
        </w:rPr>
        <w:t xml:space="preserve">Figure 4: Rolling </w:t>
      </w:r>
      <w:r w:rsidR="00E36DF1" w:rsidRPr="1ED7D584">
        <w:rPr>
          <w:b/>
          <w:sz w:val="18"/>
          <w:szCs w:val="18"/>
        </w:rPr>
        <w:t>6-Month</w:t>
      </w:r>
      <w:r w:rsidRPr="1ED7D584">
        <w:rPr>
          <w:b/>
          <w:sz w:val="18"/>
          <w:szCs w:val="18"/>
        </w:rPr>
        <w:t xml:space="preserve"> Window Estimates of β. Dashed line indicates the UIP-implied value of β = 1</w:t>
      </w:r>
      <w:r w:rsidR="03CC587B" w:rsidRPr="1ED7D584">
        <w:rPr>
          <w:b/>
          <w:sz w:val="18"/>
          <w:szCs w:val="18"/>
        </w:rPr>
        <w:t xml:space="preserve"> for monthly</w:t>
      </w:r>
    </w:p>
    <w:p w14:paraId="66F12DEC" w14:textId="3AF5D168" w:rsidR="03CC587B" w:rsidRPr="00A415D5" w:rsidRDefault="03CC587B" w:rsidP="0056782D">
      <w:pPr>
        <w:jc w:val="left"/>
        <w:rPr>
          <w:lang w:val="en-GB"/>
        </w:rPr>
      </w:pPr>
      <w:r w:rsidRPr="00A415D5">
        <w:rPr>
          <w:lang w:val="en-GB"/>
        </w:rPr>
        <w:t xml:space="preserve">Figure 4 shows </w:t>
      </w:r>
      <w:r w:rsidR="009216A0" w:rsidRPr="00A415D5">
        <w:rPr>
          <w:lang w:val="en-GB"/>
        </w:rPr>
        <w:t>t</w:t>
      </w:r>
      <w:r w:rsidRPr="00A415D5">
        <w:rPr>
          <w:lang w:val="en-GB"/>
        </w:rPr>
        <w:t>hat</w:t>
      </w:r>
      <w:r w:rsidR="004F0C8D" w:rsidRPr="00A415D5">
        <w:rPr>
          <w:lang w:val="en-GB"/>
        </w:rPr>
        <w:t xml:space="preserve"> by</w:t>
      </w:r>
      <w:r w:rsidRPr="00A415D5">
        <w:rPr>
          <w:lang w:val="en-GB"/>
        </w:rPr>
        <w:t xml:space="preserve"> using monthly </w:t>
      </w:r>
      <w:r w:rsidR="005160D8" w:rsidRPr="00A415D5">
        <w:rPr>
          <w:lang w:val="en-GB"/>
        </w:rPr>
        <w:t>rate,</w:t>
      </w:r>
      <w:r w:rsidRPr="00A415D5">
        <w:rPr>
          <w:lang w:val="en-GB"/>
        </w:rPr>
        <w:t xml:space="preserve"> </w:t>
      </w:r>
      <w:r w:rsidR="009216A0" w:rsidRPr="00A415D5">
        <w:rPr>
          <w:lang w:val="en-GB"/>
        </w:rPr>
        <w:t>UIP</w:t>
      </w:r>
      <w:r w:rsidRPr="00A415D5">
        <w:rPr>
          <w:lang w:val="en-GB"/>
        </w:rPr>
        <w:t xml:space="preserve"> </w:t>
      </w:r>
      <w:r w:rsidR="009216A0" w:rsidRPr="00A415D5">
        <w:rPr>
          <w:lang w:val="en-GB"/>
        </w:rPr>
        <w:t xml:space="preserve">theory does </w:t>
      </w:r>
      <w:r w:rsidRPr="00A415D5">
        <w:rPr>
          <w:lang w:val="en-GB"/>
        </w:rPr>
        <w:t>hold better</w:t>
      </w:r>
      <w:r w:rsidR="005160D8" w:rsidRPr="00A415D5">
        <w:rPr>
          <w:lang w:val="en-GB"/>
        </w:rPr>
        <w:t>, however it</w:t>
      </w:r>
      <w:r w:rsidRPr="00A415D5">
        <w:rPr>
          <w:lang w:val="en-GB"/>
        </w:rPr>
        <w:t xml:space="preserve"> </w:t>
      </w:r>
      <w:r w:rsidR="007328DB" w:rsidRPr="00A415D5">
        <w:rPr>
          <w:lang w:val="en-GB"/>
        </w:rPr>
        <w:t xml:space="preserve">is </w:t>
      </w:r>
      <w:r w:rsidR="009216A0" w:rsidRPr="00A415D5">
        <w:rPr>
          <w:lang w:val="en-GB"/>
        </w:rPr>
        <w:t xml:space="preserve">still </w:t>
      </w:r>
      <w:r w:rsidRPr="00A415D5">
        <w:rPr>
          <w:lang w:val="en-GB"/>
        </w:rPr>
        <w:t>never consistently at the</w:t>
      </w:r>
      <w:r w:rsidR="009216A0" w:rsidRPr="00A415D5">
        <w:rPr>
          <w:lang w:val="en-GB"/>
        </w:rPr>
        <w:t xml:space="preserve"> </w:t>
      </w:r>
      <w:r w:rsidRPr="00A415D5">
        <w:rPr>
          <w:lang w:val="en-GB"/>
        </w:rPr>
        <w:t>β</w:t>
      </w:r>
      <w:r w:rsidR="009216A0" w:rsidRPr="00A415D5">
        <w:rPr>
          <w:lang w:val="en-GB"/>
        </w:rPr>
        <w:t xml:space="preserve"> </w:t>
      </w:r>
      <w:r w:rsidRPr="00A415D5">
        <w:rPr>
          <w:lang w:val="en-GB"/>
        </w:rPr>
        <w:t xml:space="preserve">= 1 levels needed to confirm the </w:t>
      </w:r>
      <w:r w:rsidR="413F1C27" w:rsidRPr="00A415D5">
        <w:rPr>
          <w:lang w:val="en-GB"/>
        </w:rPr>
        <w:t>existence</w:t>
      </w:r>
      <w:r w:rsidRPr="00A415D5">
        <w:rPr>
          <w:lang w:val="en-GB"/>
        </w:rPr>
        <w:t xml:space="preserve"> of UIP in the dataset</w:t>
      </w:r>
      <w:r w:rsidR="005160D8" w:rsidRPr="00A415D5">
        <w:rPr>
          <w:lang w:val="en-GB"/>
        </w:rPr>
        <w:t xml:space="preserve">. </w:t>
      </w:r>
    </w:p>
    <w:p w14:paraId="5CF038D6" w14:textId="77777777" w:rsidR="00500546" w:rsidRPr="00A415D5" w:rsidRDefault="00500546">
      <w:pPr>
        <w:spacing w:before="0" w:after="0" w:line="240" w:lineRule="auto"/>
        <w:jc w:val="left"/>
        <w:rPr>
          <w:b/>
          <w:bCs/>
          <w:color w:val="1F3864"/>
          <w:sz w:val="24"/>
          <w:szCs w:val="24"/>
          <w:lang w:val="en-GB"/>
        </w:rPr>
      </w:pPr>
      <w:r w:rsidRPr="00A415D5">
        <w:rPr>
          <w:lang w:val="en-GB"/>
        </w:rPr>
        <w:br w:type="page"/>
      </w:r>
    </w:p>
    <w:p w14:paraId="2D73D36D" w14:textId="77777777" w:rsidR="007A4CB7" w:rsidRPr="00A415D5" w:rsidRDefault="007A4CB7" w:rsidP="007A4CB7">
      <w:pPr>
        <w:pStyle w:val="Heading1"/>
        <w:rPr>
          <w:lang w:val="en-GB"/>
        </w:rPr>
      </w:pPr>
      <w:bookmarkStart w:id="9" w:name="_Toc224722768"/>
      <w:bookmarkStart w:id="10" w:name="_Toc224722769"/>
      <w:r w:rsidRPr="00A415D5">
        <w:rPr>
          <w:lang w:val="en-GB"/>
        </w:rPr>
        <w:lastRenderedPageBreak/>
        <w:t>References</w:t>
      </w:r>
      <w:bookmarkEnd w:id="10"/>
    </w:p>
    <w:p w14:paraId="4F82C1C1" w14:textId="77777777" w:rsidR="007A4CB7" w:rsidRPr="00A415D5" w:rsidRDefault="007A4CB7" w:rsidP="007A4CB7">
      <w:pPr>
        <w:jc w:val="left"/>
        <w:rPr>
          <w:lang w:val="en-GB"/>
        </w:rPr>
      </w:pPr>
      <w:r w:rsidRPr="00A415D5">
        <w:rPr>
          <w:lang w:val="en-GB"/>
        </w:rPr>
        <w:t xml:space="preserve">Bussière, M., Chinn, M., Ferrara, L., &amp; Heipertz, J. (2022). The New Fama Puzzle. </w:t>
      </w:r>
      <w:r w:rsidRPr="00A415D5">
        <w:rPr>
          <w:i/>
          <w:lang w:val="en-GB"/>
        </w:rPr>
        <w:t>IMF Economic Review</w:t>
      </w:r>
      <w:r w:rsidRPr="00A415D5">
        <w:rPr>
          <w:lang w:val="en-GB"/>
        </w:rPr>
        <w:t>, 70(3), 451–486.</w:t>
      </w:r>
    </w:p>
    <w:p w14:paraId="664FFC0D" w14:textId="77777777" w:rsidR="007A4CB7" w:rsidRPr="00A415D5" w:rsidRDefault="007A4CB7" w:rsidP="007A4CB7">
      <w:pPr>
        <w:jc w:val="left"/>
        <w:rPr>
          <w:lang w:val="en-GB"/>
        </w:rPr>
      </w:pPr>
      <w:r w:rsidRPr="00A415D5">
        <w:rPr>
          <w:lang w:val="en-GB"/>
        </w:rPr>
        <w:t xml:space="preserve">Fama, E. F. (1984). Forward and spot exchange rates. </w:t>
      </w:r>
      <w:r w:rsidRPr="00A415D5">
        <w:rPr>
          <w:i/>
          <w:lang w:val="en-GB"/>
        </w:rPr>
        <w:t>Journal of Monetary Economics</w:t>
      </w:r>
      <w:r w:rsidRPr="00A415D5">
        <w:rPr>
          <w:lang w:val="en-GB"/>
        </w:rPr>
        <w:t>, 14(3), 319–338.</w:t>
      </w:r>
    </w:p>
    <w:p w14:paraId="258570FE" w14:textId="77777777" w:rsidR="007A4CB7" w:rsidRPr="00A415D5" w:rsidRDefault="007A4CB7" w:rsidP="007A4CB7">
      <w:pPr>
        <w:jc w:val="left"/>
        <w:rPr>
          <w:lang w:val="en-GB"/>
        </w:rPr>
      </w:pPr>
      <w:r w:rsidRPr="00A415D5">
        <w:rPr>
          <w:lang w:val="en-GB"/>
        </w:rPr>
        <w:t xml:space="preserve">Ichiue, H., &amp; Koyama, K. (2011). Regime switches in exchange rate volatility and uncovered interest parity. </w:t>
      </w:r>
      <w:r w:rsidRPr="00A415D5">
        <w:rPr>
          <w:i/>
          <w:lang w:val="en-GB"/>
        </w:rPr>
        <w:t>Journal of International Money and Finance</w:t>
      </w:r>
      <w:r w:rsidRPr="00A415D5">
        <w:rPr>
          <w:lang w:val="en-GB"/>
        </w:rPr>
        <w:t>, 30(7), 1436–1450.</w:t>
      </w:r>
    </w:p>
    <w:p w14:paraId="0B4C73D4" w14:textId="77777777" w:rsidR="007A4CB7" w:rsidRPr="00A415D5" w:rsidRDefault="007A4CB7" w:rsidP="007A4CB7">
      <w:pPr>
        <w:jc w:val="left"/>
        <w:rPr>
          <w:lang w:val="en-GB"/>
        </w:rPr>
      </w:pPr>
      <w:r w:rsidRPr="00A415D5">
        <w:rPr>
          <w:lang w:val="en-GB"/>
        </w:rPr>
        <w:t xml:space="preserve">McCallum, B. T. (1994). A reconsideration of the uncovered interest parity relationship. </w:t>
      </w:r>
      <w:r w:rsidRPr="00A415D5">
        <w:rPr>
          <w:i/>
          <w:lang w:val="en-GB"/>
        </w:rPr>
        <w:t>Journal of Monetary Economics</w:t>
      </w:r>
      <w:r w:rsidRPr="00A415D5">
        <w:rPr>
          <w:lang w:val="en-GB"/>
        </w:rPr>
        <w:t>, 33(1), 105–132.</w:t>
      </w:r>
    </w:p>
    <w:p w14:paraId="0F043E4C" w14:textId="76AD5C85" w:rsidR="007A4CB7" w:rsidRPr="00A415D5" w:rsidRDefault="007A4CB7" w:rsidP="007A4CB7">
      <w:pPr>
        <w:jc w:val="left"/>
        <w:rPr>
          <w:lang w:val="en-GB"/>
        </w:rPr>
      </w:pPr>
      <w:r w:rsidRPr="00321C1C">
        <w:rPr>
          <w:lang w:val="en-GB"/>
        </w:rPr>
        <w:t xml:space="preserve">Meredith, G., &amp; Chinn, M. D. (1998). Long-horizon uncovered interest rate parity. </w:t>
      </w:r>
      <w:r w:rsidRPr="00321C1C">
        <w:rPr>
          <w:i/>
          <w:lang w:val="en-GB"/>
        </w:rPr>
        <w:t>NBER Working Paper No. 6797</w:t>
      </w:r>
      <w:r w:rsidRPr="00321C1C">
        <w:rPr>
          <w:lang w:val="en-GB"/>
        </w:rPr>
        <w:t>. National Bureau of Economic Research.</w:t>
      </w:r>
      <w:r w:rsidR="00D00EFE">
        <w:rPr>
          <w:lang w:val="en-GB"/>
        </w:rPr>
        <w:t xml:space="preserve"> </w:t>
      </w:r>
    </w:p>
    <w:p w14:paraId="3B36007F" w14:textId="4371B615" w:rsidR="00BB60E8" w:rsidRDefault="007A4CB7" w:rsidP="007A4CB7">
      <w:pPr>
        <w:jc w:val="left"/>
        <w:rPr>
          <w:lang w:val="en-GB"/>
        </w:rPr>
      </w:pPr>
      <w:r w:rsidRPr="00A415D5">
        <w:rPr>
          <w:lang w:val="en-GB"/>
        </w:rPr>
        <w:t xml:space="preserve">Newey, W. K., &amp; West, K. D. (1987). A simple, positive semi-definite, heteroskedasticity and autocorrelation consistent covariance matrix. </w:t>
      </w:r>
      <w:r w:rsidRPr="00A415D5">
        <w:rPr>
          <w:i/>
          <w:lang w:val="en-GB"/>
        </w:rPr>
        <w:t>Econometrica</w:t>
      </w:r>
      <w:r w:rsidRPr="00A415D5">
        <w:rPr>
          <w:lang w:val="en-GB"/>
        </w:rPr>
        <w:t>, 55(3), 703–708.</w:t>
      </w:r>
      <w:bookmarkEnd w:id="9"/>
    </w:p>
    <w:p w14:paraId="0498A1B9" w14:textId="4C4E13DE" w:rsidR="00157406" w:rsidRPr="00A3079A" w:rsidRDefault="00157406" w:rsidP="00A3079A">
      <w:pPr>
        <w:spacing w:before="0" w:after="0" w:line="240" w:lineRule="auto"/>
        <w:jc w:val="left"/>
        <w:rPr>
          <w:b/>
          <w:bCs/>
          <w:color w:val="1F3864"/>
          <w:sz w:val="24"/>
          <w:szCs w:val="24"/>
          <w:lang w:val="en-GB"/>
        </w:rPr>
      </w:pPr>
    </w:p>
    <w:sectPr w:rsidR="00157406" w:rsidRPr="00A3079A" w:rsidSect="00D73032">
      <w:footerReference w:type="even" r:id="rId15"/>
      <w:footerReference w:type="default" r:id="rId16"/>
      <w:pgSz w:w="12240" w:h="15840"/>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8A0B0" w14:textId="77777777" w:rsidR="00A05534" w:rsidRDefault="00A05534" w:rsidP="000F4D54">
      <w:pPr>
        <w:spacing w:before="0" w:after="0" w:line="240" w:lineRule="auto"/>
      </w:pPr>
      <w:r>
        <w:separator/>
      </w:r>
    </w:p>
  </w:endnote>
  <w:endnote w:type="continuationSeparator" w:id="0">
    <w:p w14:paraId="60585C74" w14:textId="77777777" w:rsidR="00A05534" w:rsidRDefault="00A05534" w:rsidP="000F4D54">
      <w:pPr>
        <w:spacing w:before="0" w:after="0" w:line="240" w:lineRule="auto"/>
      </w:pPr>
      <w:r>
        <w:continuationSeparator/>
      </w:r>
    </w:p>
  </w:endnote>
  <w:endnote w:type="continuationNotice" w:id="1">
    <w:p w14:paraId="7C57FF02" w14:textId="77777777" w:rsidR="00A05534" w:rsidRDefault="00A055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Brush Script MT">
    <w:panose1 w:val="03060802040406070304"/>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07877893"/>
      <w:docPartObj>
        <w:docPartGallery w:val="Page Numbers (Bottom of Page)"/>
        <w:docPartUnique/>
      </w:docPartObj>
    </w:sdtPr>
    <w:sdtEndPr>
      <w:rPr>
        <w:rStyle w:val="PageNumber"/>
      </w:rPr>
    </w:sdtEndPr>
    <w:sdtContent>
      <w:p w14:paraId="118322FE" w14:textId="741D7A99" w:rsidR="0032431D" w:rsidRDefault="0032431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8CD426C" w14:textId="77777777" w:rsidR="000F4D54" w:rsidRDefault="000F4D54" w:rsidP="0032431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96212312"/>
      <w:docPartObj>
        <w:docPartGallery w:val="Page Numbers (Bottom of Page)"/>
        <w:docPartUnique/>
      </w:docPartObj>
    </w:sdtPr>
    <w:sdtContent>
      <w:p w14:paraId="5A735DF8" w14:textId="0BDF28CB" w:rsidR="0032431D" w:rsidRDefault="0032431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4F3B42D" w14:textId="0B2CA74D" w:rsidR="000F4D54" w:rsidRPr="0032431D" w:rsidRDefault="000F4D54" w:rsidP="0032431D">
    <w:pPr>
      <w:pStyle w:val="Footer"/>
      <w:ind w:right="360"/>
      <w:jc w:val="right"/>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FE934" w14:textId="77777777" w:rsidR="00A05534" w:rsidRDefault="00A05534" w:rsidP="000F4D54">
      <w:pPr>
        <w:spacing w:before="0" w:after="0" w:line="240" w:lineRule="auto"/>
      </w:pPr>
      <w:r>
        <w:separator/>
      </w:r>
    </w:p>
  </w:footnote>
  <w:footnote w:type="continuationSeparator" w:id="0">
    <w:p w14:paraId="3D9BC47B" w14:textId="77777777" w:rsidR="00A05534" w:rsidRDefault="00A05534" w:rsidP="000F4D54">
      <w:pPr>
        <w:spacing w:before="0" w:after="0" w:line="240" w:lineRule="auto"/>
      </w:pPr>
      <w:r>
        <w:continuationSeparator/>
      </w:r>
    </w:p>
  </w:footnote>
  <w:footnote w:type="continuationNotice" w:id="1">
    <w:p w14:paraId="34A7D86E" w14:textId="77777777" w:rsidR="00A05534" w:rsidRDefault="00A0553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1E2A45"/>
    <w:multiLevelType w:val="hybridMultilevel"/>
    <w:tmpl w:val="8AFEB5F2"/>
    <w:lvl w:ilvl="0" w:tplc="B120B254">
      <w:start w:val="1"/>
      <w:numFmt w:val="bullet"/>
      <w:lvlText w:val="●"/>
      <w:lvlJc w:val="left"/>
      <w:pPr>
        <w:ind w:left="720" w:hanging="360"/>
      </w:pPr>
    </w:lvl>
    <w:lvl w:ilvl="1" w:tplc="CED68A50">
      <w:start w:val="1"/>
      <w:numFmt w:val="bullet"/>
      <w:lvlText w:val="○"/>
      <w:lvlJc w:val="left"/>
      <w:pPr>
        <w:ind w:left="1440" w:hanging="360"/>
      </w:pPr>
    </w:lvl>
    <w:lvl w:ilvl="2" w:tplc="BD6418BE">
      <w:start w:val="1"/>
      <w:numFmt w:val="bullet"/>
      <w:lvlText w:val="■"/>
      <w:lvlJc w:val="left"/>
      <w:pPr>
        <w:ind w:left="2160" w:hanging="360"/>
      </w:pPr>
    </w:lvl>
    <w:lvl w:ilvl="3" w:tplc="958A4EB0">
      <w:start w:val="1"/>
      <w:numFmt w:val="bullet"/>
      <w:lvlText w:val="●"/>
      <w:lvlJc w:val="left"/>
      <w:pPr>
        <w:ind w:left="2880" w:hanging="360"/>
      </w:pPr>
    </w:lvl>
    <w:lvl w:ilvl="4" w:tplc="0E5A04DE">
      <w:start w:val="1"/>
      <w:numFmt w:val="bullet"/>
      <w:lvlText w:val="○"/>
      <w:lvlJc w:val="left"/>
      <w:pPr>
        <w:ind w:left="3600" w:hanging="360"/>
      </w:pPr>
    </w:lvl>
    <w:lvl w:ilvl="5" w:tplc="F3BC353A">
      <w:start w:val="1"/>
      <w:numFmt w:val="bullet"/>
      <w:lvlText w:val="■"/>
      <w:lvlJc w:val="left"/>
      <w:pPr>
        <w:ind w:left="4320" w:hanging="360"/>
      </w:pPr>
    </w:lvl>
    <w:lvl w:ilvl="6" w:tplc="476C4DEA">
      <w:start w:val="1"/>
      <w:numFmt w:val="bullet"/>
      <w:lvlText w:val="●"/>
      <w:lvlJc w:val="left"/>
      <w:pPr>
        <w:ind w:left="5040" w:hanging="360"/>
      </w:pPr>
    </w:lvl>
    <w:lvl w:ilvl="7" w:tplc="63DED6A2">
      <w:start w:val="1"/>
      <w:numFmt w:val="bullet"/>
      <w:lvlText w:val="●"/>
      <w:lvlJc w:val="left"/>
      <w:pPr>
        <w:ind w:left="5760" w:hanging="360"/>
      </w:pPr>
    </w:lvl>
    <w:lvl w:ilvl="8" w:tplc="BE5AF2AA">
      <w:start w:val="1"/>
      <w:numFmt w:val="bullet"/>
      <w:lvlText w:val="●"/>
      <w:lvlJc w:val="left"/>
      <w:pPr>
        <w:ind w:left="6480" w:hanging="360"/>
      </w:pPr>
    </w:lvl>
  </w:abstractNum>
  <w:abstractNum w:abstractNumId="1" w15:restartNumberingAfterBreak="0">
    <w:nsid w:val="735255A3"/>
    <w:multiLevelType w:val="hybridMultilevel"/>
    <w:tmpl w:val="2250D3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0267195">
    <w:abstractNumId w:val="0"/>
    <w:lvlOverride w:ilvl="0">
      <w:startOverride w:val="1"/>
    </w:lvlOverride>
  </w:num>
  <w:num w:numId="2" w16cid:durableId="355690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7406"/>
    <w:rsid w:val="00000084"/>
    <w:rsid w:val="00000A30"/>
    <w:rsid w:val="00000E25"/>
    <w:rsid w:val="0000172E"/>
    <w:rsid w:val="00002144"/>
    <w:rsid w:val="000046AF"/>
    <w:rsid w:val="000047C7"/>
    <w:rsid w:val="00004BD6"/>
    <w:rsid w:val="00005522"/>
    <w:rsid w:val="000062BB"/>
    <w:rsid w:val="00006577"/>
    <w:rsid w:val="00006C74"/>
    <w:rsid w:val="00007868"/>
    <w:rsid w:val="00010839"/>
    <w:rsid w:val="00010854"/>
    <w:rsid w:val="00011C6A"/>
    <w:rsid w:val="00012140"/>
    <w:rsid w:val="0001253D"/>
    <w:rsid w:val="000130F1"/>
    <w:rsid w:val="00015397"/>
    <w:rsid w:val="0001595B"/>
    <w:rsid w:val="000159B1"/>
    <w:rsid w:val="000170D4"/>
    <w:rsid w:val="000201C7"/>
    <w:rsid w:val="000201FF"/>
    <w:rsid w:val="000211A6"/>
    <w:rsid w:val="00021E20"/>
    <w:rsid w:val="000224BC"/>
    <w:rsid w:val="00022C70"/>
    <w:rsid w:val="00023735"/>
    <w:rsid w:val="00023A31"/>
    <w:rsid w:val="00025253"/>
    <w:rsid w:val="00027657"/>
    <w:rsid w:val="00027C3E"/>
    <w:rsid w:val="000300E0"/>
    <w:rsid w:val="000305EB"/>
    <w:rsid w:val="000310A7"/>
    <w:rsid w:val="00031326"/>
    <w:rsid w:val="00031668"/>
    <w:rsid w:val="0003266B"/>
    <w:rsid w:val="00032FEC"/>
    <w:rsid w:val="000359EA"/>
    <w:rsid w:val="0003751B"/>
    <w:rsid w:val="000378F5"/>
    <w:rsid w:val="000379CD"/>
    <w:rsid w:val="00037C37"/>
    <w:rsid w:val="000400F0"/>
    <w:rsid w:val="000423F7"/>
    <w:rsid w:val="0004296F"/>
    <w:rsid w:val="000431C5"/>
    <w:rsid w:val="0004345B"/>
    <w:rsid w:val="00043508"/>
    <w:rsid w:val="00044C23"/>
    <w:rsid w:val="00045FFF"/>
    <w:rsid w:val="00046772"/>
    <w:rsid w:val="00046E83"/>
    <w:rsid w:val="0004753C"/>
    <w:rsid w:val="0005050A"/>
    <w:rsid w:val="00050738"/>
    <w:rsid w:val="0005219C"/>
    <w:rsid w:val="000523D2"/>
    <w:rsid w:val="00052B5F"/>
    <w:rsid w:val="00052C64"/>
    <w:rsid w:val="000534FC"/>
    <w:rsid w:val="00053714"/>
    <w:rsid w:val="00053C29"/>
    <w:rsid w:val="000543C3"/>
    <w:rsid w:val="000544FB"/>
    <w:rsid w:val="00054C2D"/>
    <w:rsid w:val="000559B9"/>
    <w:rsid w:val="00055AF6"/>
    <w:rsid w:val="00056EC9"/>
    <w:rsid w:val="000602D5"/>
    <w:rsid w:val="000616E5"/>
    <w:rsid w:val="00061DA6"/>
    <w:rsid w:val="00064B5F"/>
    <w:rsid w:val="000655A6"/>
    <w:rsid w:val="00065CAC"/>
    <w:rsid w:val="00067911"/>
    <w:rsid w:val="00070EB9"/>
    <w:rsid w:val="00073E1B"/>
    <w:rsid w:val="00074DDD"/>
    <w:rsid w:val="000753B2"/>
    <w:rsid w:val="0007556C"/>
    <w:rsid w:val="000760CD"/>
    <w:rsid w:val="00080C90"/>
    <w:rsid w:val="00083A66"/>
    <w:rsid w:val="000848FF"/>
    <w:rsid w:val="00085B1C"/>
    <w:rsid w:val="00086007"/>
    <w:rsid w:val="00086615"/>
    <w:rsid w:val="000867D6"/>
    <w:rsid w:val="0008723C"/>
    <w:rsid w:val="00090225"/>
    <w:rsid w:val="00090A77"/>
    <w:rsid w:val="0009222C"/>
    <w:rsid w:val="00092BC7"/>
    <w:rsid w:val="00093EDF"/>
    <w:rsid w:val="000964EE"/>
    <w:rsid w:val="00096802"/>
    <w:rsid w:val="00096F03"/>
    <w:rsid w:val="000976FF"/>
    <w:rsid w:val="00097D83"/>
    <w:rsid w:val="000A001B"/>
    <w:rsid w:val="000A0A41"/>
    <w:rsid w:val="000A0DB5"/>
    <w:rsid w:val="000A34F6"/>
    <w:rsid w:val="000A3FBD"/>
    <w:rsid w:val="000A4838"/>
    <w:rsid w:val="000A4925"/>
    <w:rsid w:val="000A4CF1"/>
    <w:rsid w:val="000A662D"/>
    <w:rsid w:val="000A7CFE"/>
    <w:rsid w:val="000B083A"/>
    <w:rsid w:val="000B0BB7"/>
    <w:rsid w:val="000B1CA7"/>
    <w:rsid w:val="000B3695"/>
    <w:rsid w:val="000B393A"/>
    <w:rsid w:val="000B5400"/>
    <w:rsid w:val="000B5591"/>
    <w:rsid w:val="000B6931"/>
    <w:rsid w:val="000B6FF7"/>
    <w:rsid w:val="000C1348"/>
    <w:rsid w:val="000C2C45"/>
    <w:rsid w:val="000C30D0"/>
    <w:rsid w:val="000C487B"/>
    <w:rsid w:val="000C49DB"/>
    <w:rsid w:val="000C576D"/>
    <w:rsid w:val="000D105E"/>
    <w:rsid w:val="000D1B8F"/>
    <w:rsid w:val="000D2B37"/>
    <w:rsid w:val="000D497B"/>
    <w:rsid w:val="000D5245"/>
    <w:rsid w:val="000D6737"/>
    <w:rsid w:val="000D74BF"/>
    <w:rsid w:val="000E1F7D"/>
    <w:rsid w:val="000E4B79"/>
    <w:rsid w:val="000E6C28"/>
    <w:rsid w:val="000F0265"/>
    <w:rsid w:val="000F1E11"/>
    <w:rsid w:val="000F233D"/>
    <w:rsid w:val="000F3571"/>
    <w:rsid w:val="000F3F8A"/>
    <w:rsid w:val="000F4D54"/>
    <w:rsid w:val="000F5D6D"/>
    <w:rsid w:val="000F6363"/>
    <w:rsid w:val="00100169"/>
    <w:rsid w:val="00100364"/>
    <w:rsid w:val="00101B54"/>
    <w:rsid w:val="0010274E"/>
    <w:rsid w:val="00102ECA"/>
    <w:rsid w:val="001036AC"/>
    <w:rsid w:val="00103BC2"/>
    <w:rsid w:val="00105497"/>
    <w:rsid w:val="0010636E"/>
    <w:rsid w:val="00106A20"/>
    <w:rsid w:val="00107133"/>
    <w:rsid w:val="00107588"/>
    <w:rsid w:val="0011028C"/>
    <w:rsid w:val="001106F3"/>
    <w:rsid w:val="0011131B"/>
    <w:rsid w:val="001125BF"/>
    <w:rsid w:val="00112C55"/>
    <w:rsid w:val="0011307A"/>
    <w:rsid w:val="00113542"/>
    <w:rsid w:val="0011403B"/>
    <w:rsid w:val="00115D9A"/>
    <w:rsid w:val="001163C4"/>
    <w:rsid w:val="00117E3E"/>
    <w:rsid w:val="001201A2"/>
    <w:rsid w:val="00122328"/>
    <w:rsid w:val="00122D36"/>
    <w:rsid w:val="001235B0"/>
    <w:rsid w:val="001241D7"/>
    <w:rsid w:val="00124F5E"/>
    <w:rsid w:val="00125787"/>
    <w:rsid w:val="001263AC"/>
    <w:rsid w:val="00126565"/>
    <w:rsid w:val="00127440"/>
    <w:rsid w:val="001301EC"/>
    <w:rsid w:val="001307F4"/>
    <w:rsid w:val="0013158E"/>
    <w:rsid w:val="00131ADB"/>
    <w:rsid w:val="001327A3"/>
    <w:rsid w:val="00132CEA"/>
    <w:rsid w:val="0013348D"/>
    <w:rsid w:val="00133763"/>
    <w:rsid w:val="00134C31"/>
    <w:rsid w:val="0013660F"/>
    <w:rsid w:val="0014061A"/>
    <w:rsid w:val="00140DDA"/>
    <w:rsid w:val="001412C6"/>
    <w:rsid w:val="001415E7"/>
    <w:rsid w:val="0014162D"/>
    <w:rsid w:val="0014182E"/>
    <w:rsid w:val="00143ABC"/>
    <w:rsid w:val="00144304"/>
    <w:rsid w:val="0015068F"/>
    <w:rsid w:val="00150BB6"/>
    <w:rsid w:val="0015262F"/>
    <w:rsid w:val="001527A3"/>
    <w:rsid w:val="00153D1A"/>
    <w:rsid w:val="00154AFE"/>
    <w:rsid w:val="001556FE"/>
    <w:rsid w:val="001559E5"/>
    <w:rsid w:val="001566E2"/>
    <w:rsid w:val="00157406"/>
    <w:rsid w:val="001605B2"/>
    <w:rsid w:val="001606FC"/>
    <w:rsid w:val="001608F6"/>
    <w:rsid w:val="001611B7"/>
    <w:rsid w:val="00161D62"/>
    <w:rsid w:val="0016311F"/>
    <w:rsid w:val="0016341C"/>
    <w:rsid w:val="0016448B"/>
    <w:rsid w:val="001649D7"/>
    <w:rsid w:val="00164F0D"/>
    <w:rsid w:val="001652A5"/>
    <w:rsid w:val="00166335"/>
    <w:rsid w:val="00166895"/>
    <w:rsid w:val="00166CDE"/>
    <w:rsid w:val="00167146"/>
    <w:rsid w:val="001671CA"/>
    <w:rsid w:val="00167FE3"/>
    <w:rsid w:val="00173980"/>
    <w:rsid w:val="001743D3"/>
    <w:rsid w:val="00174B5E"/>
    <w:rsid w:val="001761D3"/>
    <w:rsid w:val="001776E5"/>
    <w:rsid w:val="001802D5"/>
    <w:rsid w:val="001806DB"/>
    <w:rsid w:val="0018229C"/>
    <w:rsid w:val="0018248B"/>
    <w:rsid w:val="00182A6A"/>
    <w:rsid w:val="00183261"/>
    <w:rsid w:val="001836C9"/>
    <w:rsid w:val="00183881"/>
    <w:rsid w:val="00184243"/>
    <w:rsid w:val="00184D97"/>
    <w:rsid w:val="00184DB3"/>
    <w:rsid w:val="00185552"/>
    <w:rsid w:val="00185DEE"/>
    <w:rsid w:val="001867F7"/>
    <w:rsid w:val="00187BA5"/>
    <w:rsid w:val="001908CF"/>
    <w:rsid w:val="0019352A"/>
    <w:rsid w:val="001951E6"/>
    <w:rsid w:val="001957EB"/>
    <w:rsid w:val="00196135"/>
    <w:rsid w:val="001968C1"/>
    <w:rsid w:val="001969FF"/>
    <w:rsid w:val="00197938"/>
    <w:rsid w:val="00197CC7"/>
    <w:rsid w:val="00197E6F"/>
    <w:rsid w:val="00197FFD"/>
    <w:rsid w:val="001A2006"/>
    <w:rsid w:val="001A2A26"/>
    <w:rsid w:val="001A3282"/>
    <w:rsid w:val="001A3ACB"/>
    <w:rsid w:val="001A44EF"/>
    <w:rsid w:val="001A4B10"/>
    <w:rsid w:val="001A4C5D"/>
    <w:rsid w:val="001A50AB"/>
    <w:rsid w:val="001A6001"/>
    <w:rsid w:val="001A66F3"/>
    <w:rsid w:val="001A6DD9"/>
    <w:rsid w:val="001B1628"/>
    <w:rsid w:val="001B1646"/>
    <w:rsid w:val="001B26A6"/>
    <w:rsid w:val="001B4ADA"/>
    <w:rsid w:val="001B6F11"/>
    <w:rsid w:val="001B7212"/>
    <w:rsid w:val="001C0AAE"/>
    <w:rsid w:val="001C0AE1"/>
    <w:rsid w:val="001C0B93"/>
    <w:rsid w:val="001C17FA"/>
    <w:rsid w:val="001C1867"/>
    <w:rsid w:val="001C26E5"/>
    <w:rsid w:val="001C2B69"/>
    <w:rsid w:val="001C3A78"/>
    <w:rsid w:val="001C456C"/>
    <w:rsid w:val="001C5C01"/>
    <w:rsid w:val="001C5C0E"/>
    <w:rsid w:val="001C5E08"/>
    <w:rsid w:val="001C5E94"/>
    <w:rsid w:val="001C6D52"/>
    <w:rsid w:val="001C7E5C"/>
    <w:rsid w:val="001C7F62"/>
    <w:rsid w:val="001D0506"/>
    <w:rsid w:val="001D273C"/>
    <w:rsid w:val="001D34EE"/>
    <w:rsid w:val="001D48CC"/>
    <w:rsid w:val="001D5038"/>
    <w:rsid w:val="001D694A"/>
    <w:rsid w:val="001D70DE"/>
    <w:rsid w:val="001D7A57"/>
    <w:rsid w:val="001E066F"/>
    <w:rsid w:val="001E0DE1"/>
    <w:rsid w:val="001E1037"/>
    <w:rsid w:val="001E141F"/>
    <w:rsid w:val="001E3E7E"/>
    <w:rsid w:val="001E4D1A"/>
    <w:rsid w:val="001E53C3"/>
    <w:rsid w:val="001E5919"/>
    <w:rsid w:val="001F1AB3"/>
    <w:rsid w:val="001F2BBB"/>
    <w:rsid w:val="001F3609"/>
    <w:rsid w:val="001F473B"/>
    <w:rsid w:val="001F4CFF"/>
    <w:rsid w:val="001F52A2"/>
    <w:rsid w:val="001F5A34"/>
    <w:rsid w:val="001F6287"/>
    <w:rsid w:val="001F6665"/>
    <w:rsid w:val="001F6721"/>
    <w:rsid w:val="001F6A3C"/>
    <w:rsid w:val="001F746C"/>
    <w:rsid w:val="00200CC8"/>
    <w:rsid w:val="00203185"/>
    <w:rsid w:val="002049F7"/>
    <w:rsid w:val="0020501B"/>
    <w:rsid w:val="0020575F"/>
    <w:rsid w:val="002066B2"/>
    <w:rsid w:val="0021000A"/>
    <w:rsid w:val="002114E3"/>
    <w:rsid w:val="00212240"/>
    <w:rsid w:val="002129C5"/>
    <w:rsid w:val="00213E47"/>
    <w:rsid w:val="0021431D"/>
    <w:rsid w:val="002148C4"/>
    <w:rsid w:val="0021497E"/>
    <w:rsid w:val="00214ADA"/>
    <w:rsid w:val="002154ED"/>
    <w:rsid w:val="002160C8"/>
    <w:rsid w:val="00216ED0"/>
    <w:rsid w:val="0021736B"/>
    <w:rsid w:val="002179F1"/>
    <w:rsid w:val="00217B97"/>
    <w:rsid w:val="00217C17"/>
    <w:rsid w:val="002201CD"/>
    <w:rsid w:val="0022046D"/>
    <w:rsid w:val="002204FF"/>
    <w:rsid w:val="00220BB5"/>
    <w:rsid w:val="0022165D"/>
    <w:rsid w:val="0022184A"/>
    <w:rsid w:val="00223AD6"/>
    <w:rsid w:val="002251D6"/>
    <w:rsid w:val="00225926"/>
    <w:rsid w:val="00226185"/>
    <w:rsid w:val="00230FEA"/>
    <w:rsid w:val="0023200E"/>
    <w:rsid w:val="002325F3"/>
    <w:rsid w:val="00232A5F"/>
    <w:rsid w:val="00233F73"/>
    <w:rsid w:val="00234598"/>
    <w:rsid w:val="00234BE8"/>
    <w:rsid w:val="002357EE"/>
    <w:rsid w:val="00236C72"/>
    <w:rsid w:val="00236E01"/>
    <w:rsid w:val="00237D4A"/>
    <w:rsid w:val="00237E99"/>
    <w:rsid w:val="0024069C"/>
    <w:rsid w:val="00240906"/>
    <w:rsid w:val="002411C9"/>
    <w:rsid w:val="00241313"/>
    <w:rsid w:val="00241881"/>
    <w:rsid w:val="0024200E"/>
    <w:rsid w:val="00242604"/>
    <w:rsid w:val="00242724"/>
    <w:rsid w:val="0024336E"/>
    <w:rsid w:val="0024352E"/>
    <w:rsid w:val="00243893"/>
    <w:rsid w:val="00244D8C"/>
    <w:rsid w:val="00244E62"/>
    <w:rsid w:val="002454B1"/>
    <w:rsid w:val="00245990"/>
    <w:rsid w:val="00245DF5"/>
    <w:rsid w:val="00246DD1"/>
    <w:rsid w:val="00247489"/>
    <w:rsid w:val="00247D03"/>
    <w:rsid w:val="002510A2"/>
    <w:rsid w:val="00251DFD"/>
    <w:rsid w:val="00251E28"/>
    <w:rsid w:val="00251EBF"/>
    <w:rsid w:val="002534EE"/>
    <w:rsid w:val="00253EF5"/>
    <w:rsid w:val="0025462D"/>
    <w:rsid w:val="00256FF6"/>
    <w:rsid w:val="00257CF3"/>
    <w:rsid w:val="00257FBC"/>
    <w:rsid w:val="0026029A"/>
    <w:rsid w:val="00260CF1"/>
    <w:rsid w:val="00262EB0"/>
    <w:rsid w:val="00262F99"/>
    <w:rsid w:val="002630C9"/>
    <w:rsid w:val="002631E8"/>
    <w:rsid w:val="002634EA"/>
    <w:rsid w:val="00264A3E"/>
    <w:rsid w:val="00266E49"/>
    <w:rsid w:val="002729D4"/>
    <w:rsid w:val="00272E69"/>
    <w:rsid w:val="00273835"/>
    <w:rsid w:val="00273B26"/>
    <w:rsid w:val="0027623E"/>
    <w:rsid w:val="00276672"/>
    <w:rsid w:val="00277D6F"/>
    <w:rsid w:val="00280481"/>
    <w:rsid w:val="002817E2"/>
    <w:rsid w:val="00282CA9"/>
    <w:rsid w:val="00283A26"/>
    <w:rsid w:val="002841A5"/>
    <w:rsid w:val="00285971"/>
    <w:rsid w:val="002860AB"/>
    <w:rsid w:val="00286B15"/>
    <w:rsid w:val="00287AA3"/>
    <w:rsid w:val="00287D88"/>
    <w:rsid w:val="00290E8C"/>
    <w:rsid w:val="00291F74"/>
    <w:rsid w:val="0029203F"/>
    <w:rsid w:val="0029418E"/>
    <w:rsid w:val="002943FC"/>
    <w:rsid w:val="002961AE"/>
    <w:rsid w:val="0029704D"/>
    <w:rsid w:val="00297B3C"/>
    <w:rsid w:val="002A2418"/>
    <w:rsid w:val="002A25B5"/>
    <w:rsid w:val="002A2ED0"/>
    <w:rsid w:val="002A4733"/>
    <w:rsid w:val="002A5B14"/>
    <w:rsid w:val="002A758E"/>
    <w:rsid w:val="002A7823"/>
    <w:rsid w:val="002B0733"/>
    <w:rsid w:val="002B18D1"/>
    <w:rsid w:val="002B2EE7"/>
    <w:rsid w:val="002B5935"/>
    <w:rsid w:val="002B5FE5"/>
    <w:rsid w:val="002B620E"/>
    <w:rsid w:val="002C0F06"/>
    <w:rsid w:val="002C150B"/>
    <w:rsid w:val="002C1D46"/>
    <w:rsid w:val="002C22BF"/>
    <w:rsid w:val="002C344D"/>
    <w:rsid w:val="002C3D8D"/>
    <w:rsid w:val="002C3DAB"/>
    <w:rsid w:val="002C53A5"/>
    <w:rsid w:val="002C5D95"/>
    <w:rsid w:val="002C6BC3"/>
    <w:rsid w:val="002C6F7C"/>
    <w:rsid w:val="002C6FD4"/>
    <w:rsid w:val="002C7AC1"/>
    <w:rsid w:val="002C7DAC"/>
    <w:rsid w:val="002D0127"/>
    <w:rsid w:val="002D0F76"/>
    <w:rsid w:val="002D254A"/>
    <w:rsid w:val="002D37FB"/>
    <w:rsid w:val="002D460A"/>
    <w:rsid w:val="002D46A3"/>
    <w:rsid w:val="002D474B"/>
    <w:rsid w:val="002D4ECE"/>
    <w:rsid w:val="002D4F9E"/>
    <w:rsid w:val="002D5D00"/>
    <w:rsid w:val="002E03AF"/>
    <w:rsid w:val="002E0BBC"/>
    <w:rsid w:val="002E48C2"/>
    <w:rsid w:val="002E5844"/>
    <w:rsid w:val="002E5E61"/>
    <w:rsid w:val="002E6267"/>
    <w:rsid w:val="002E67F6"/>
    <w:rsid w:val="002E72AB"/>
    <w:rsid w:val="002F0786"/>
    <w:rsid w:val="002F081C"/>
    <w:rsid w:val="002F1640"/>
    <w:rsid w:val="002F1EC1"/>
    <w:rsid w:val="002F2199"/>
    <w:rsid w:val="002F2B92"/>
    <w:rsid w:val="002F48F8"/>
    <w:rsid w:val="002F61EF"/>
    <w:rsid w:val="002F79BC"/>
    <w:rsid w:val="00300190"/>
    <w:rsid w:val="0030073A"/>
    <w:rsid w:val="003025CA"/>
    <w:rsid w:val="00302B03"/>
    <w:rsid w:val="0030406F"/>
    <w:rsid w:val="003043A2"/>
    <w:rsid w:val="00306152"/>
    <w:rsid w:val="00306481"/>
    <w:rsid w:val="003065D4"/>
    <w:rsid w:val="00307788"/>
    <w:rsid w:val="00310262"/>
    <w:rsid w:val="0031094B"/>
    <w:rsid w:val="00311DAE"/>
    <w:rsid w:val="00312432"/>
    <w:rsid w:val="0031285D"/>
    <w:rsid w:val="0031289F"/>
    <w:rsid w:val="0031443B"/>
    <w:rsid w:val="00315BD1"/>
    <w:rsid w:val="003164F3"/>
    <w:rsid w:val="0032084C"/>
    <w:rsid w:val="0032098E"/>
    <w:rsid w:val="00321C1C"/>
    <w:rsid w:val="00322248"/>
    <w:rsid w:val="0032264F"/>
    <w:rsid w:val="0032431D"/>
    <w:rsid w:val="003244CC"/>
    <w:rsid w:val="00326CA7"/>
    <w:rsid w:val="00330D2D"/>
    <w:rsid w:val="003313C1"/>
    <w:rsid w:val="00332A45"/>
    <w:rsid w:val="00332D5C"/>
    <w:rsid w:val="00333C56"/>
    <w:rsid w:val="0033452E"/>
    <w:rsid w:val="00334F94"/>
    <w:rsid w:val="003352EA"/>
    <w:rsid w:val="00336299"/>
    <w:rsid w:val="003407F8"/>
    <w:rsid w:val="0034102D"/>
    <w:rsid w:val="00343204"/>
    <w:rsid w:val="003452E9"/>
    <w:rsid w:val="00346805"/>
    <w:rsid w:val="003469C2"/>
    <w:rsid w:val="00350532"/>
    <w:rsid w:val="00350591"/>
    <w:rsid w:val="003524D6"/>
    <w:rsid w:val="003539F4"/>
    <w:rsid w:val="00354C57"/>
    <w:rsid w:val="003552F7"/>
    <w:rsid w:val="0035598A"/>
    <w:rsid w:val="00355B18"/>
    <w:rsid w:val="0036069C"/>
    <w:rsid w:val="00360D3C"/>
    <w:rsid w:val="0036118F"/>
    <w:rsid w:val="0036132D"/>
    <w:rsid w:val="00362BBC"/>
    <w:rsid w:val="00364136"/>
    <w:rsid w:val="00365E78"/>
    <w:rsid w:val="00366575"/>
    <w:rsid w:val="0036774D"/>
    <w:rsid w:val="003677E9"/>
    <w:rsid w:val="00367BA2"/>
    <w:rsid w:val="00370601"/>
    <w:rsid w:val="00372AAA"/>
    <w:rsid w:val="00373357"/>
    <w:rsid w:val="003739D8"/>
    <w:rsid w:val="003763FC"/>
    <w:rsid w:val="00376B42"/>
    <w:rsid w:val="00377B0B"/>
    <w:rsid w:val="0038046A"/>
    <w:rsid w:val="00381DB0"/>
    <w:rsid w:val="00381DE0"/>
    <w:rsid w:val="0038287B"/>
    <w:rsid w:val="00382A9B"/>
    <w:rsid w:val="0038396E"/>
    <w:rsid w:val="00383ECE"/>
    <w:rsid w:val="003850F4"/>
    <w:rsid w:val="003860C9"/>
    <w:rsid w:val="00386A6F"/>
    <w:rsid w:val="00390344"/>
    <w:rsid w:val="00392CEC"/>
    <w:rsid w:val="00392CF7"/>
    <w:rsid w:val="00394089"/>
    <w:rsid w:val="003941A7"/>
    <w:rsid w:val="00394551"/>
    <w:rsid w:val="0039522D"/>
    <w:rsid w:val="00395678"/>
    <w:rsid w:val="0039651E"/>
    <w:rsid w:val="00396C13"/>
    <w:rsid w:val="0039700B"/>
    <w:rsid w:val="00397527"/>
    <w:rsid w:val="00397C6E"/>
    <w:rsid w:val="003A0BC2"/>
    <w:rsid w:val="003A0E0B"/>
    <w:rsid w:val="003A17D8"/>
    <w:rsid w:val="003A1F8A"/>
    <w:rsid w:val="003A1FA5"/>
    <w:rsid w:val="003A2A70"/>
    <w:rsid w:val="003A4AE6"/>
    <w:rsid w:val="003A5612"/>
    <w:rsid w:val="003A5739"/>
    <w:rsid w:val="003A64C4"/>
    <w:rsid w:val="003A7358"/>
    <w:rsid w:val="003B0CCD"/>
    <w:rsid w:val="003B0D93"/>
    <w:rsid w:val="003B126D"/>
    <w:rsid w:val="003B200A"/>
    <w:rsid w:val="003B206B"/>
    <w:rsid w:val="003B2340"/>
    <w:rsid w:val="003B4A46"/>
    <w:rsid w:val="003B4D02"/>
    <w:rsid w:val="003B4EAA"/>
    <w:rsid w:val="003B5792"/>
    <w:rsid w:val="003B5CA1"/>
    <w:rsid w:val="003B6083"/>
    <w:rsid w:val="003B70AB"/>
    <w:rsid w:val="003B7C10"/>
    <w:rsid w:val="003B7EB9"/>
    <w:rsid w:val="003C006D"/>
    <w:rsid w:val="003C17F9"/>
    <w:rsid w:val="003C23AF"/>
    <w:rsid w:val="003C2BBC"/>
    <w:rsid w:val="003C30B9"/>
    <w:rsid w:val="003C34C0"/>
    <w:rsid w:val="003C37F0"/>
    <w:rsid w:val="003C3CB1"/>
    <w:rsid w:val="003C4535"/>
    <w:rsid w:val="003C55DB"/>
    <w:rsid w:val="003C5FAF"/>
    <w:rsid w:val="003C60D6"/>
    <w:rsid w:val="003C6E9C"/>
    <w:rsid w:val="003C7013"/>
    <w:rsid w:val="003C7DA0"/>
    <w:rsid w:val="003D057F"/>
    <w:rsid w:val="003D141F"/>
    <w:rsid w:val="003D1440"/>
    <w:rsid w:val="003D4B2E"/>
    <w:rsid w:val="003D5D01"/>
    <w:rsid w:val="003D5EC3"/>
    <w:rsid w:val="003D5FDF"/>
    <w:rsid w:val="003D695B"/>
    <w:rsid w:val="003D6D30"/>
    <w:rsid w:val="003D7A61"/>
    <w:rsid w:val="003E24D3"/>
    <w:rsid w:val="003E3044"/>
    <w:rsid w:val="003E4159"/>
    <w:rsid w:val="003E4DE9"/>
    <w:rsid w:val="003E4E3C"/>
    <w:rsid w:val="003E5742"/>
    <w:rsid w:val="003E6550"/>
    <w:rsid w:val="003E67C9"/>
    <w:rsid w:val="003E75C6"/>
    <w:rsid w:val="003E7FD1"/>
    <w:rsid w:val="003F11CB"/>
    <w:rsid w:val="003F1FEC"/>
    <w:rsid w:val="003F3057"/>
    <w:rsid w:val="003F3FE8"/>
    <w:rsid w:val="003F442F"/>
    <w:rsid w:val="003F5AD5"/>
    <w:rsid w:val="003F6413"/>
    <w:rsid w:val="003F6EC8"/>
    <w:rsid w:val="003F739A"/>
    <w:rsid w:val="003F74AE"/>
    <w:rsid w:val="003F7E37"/>
    <w:rsid w:val="00400B42"/>
    <w:rsid w:val="004011FD"/>
    <w:rsid w:val="0040173B"/>
    <w:rsid w:val="00402B34"/>
    <w:rsid w:val="00402E55"/>
    <w:rsid w:val="00402F08"/>
    <w:rsid w:val="00402FA7"/>
    <w:rsid w:val="0040486B"/>
    <w:rsid w:val="00407028"/>
    <w:rsid w:val="004108B5"/>
    <w:rsid w:val="004108CA"/>
    <w:rsid w:val="0041098F"/>
    <w:rsid w:val="004114F5"/>
    <w:rsid w:val="004128A8"/>
    <w:rsid w:val="004136B5"/>
    <w:rsid w:val="00413A4D"/>
    <w:rsid w:val="00413B86"/>
    <w:rsid w:val="00413D04"/>
    <w:rsid w:val="004140D4"/>
    <w:rsid w:val="00414ACA"/>
    <w:rsid w:val="004153E0"/>
    <w:rsid w:val="00415863"/>
    <w:rsid w:val="00416EFE"/>
    <w:rsid w:val="00417B39"/>
    <w:rsid w:val="00421783"/>
    <w:rsid w:val="00423052"/>
    <w:rsid w:val="00423053"/>
    <w:rsid w:val="0042392E"/>
    <w:rsid w:val="00425158"/>
    <w:rsid w:val="0042591F"/>
    <w:rsid w:val="00425A92"/>
    <w:rsid w:val="00427198"/>
    <w:rsid w:val="0043098F"/>
    <w:rsid w:val="00432448"/>
    <w:rsid w:val="00432578"/>
    <w:rsid w:val="00433D99"/>
    <w:rsid w:val="004349DC"/>
    <w:rsid w:val="00434EFE"/>
    <w:rsid w:val="00434F4E"/>
    <w:rsid w:val="0043504F"/>
    <w:rsid w:val="00436212"/>
    <w:rsid w:val="0043628D"/>
    <w:rsid w:val="004404A3"/>
    <w:rsid w:val="004404E7"/>
    <w:rsid w:val="00440DED"/>
    <w:rsid w:val="00440ED0"/>
    <w:rsid w:val="004411FE"/>
    <w:rsid w:val="004414AE"/>
    <w:rsid w:val="0044204D"/>
    <w:rsid w:val="0044289E"/>
    <w:rsid w:val="004433BE"/>
    <w:rsid w:val="00444174"/>
    <w:rsid w:val="00444AA1"/>
    <w:rsid w:val="004457A2"/>
    <w:rsid w:val="0044650D"/>
    <w:rsid w:val="00446D4E"/>
    <w:rsid w:val="0044716A"/>
    <w:rsid w:val="00452B3A"/>
    <w:rsid w:val="00453F94"/>
    <w:rsid w:val="004546BE"/>
    <w:rsid w:val="004570EA"/>
    <w:rsid w:val="00457152"/>
    <w:rsid w:val="004616DD"/>
    <w:rsid w:val="0046190C"/>
    <w:rsid w:val="00461BFB"/>
    <w:rsid w:val="00462111"/>
    <w:rsid w:val="00462190"/>
    <w:rsid w:val="00462615"/>
    <w:rsid w:val="00462699"/>
    <w:rsid w:val="004653BD"/>
    <w:rsid w:val="0046570B"/>
    <w:rsid w:val="00465CD8"/>
    <w:rsid w:val="0046632C"/>
    <w:rsid w:val="004664B5"/>
    <w:rsid w:val="00466CCB"/>
    <w:rsid w:val="0047089C"/>
    <w:rsid w:val="00470AAF"/>
    <w:rsid w:val="004714E0"/>
    <w:rsid w:val="00471811"/>
    <w:rsid w:val="0047455F"/>
    <w:rsid w:val="00474C04"/>
    <w:rsid w:val="00475196"/>
    <w:rsid w:val="00475396"/>
    <w:rsid w:val="00475F34"/>
    <w:rsid w:val="004760CC"/>
    <w:rsid w:val="00476B5B"/>
    <w:rsid w:val="004771BB"/>
    <w:rsid w:val="004772DF"/>
    <w:rsid w:val="004774B6"/>
    <w:rsid w:val="0048132A"/>
    <w:rsid w:val="0048163E"/>
    <w:rsid w:val="00481AB5"/>
    <w:rsid w:val="004829EB"/>
    <w:rsid w:val="00482ABA"/>
    <w:rsid w:val="00483A31"/>
    <w:rsid w:val="0048488D"/>
    <w:rsid w:val="00484D7B"/>
    <w:rsid w:val="00485BF7"/>
    <w:rsid w:val="00487383"/>
    <w:rsid w:val="004876F6"/>
    <w:rsid w:val="00487D5A"/>
    <w:rsid w:val="004907A4"/>
    <w:rsid w:val="004914F7"/>
    <w:rsid w:val="00491860"/>
    <w:rsid w:val="0049386A"/>
    <w:rsid w:val="00494705"/>
    <w:rsid w:val="00494865"/>
    <w:rsid w:val="00494EA6"/>
    <w:rsid w:val="004954E3"/>
    <w:rsid w:val="004963A6"/>
    <w:rsid w:val="00496645"/>
    <w:rsid w:val="00497B54"/>
    <w:rsid w:val="004A09CD"/>
    <w:rsid w:val="004A2169"/>
    <w:rsid w:val="004A2A7B"/>
    <w:rsid w:val="004A31FC"/>
    <w:rsid w:val="004A387E"/>
    <w:rsid w:val="004A4714"/>
    <w:rsid w:val="004A4BCB"/>
    <w:rsid w:val="004A53CC"/>
    <w:rsid w:val="004A55FE"/>
    <w:rsid w:val="004A5F95"/>
    <w:rsid w:val="004A75E1"/>
    <w:rsid w:val="004B007E"/>
    <w:rsid w:val="004B017C"/>
    <w:rsid w:val="004B328F"/>
    <w:rsid w:val="004B357E"/>
    <w:rsid w:val="004B413D"/>
    <w:rsid w:val="004B4636"/>
    <w:rsid w:val="004B53CE"/>
    <w:rsid w:val="004B575B"/>
    <w:rsid w:val="004B5FAC"/>
    <w:rsid w:val="004B7B4F"/>
    <w:rsid w:val="004C1856"/>
    <w:rsid w:val="004C2809"/>
    <w:rsid w:val="004C2A5E"/>
    <w:rsid w:val="004C347E"/>
    <w:rsid w:val="004C47EF"/>
    <w:rsid w:val="004C60D2"/>
    <w:rsid w:val="004C63C0"/>
    <w:rsid w:val="004C6B2F"/>
    <w:rsid w:val="004C6CC2"/>
    <w:rsid w:val="004C742C"/>
    <w:rsid w:val="004C74D5"/>
    <w:rsid w:val="004C7BDE"/>
    <w:rsid w:val="004D1384"/>
    <w:rsid w:val="004D1D15"/>
    <w:rsid w:val="004D2AFB"/>
    <w:rsid w:val="004D31F5"/>
    <w:rsid w:val="004D36BE"/>
    <w:rsid w:val="004D3F57"/>
    <w:rsid w:val="004D4420"/>
    <w:rsid w:val="004D61BB"/>
    <w:rsid w:val="004D62F8"/>
    <w:rsid w:val="004D6BF3"/>
    <w:rsid w:val="004D6E06"/>
    <w:rsid w:val="004D6E7D"/>
    <w:rsid w:val="004D72D4"/>
    <w:rsid w:val="004D7D7D"/>
    <w:rsid w:val="004D7E5E"/>
    <w:rsid w:val="004E1585"/>
    <w:rsid w:val="004E2240"/>
    <w:rsid w:val="004E33EF"/>
    <w:rsid w:val="004E41B4"/>
    <w:rsid w:val="004E5CDB"/>
    <w:rsid w:val="004E5E1B"/>
    <w:rsid w:val="004F04E2"/>
    <w:rsid w:val="004F0C8D"/>
    <w:rsid w:val="004F2281"/>
    <w:rsid w:val="004F315A"/>
    <w:rsid w:val="004F42BC"/>
    <w:rsid w:val="004F52A7"/>
    <w:rsid w:val="004F5702"/>
    <w:rsid w:val="004F6126"/>
    <w:rsid w:val="004F6774"/>
    <w:rsid w:val="004F6857"/>
    <w:rsid w:val="005004AF"/>
    <w:rsid w:val="00500513"/>
    <w:rsid w:val="00500546"/>
    <w:rsid w:val="005007DD"/>
    <w:rsid w:val="00501289"/>
    <w:rsid w:val="00501AB5"/>
    <w:rsid w:val="00502B93"/>
    <w:rsid w:val="005036A5"/>
    <w:rsid w:val="00504346"/>
    <w:rsid w:val="0050495F"/>
    <w:rsid w:val="00506E02"/>
    <w:rsid w:val="005077BE"/>
    <w:rsid w:val="00512725"/>
    <w:rsid w:val="00513475"/>
    <w:rsid w:val="00513D70"/>
    <w:rsid w:val="00513F76"/>
    <w:rsid w:val="00515797"/>
    <w:rsid w:val="005160D8"/>
    <w:rsid w:val="00516600"/>
    <w:rsid w:val="00516C6B"/>
    <w:rsid w:val="00517239"/>
    <w:rsid w:val="005212C4"/>
    <w:rsid w:val="005213B4"/>
    <w:rsid w:val="00522147"/>
    <w:rsid w:val="00522836"/>
    <w:rsid w:val="005238D9"/>
    <w:rsid w:val="00523F41"/>
    <w:rsid w:val="0052567E"/>
    <w:rsid w:val="00525706"/>
    <w:rsid w:val="005267EE"/>
    <w:rsid w:val="00526DEB"/>
    <w:rsid w:val="005270E0"/>
    <w:rsid w:val="00527F3D"/>
    <w:rsid w:val="005303D8"/>
    <w:rsid w:val="00530826"/>
    <w:rsid w:val="00531DD2"/>
    <w:rsid w:val="0053254F"/>
    <w:rsid w:val="005325BC"/>
    <w:rsid w:val="0053389C"/>
    <w:rsid w:val="005338CD"/>
    <w:rsid w:val="00533C77"/>
    <w:rsid w:val="005374A8"/>
    <w:rsid w:val="005376F7"/>
    <w:rsid w:val="0054035C"/>
    <w:rsid w:val="0054082B"/>
    <w:rsid w:val="00540E8E"/>
    <w:rsid w:val="00540F1F"/>
    <w:rsid w:val="00541ACA"/>
    <w:rsid w:val="00542492"/>
    <w:rsid w:val="00542812"/>
    <w:rsid w:val="005430CA"/>
    <w:rsid w:val="005430D1"/>
    <w:rsid w:val="005437E1"/>
    <w:rsid w:val="00547524"/>
    <w:rsid w:val="00547A29"/>
    <w:rsid w:val="005500F5"/>
    <w:rsid w:val="005503B6"/>
    <w:rsid w:val="00550A02"/>
    <w:rsid w:val="00550EEC"/>
    <w:rsid w:val="00551078"/>
    <w:rsid w:val="00551105"/>
    <w:rsid w:val="005517CB"/>
    <w:rsid w:val="00551864"/>
    <w:rsid w:val="00552A45"/>
    <w:rsid w:val="00552DFB"/>
    <w:rsid w:val="00555E9B"/>
    <w:rsid w:val="00556E4F"/>
    <w:rsid w:val="0055711D"/>
    <w:rsid w:val="00557DA8"/>
    <w:rsid w:val="005609C6"/>
    <w:rsid w:val="0056156E"/>
    <w:rsid w:val="00562D69"/>
    <w:rsid w:val="0056360C"/>
    <w:rsid w:val="0056470D"/>
    <w:rsid w:val="00566C4B"/>
    <w:rsid w:val="0056745E"/>
    <w:rsid w:val="0056782D"/>
    <w:rsid w:val="00570533"/>
    <w:rsid w:val="00570C69"/>
    <w:rsid w:val="00570FC2"/>
    <w:rsid w:val="00572021"/>
    <w:rsid w:val="0057397E"/>
    <w:rsid w:val="00573A3E"/>
    <w:rsid w:val="005750D2"/>
    <w:rsid w:val="00575491"/>
    <w:rsid w:val="00575495"/>
    <w:rsid w:val="00576AB4"/>
    <w:rsid w:val="005801D6"/>
    <w:rsid w:val="005806A4"/>
    <w:rsid w:val="00580A9B"/>
    <w:rsid w:val="005827AE"/>
    <w:rsid w:val="00582F5A"/>
    <w:rsid w:val="00583372"/>
    <w:rsid w:val="005843B4"/>
    <w:rsid w:val="00584709"/>
    <w:rsid w:val="00584B75"/>
    <w:rsid w:val="00584D5D"/>
    <w:rsid w:val="00586076"/>
    <w:rsid w:val="00587F09"/>
    <w:rsid w:val="005912DB"/>
    <w:rsid w:val="00592CC2"/>
    <w:rsid w:val="005932AC"/>
    <w:rsid w:val="00593417"/>
    <w:rsid w:val="00593B6A"/>
    <w:rsid w:val="00595E7D"/>
    <w:rsid w:val="005969CD"/>
    <w:rsid w:val="00596AEF"/>
    <w:rsid w:val="00596D39"/>
    <w:rsid w:val="005A05A5"/>
    <w:rsid w:val="005A0B13"/>
    <w:rsid w:val="005A0BC4"/>
    <w:rsid w:val="005A0D24"/>
    <w:rsid w:val="005A14F4"/>
    <w:rsid w:val="005A1C8F"/>
    <w:rsid w:val="005A3323"/>
    <w:rsid w:val="005A3915"/>
    <w:rsid w:val="005A44A0"/>
    <w:rsid w:val="005A4906"/>
    <w:rsid w:val="005A5BBB"/>
    <w:rsid w:val="005A7071"/>
    <w:rsid w:val="005A745A"/>
    <w:rsid w:val="005A7851"/>
    <w:rsid w:val="005A7F8F"/>
    <w:rsid w:val="005B0208"/>
    <w:rsid w:val="005B0BAF"/>
    <w:rsid w:val="005B1917"/>
    <w:rsid w:val="005B1A66"/>
    <w:rsid w:val="005B1C71"/>
    <w:rsid w:val="005B2676"/>
    <w:rsid w:val="005B2A64"/>
    <w:rsid w:val="005B2E44"/>
    <w:rsid w:val="005B3DE3"/>
    <w:rsid w:val="005B53CB"/>
    <w:rsid w:val="005B55C3"/>
    <w:rsid w:val="005B58C5"/>
    <w:rsid w:val="005B6A31"/>
    <w:rsid w:val="005B6F40"/>
    <w:rsid w:val="005B730C"/>
    <w:rsid w:val="005C0229"/>
    <w:rsid w:val="005C0AC0"/>
    <w:rsid w:val="005C12B4"/>
    <w:rsid w:val="005C1874"/>
    <w:rsid w:val="005C2BE1"/>
    <w:rsid w:val="005C2E43"/>
    <w:rsid w:val="005C4952"/>
    <w:rsid w:val="005C4D3B"/>
    <w:rsid w:val="005C5210"/>
    <w:rsid w:val="005C60FF"/>
    <w:rsid w:val="005C64BC"/>
    <w:rsid w:val="005D020E"/>
    <w:rsid w:val="005D0C64"/>
    <w:rsid w:val="005D124B"/>
    <w:rsid w:val="005D237A"/>
    <w:rsid w:val="005D23C4"/>
    <w:rsid w:val="005D2E22"/>
    <w:rsid w:val="005D30E1"/>
    <w:rsid w:val="005D3607"/>
    <w:rsid w:val="005D5272"/>
    <w:rsid w:val="005D5B1F"/>
    <w:rsid w:val="005E0112"/>
    <w:rsid w:val="005E0217"/>
    <w:rsid w:val="005E1AEC"/>
    <w:rsid w:val="005E2426"/>
    <w:rsid w:val="005E2CAF"/>
    <w:rsid w:val="005E3C25"/>
    <w:rsid w:val="005E442A"/>
    <w:rsid w:val="005E5152"/>
    <w:rsid w:val="005E54DB"/>
    <w:rsid w:val="005E6B49"/>
    <w:rsid w:val="005E767D"/>
    <w:rsid w:val="005F18C7"/>
    <w:rsid w:val="005F1EF1"/>
    <w:rsid w:val="005F24CB"/>
    <w:rsid w:val="005F4D95"/>
    <w:rsid w:val="005F522D"/>
    <w:rsid w:val="005F52DF"/>
    <w:rsid w:val="005F5F26"/>
    <w:rsid w:val="005F6654"/>
    <w:rsid w:val="005F6B80"/>
    <w:rsid w:val="005F7341"/>
    <w:rsid w:val="005F77B8"/>
    <w:rsid w:val="006000E1"/>
    <w:rsid w:val="00600144"/>
    <w:rsid w:val="006009B5"/>
    <w:rsid w:val="006017B1"/>
    <w:rsid w:val="00601CDF"/>
    <w:rsid w:val="00603081"/>
    <w:rsid w:val="00604067"/>
    <w:rsid w:val="0060437D"/>
    <w:rsid w:val="00604566"/>
    <w:rsid w:val="00604E7F"/>
    <w:rsid w:val="0060544F"/>
    <w:rsid w:val="00605499"/>
    <w:rsid w:val="006057F7"/>
    <w:rsid w:val="00605A1B"/>
    <w:rsid w:val="00607CB9"/>
    <w:rsid w:val="00610054"/>
    <w:rsid w:val="00610213"/>
    <w:rsid w:val="006114B7"/>
    <w:rsid w:val="00616674"/>
    <w:rsid w:val="00616F27"/>
    <w:rsid w:val="0062035A"/>
    <w:rsid w:val="006208B8"/>
    <w:rsid w:val="00620B93"/>
    <w:rsid w:val="00621001"/>
    <w:rsid w:val="0062146A"/>
    <w:rsid w:val="0062156F"/>
    <w:rsid w:val="00622134"/>
    <w:rsid w:val="0062279B"/>
    <w:rsid w:val="0062410B"/>
    <w:rsid w:val="00625182"/>
    <w:rsid w:val="00626D5B"/>
    <w:rsid w:val="0062781A"/>
    <w:rsid w:val="00627D9E"/>
    <w:rsid w:val="00630180"/>
    <w:rsid w:val="00630BBE"/>
    <w:rsid w:val="006317F8"/>
    <w:rsid w:val="0063191B"/>
    <w:rsid w:val="0063229F"/>
    <w:rsid w:val="006326FA"/>
    <w:rsid w:val="00632913"/>
    <w:rsid w:val="00633641"/>
    <w:rsid w:val="00633819"/>
    <w:rsid w:val="00633908"/>
    <w:rsid w:val="00633A77"/>
    <w:rsid w:val="00633D75"/>
    <w:rsid w:val="006357B8"/>
    <w:rsid w:val="00635C9E"/>
    <w:rsid w:val="0063724D"/>
    <w:rsid w:val="0064094B"/>
    <w:rsid w:val="006429DF"/>
    <w:rsid w:val="00642D80"/>
    <w:rsid w:val="0064396C"/>
    <w:rsid w:val="00643E55"/>
    <w:rsid w:val="00644AB4"/>
    <w:rsid w:val="00644B06"/>
    <w:rsid w:val="00645FD8"/>
    <w:rsid w:val="00646859"/>
    <w:rsid w:val="006477AF"/>
    <w:rsid w:val="00650598"/>
    <w:rsid w:val="00650D14"/>
    <w:rsid w:val="006520A3"/>
    <w:rsid w:val="006520D4"/>
    <w:rsid w:val="00654A73"/>
    <w:rsid w:val="00654C4F"/>
    <w:rsid w:val="00654E85"/>
    <w:rsid w:val="0065560F"/>
    <w:rsid w:val="00656A66"/>
    <w:rsid w:val="006575C4"/>
    <w:rsid w:val="00657B8B"/>
    <w:rsid w:val="00657CBE"/>
    <w:rsid w:val="00661053"/>
    <w:rsid w:val="00662FC8"/>
    <w:rsid w:val="00664B7D"/>
    <w:rsid w:val="00664D7E"/>
    <w:rsid w:val="00665320"/>
    <w:rsid w:val="006653F5"/>
    <w:rsid w:val="00666DF0"/>
    <w:rsid w:val="006671CA"/>
    <w:rsid w:val="00670525"/>
    <w:rsid w:val="0067077F"/>
    <w:rsid w:val="006709EB"/>
    <w:rsid w:val="00670CAA"/>
    <w:rsid w:val="006711D2"/>
    <w:rsid w:val="0067140A"/>
    <w:rsid w:val="00671460"/>
    <w:rsid w:val="00672132"/>
    <w:rsid w:val="00672151"/>
    <w:rsid w:val="00672C6F"/>
    <w:rsid w:val="0068003F"/>
    <w:rsid w:val="006811C5"/>
    <w:rsid w:val="0068288F"/>
    <w:rsid w:val="00682AE0"/>
    <w:rsid w:val="0068369D"/>
    <w:rsid w:val="00685A7C"/>
    <w:rsid w:val="00685F84"/>
    <w:rsid w:val="006861AA"/>
    <w:rsid w:val="006903FA"/>
    <w:rsid w:val="006908C0"/>
    <w:rsid w:val="0069110F"/>
    <w:rsid w:val="0069156B"/>
    <w:rsid w:val="00692055"/>
    <w:rsid w:val="00692062"/>
    <w:rsid w:val="00693325"/>
    <w:rsid w:val="006936F1"/>
    <w:rsid w:val="00693725"/>
    <w:rsid w:val="00694226"/>
    <w:rsid w:val="006948C1"/>
    <w:rsid w:val="00694C1B"/>
    <w:rsid w:val="0069544B"/>
    <w:rsid w:val="00695B2D"/>
    <w:rsid w:val="00696F61"/>
    <w:rsid w:val="006A03A2"/>
    <w:rsid w:val="006A1257"/>
    <w:rsid w:val="006A1550"/>
    <w:rsid w:val="006A2527"/>
    <w:rsid w:val="006A4EB2"/>
    <w:rsid w:val="006A5904"/>
    <w:rsid w:val="006A64CC"/>
    <w:rsid w:val="006B00D5"/>
    <w:rsid w:val="006B1209"/>
    <w:rsid w:val="006B2A98"/>
    <w:rsid w:val="006B3436"/>
    <w:rsid w:val="006B3AE3"/>
    <w:rsid w:val="006B3E61"/>
    <w:rsid w:val="006B4FC5"/>
    <w:rsid w:val="006B5CE1"/>
    <w:rsid w:val="006B684E"/>
    <w:rsid w:val="006B7B19"/>
    <w:rsid w:val="006C051E"/>
    <w:rsid w:val="006C135D"/>
    <w:rsid w:val="006C1C4B"/>
    <w:rsid w:val="006C2883"/>
    <w:rsid w:val="006C3BDD"/>
    <w:rsid w:val="006C40FE"/>
    <w:rsid w:val="006C54E9"/>
    <w:rsid w:val="006C5501"/>
    <w:rsid w:val="006C70F9"/>
    <w:rsid w:val="006D0149"/>
    <w:rsid w:val="006D0409"/>
    <w:rsid w:val="006D0B91"/>
    <w:rsid w:val="006D15F3"/>
    <w:rsid w:val="006D2D61"/>
    <w:rsid w:val="006D3723"/>
    <w:rsid w:val="006D3B14"/>
    <w:rsid w:val="006D3C7F"/>
    <w:rsid w:val="006D480C"/>
    <w:rsid w:val="006D4830"/>
    <w:rsid w:val="006D4906"/>
    <w:rsid w:val="006D4BEE"/>
    <w:rsid w:val="006D4F51"/>
    <w:rsid w:val="006D6623"/>
    <w:rsid w:val="006D6B16"/>
    <w:rsid w:val="006E0B00"/>
    <w:rsid w:val="006E3D45"/>
    <w:rsid w:val="006E46C1"/>
    <w:rsid w:val="006E538C"/>
    <w:rsid w:val="006E7470"/>
    <w:rsid w:val="006E7AB8"/>
    <w:rsid w:val="006E7F5F"/>
    <w:rsid w:val="006F12F5"/>
    <w:rsid w:val="006F1AEA"/>
    <w:rsid w:val="006F276D"/>
    <w:rsid w:val="006F2B07"/>
    <w:rsid w:val="006F2C90"/>
    <w:rsid w:val="006F370E"/>
    <w:rsid w:val="006F39ED"/>
    <w:rsid w:val="006F3AEA"/>
    <w:rsid w:val="006F3ED8"/>
    <w:rsid w:val="006F3F01"/>
    <w:rsid w:val="006F407D"/>
    <w:rsid w:val="006F58B6"/>
    <w:rsid w:val="006F69DA"/>
    <w:rsid w:val="00700872"/>
    <w:rsid w:val="0070123C"/>
    <w:rsid w:val="00701D3F"/>
    <w:rsid w:val="00702857"/>
    <w:rsid w:val="0070374B"/>
    <w:rsid w:val="00704794"/>
    <w:rsid w:val="007047BC"/>
    <w:rsid w:val="00704AA3"/>
    <w:rsid w:val="0070525F"/>
    <w:rsid w:val="00705465"/>
    <w:rsid w:val="00706AF2"/>
    <w:rsid w:val="00711090"/>
    <w:rsid w:val="00712615"/>
    <w:rsid w:val="0071367D"/>
    <w:rsid w:val="007138B0"/>
    <w:rsid w:val="00715DAD"/>
    <w:rsid w:val="00716345"/>
    <w:rsid w:val="00716358"/>
    <w:rsid w:val="00716674"/>
    <w:rsid w:val="00717869"/>
    <w:rsid w:val="00720541"/>
    <w:rsid w:val="00721168"/>
    <w:rsid w:val="007244C0"/>
    <w:rsid w:val="00724FD7"/>
    <w:rsid w:val="0072583F"/>
    <w:rsid w:val="00726437"/>
    <w:rsid w:val="00727455"/>
    <w:rsid w:val="00730458"/>
    <w:rsid w:val="0073052D"/>
    <w:rsid w:val="00731A96"/>
    <w:rsid w:val="00731E83"/>
    <w:rsid w:val="007328DB"/>
    <w:rsid w:val="007346F8"/>
    <w:rsid w:val="00734A4C"/>
    <w:rsid w:val="007352C2"/>
    <w:rsid w:val="00735522"/>
    <w:rsid w:val="0073617A"/>
    <w:rsid w:val="0073779C"/>
    <w:rsid w:val="0074149D"/>
    <w:rsid w:val="0074251F"/>
    <w:rsid w:val="0074303F"/>
    <w:rsid w:val="0074470F"/>
    <w:rsid w:val="007451A6"/>
    <w:rsid w:val="007467C2"/>
    <w:rsid w:val="00747209"/>
    <w:rsid w:val="00751087"/>
    <w:rsid w:val="00751134"/>
    <w:rsid w:val="007515CD"/>
    <w:rsid w:val="00752085"/>
    <w:rsid w:val="00752387"/>
    <w:rsid w:val="00752AB1"/>
    <w:rsid w:val="00752C92"/>
    <w:rsid w:val="00753A3D"/>
    <w:rsid w:val="00754493"/>
    <w:rsid w:val="00755A91"/>
    <w:rsid w:val="00756726"/>
    <w:rsid w:val="00757DDC"/>
    <w:rsid w:val="00761435"/>
    <w:rsid w:val="00761C61"/>
    <w:rsid w:val="00761D60"/>
    <w:rsid w:val="00763C2D"/>
    <w:rsid w:val="007646CB"/>
    <w:rsid w:val="00764A63"/>
    <w:rsid w:val="0076607C"/>
    <w:rsid w:val="007662B5"/>
    <w:rsid w:val="00767804"/>
    <w:rsid w:val="007678F0"/>
    <w:rsid w:val="00767FC4"/>
    <w:rsid w:val="00771404"/>
    <w:rsid w:val="00771497"/>
    <w:rsid w:val="007717BE"/>
    <w:rsid w:val="00771FF8"/>
    <w:rsid w:val="00772C67"/>
    <w:rsid w:val="0077325F"/>
    <w:rsid w:val="007732D9"/>
    <w:rsid w:val="00773E54"/>
    <w:rsid w:val="00774856"/>
    <w:rsid w:val="00775D6C"/>
    <w:rsid w:val="00775D6E"/>
    <w:rsid w:val="00776E83"/>
    <w:rsid w:val="007771C8"/>
    <w:rsid w:val="00780807"/>
    <w:rsid w:val="0078175F"/>
    <w:rsid w:val="0078203F"/>
    <w:rsid w:val="007822D6"/>
    <w:rsid w:val="007828E3"/>
    <w:rsid w:val="00782F7E"/>
    <w:rsid w:val="00783822"/>
    <w:rsid w:val="00784575"/>
    <w:rsid w:val="00784C2B"/>
    <w:rsid w:val="00786735"/>
    <w:rsid w:val="0078759D"/>
    <w:rsid w:val="00787C3B"/>
    <w:rsid w:val="00787EBF"/>
    <w:rsid w:val="00790085"/>
    <w:rsid w:val="00790D78"/>
    <w:rsid w:val="007935A4"/>
    <w:rsid w:val="00793D24"/>
    <w:rsid w:val="00793D7D"/>
    <w:rsid w:val="0079429E"/>
    <w:rsid w:val="0079477C"/>
    <w:rsid w:val="00794A54"/>
    <w:rsid w:val="00796960"/>
    <w:rsid w:val="00796D8B"/>
    <w:rsid w:val="00797608"/>
    <w:rsid w:val="007A07D3"/>
    <w:rsid w:val="007A1806"/>
    <w:rsid w:val="007A2560"/>
    <w:rsid w:val="007A3D2C"/>
    <w:rsid w:val="007A48B1"/>
    <w:rsid w:val="007A4CB7"/>
    <w:rsid w:val="007A668B"/>
    <w:rsid w:val="007B042D"/>
    <w:rsid w:val="007B0DA0"/>
    <w:rsid w:val="007B1698"/>
    <w:rsid w:val="007B1CE9"/>
    <w:rsid w:val="007B1D13"/>
    <w:rsid w:val="007B2A71"/>
    <w:rsid w:val="007B365F"/>
    <w:rsid w:val="007B3AC3"/>
    <w:rsid w:val="007B4601"/>
    <w:rsid w:val="007B6EBF"/>
    <w:rsid w:val="007C1061"/>
    <w:rsid w:val="007C1106"/>
    <w:rsid w:val="007C1637"/>
    <w:rsid w:val="007C205A"/>
    <w:rsid w:val="007C2D37"/>
    <w:rsid w:val="007C3B75"/>
    <w:rsid w:val="007C49B0"/>
    <w:rsid w:val="007C5C72"/>
    <w:rsid w:val="007C65CF"/>
    <w:rsid w:val="007C6B60"/>
    <w:rsid w:val="007C6D90"/>
    <w:rsid w:val="007D15F5"/>
    <w:rsid w:val="007D2173"/>
    <w:rsid w:val="007D25B2"/>
    <w:rsid w:val="007D2D1F"/>
    <w:rsid w:val="007D344D"/>
    <w:rsid w:val="007D48F8"/>
    <w:rsid w:val="007D4988"/>
    <w:rsid w:val="007D4D86"/>
    <w:rsid w:val="007D559C"/>
    <w:rsid w:val="007D64DB"/>
    <w:rsid w:val="007E0085"/>
    <w:rsid w:val="007E07E1"/>
    <w:rsid w:val="007E0C29"/>
    <w:rsid w:val="007E1A7D"/>
    <w:rsid w:val="007E213A"/>
    <w:rsid w:val="007E2C35"/>
    <w:rsid w:val="007E354C"/>
    <w:rsid w:val="007E4FB0"/>
    <w:rsid w:val="007E68BE"/>
    <w:rsid w:val="007E73D2"/>
    <w:rsid w:val="007E74D4"/>
    <w:rsid w:val="007F01F0"/>
    <w:rsid w:val="007F27CE"/>
    <w:rsid w:val="007F3D77"/>
    <w:rsid w:val="007F4E5A"/>
    <w:rsid w:val="007F57A2"/>
    <w:rsid w:val="00800528"/>
    <w:rsid w:val="008008B5"/>
    <w:rsid w:val="008016FB"/>
    <w:rsid w:val="00801785"/>
    <w:rsid w:val="00801BB7"/>
    <w:rsid w:val="0080449E"/>
    <w:rsid w:val="008047A7"/>
    <w:rsid w:val="00804CDA"/>
    <w:rsid w:val="00804D5F"/>
    <w:rsid w:val="00804D91"/>
    <w:rsid w:val="008068A5"/>
    <w:rsid w:val="00806E8F"/>
    <w:rsid w:val="00807824"/>
    <w:rsid w:val="00807CF8"/>
    <w:rsid w:val="00810D10"/>
    <w:rsid w:val="0081154C"/>
    <w:rsid w:val="008143AD"/>
    <w:rsid w:val="00815739"/>
    <w:rsid w:val="008157ED"/>
    <w:rsid w:val="00815FB8"/>
    <w:rsid w:val="00816541"/>
    <w:rsid w:val="00816766"/>
    <w:rsid w:val="00816CC8"/>
    <w:rsid w:val="00820A86"/>
    <w:rsid w:val="008233EC"/>
    <w:rsid w:val="008234C9"/>
    <w:rsid w:val="00823974"/>
    <w:rsid w:val="00827069"/>
    <w:rsid w:val="00827896"/>
    <w:rsid w:val="00827CCF"/>
    <w:rsid w:val="00827DF4"/>
    <w:rsid w:val="008329B7"/>
    <w:rsid w:val="00832ADE"/>
    <w:rsid w:val="00832D51"/>
    <w:rsid w:val="00832E7E"/>
    <w:rsid w:val="008334BE"/>
    <w:rsid w:val="00835FDA"/>
    <w:rsid w:val="0083663E"/>
    <w:rsid w:val="00836FC2"/>
    <w:rsid w:val="008408D9"/>
    <w:rsid w:val="00840DFE"/>
    <w:rsid w:val="00842962"/>
    <w:rsid w:val="008444B4"/>
    <w:rsid w:val="00850871"/>
    <w:rsid w:val="00850A4C"/>
    <w:rsid w:val="00850C84"/>
    <w:rsid w:val="00850CA5"/>
    <w:rsid w:val="008511C8"/>
    <w:rsid w:val="00852B6A"/>
    <w:rsid w:val="0085372B"/>
    <w:rsid w:val="00857925"/>
    <w:rsid w:val="00862556"/>
    <w:rsid w:val="008644E5"/>
    <w:rsid w:val="0086451A"/>
    <w:rsid w:val="008648C7"/>
    <w:rsid w:val="0086589A"/>
    <w:rsid w:val="0086621B"/>
    <w:rsid w:val="00866391"/>
    <w:rsid w:val="00866781"/>
    <w:rsid w:val="00866BC6"/>
    <w:rsid w:val="00867AC8"/>
    <w:rsid w:val="00867FD0"/>
    <w:rsid w:val="00870454"/>
    <w:rsid w:val="008706D0"/>
    <w:rsid w:val="008708F9"/>
    <w:rsid w:val="00870C3B"/>
    <w:rsid w:val="0087273D"/>
    <w:rsid w:val="00874FFF"/>
    <w:rsid w:val="008750C2"/>
    <w:rsid w:val="00876295"/>
    <w:rsid w:val="00876A1C"/>
    <w:rsid w:val="008824B1"/>
    <w:rsid w:val="008834DA"/>
    <w:rsid w:val="00883C6D"/>
    <w:rsid w:val="00883FAF"/>
    <w:rsid w:val="008853A9"/>
    <w:rsid w:val="00886446"/>
    <w:rsid w:val="008865F8"/>
    <w:rsid w:val="00886A0F"/>
    <w:rsid w:val="00886C5B"/>
    <w:rsid w:val="00887D5D"/>
    <w:rsid w:val="008901EB"/>
    <w:rsid w:val="008902C6"/>
    <w:rsid w:val="00891B41"/>
    <w:rsid w:val="0089212F"/>
    <w:rsid w:val="00892F36"/>
    <w:rsid w:val="00894061"/>
    <w:rsid w:val="00894BC7"/>
    <w:rsid w:val="008962C0"/>
    <w:rsid w:val="0089671D"/>
    <w:rsid w:val="008A0B16"/>
    <w:rsid w:val="008A1146"/>
    <w:rsid w:val="008A1386"/>
    <w:rsid w:val="008A173C"/>
    <w:rsid w:val="008A3BF2"/>
    <w:rsid w:val="008A6833"/>
    <w:rsid w:val="008A6F6A"/>
    <w:rsid w:val="008A7C99"/>
    <w:rsid w:val="008B0B72"/>
    <w:rsid w:val="008B1D23"/>
    <w:rsid w:val="008B1FFE"/>
    <w:rsid w:val="008B2BE7"/>
    <w:rsid w:val="008B445C"/>
    <w:rsid w:val="008B487A"/>
    <w:rsid w:val="008B6876"/>
    <w:rsid w:val="008BC8DA"/>
    <w:rsid w:val="008C0481"/>
    <w:rsid w:val="008C0603"/>
    <w:rsid w:val="008C1A9D"/>
    <w:rsid w:val="008C3A57"/>
    <w:rsid w:val="008C5400"/>
    <w:rsid w:val="008C6A1A"/>
    <w:rsid w:val="008C6CA5"/>
    <w:rsid w:val="008C6E19"/>
    <w:rsid w:val="008C725E"/>
    <w:rsid w:val="008D00FB"/>
    <w:rsid w:val="008D07D5"/>
    <w:rsid w:val="008D0CAA"/>
    <w:rsid w:val="008D0DA5"/>
    <w:rsid w:val="008D1122"/>
    <w:rsid w:val="008D1646"/>
    <w:rsid w:val="008D1A7E"/>
    <w:rsid w:val="008D362A"/>
    <w:rsid w:val="008D39E7"/>
    <w:rsid w:val="008D4CB3"/>
    <w:rsid w:val="008D5245"/>
    <w:rsid w:val="008D5A74"/>
    <w:rsid w:val="008D5FD6"/>
    <w:rsid w:val="008D7224"/>
    <w:rsid w:val="008D7AC9"/>
    <w:rsid w:val="008E0FB5"/>
    <w:rsid w:val="008E202A"/>
    <w:rsid w:val="008E220A"/>
    <w:rsid w:val="008E27AC"/>
    <w:rsid w:val="008E356C"/>
    <w:rsid w:val="008E3BB9"/>
    <w:rsid w:val="008E3C3F"/>
    <w:rsid w:val="008E400D"/>
    <w:rsid w:val="008E5096"/>
    <w:rsid w:val="008E5A94"/>
    <w:rsid w:val="008E5D05"/>
    <w:rsid w:val="008E65F7"/>
    <w:rsid w:val="008E6911"/>
    <w:rsid w:val="008F0425"/>
    <w:rsid w:val="008F0CFA"/>
    <w:rsid w:val="008F206D"/>
    <w:rsid w:val="008F2786"/>
    <w:rsid w:val="008F29BB"/>
    <w:rsid w:val="008F2F3E"/>
    <w:rsid w:val="008F4554"/>
    <w:rsid w:val="008F5CBC"/>
    <w:rsid w:val="008F700A"/>
    <w:rsid w:val="008F7FD0"/>
    <w:rsid w:val="00902C0B"/>
    <w:rsid w:val="0090302C"/>
    <w:rsid w:val="00903261"/>
    <w:rsid w:val="0090487F"/>
    <w:rsid w:val="00905B10"/>
    <w:rsid w:val="0090672D"/>
    <w:rsid w:val="00907623"/>
    <w:rsid w:val="0090776A"/>
    <w:rsid w:val="00907B88"/>
    <w:rsid w:val="00910C17"/>
    <w:rsid w:val="00911203"/>
    <w:rsid w:val="00911AC0"/>
    <w:rsid w:val="00912510"/>
    <w:rsid w:val="009158E1"/>
    <w:rsid w:val="009160FD"/>
    <w:rsid w:val="0091621D"/>
    <w:rsid w:val="00916DEC"/>
    <w:rsid w:val="00916E7E"/>
    <w:rsid w:val="009179EE"/>
    <w:rsid w:val="00917D6A"/>
    <w:rsid w:val="009216A0"/>
    <w:rsid w:val="009217F3"/>
    <w:rsid w:val="00921A59"/>
    <w:rsid w:val="00921EDA"/>
    <w:rsid w:val="009230FB"/>
    <w:rsid w:val="00925144"/>
    <w:rsid w:val="00926320"/>
    <w:rsid w:val="009300DF"/>
    <w:rsid w:val="009310FA"/>
    <w:rsid w:val="00931C49"/>
    <w:rsid w:val="00932054"/>
    <w:rsid w:val="00934D59"/>
    <w:rsid w:val="009357C2"/>
    <w:rsid w:val="00937CEF"/>
    <w:rsid w:val="00940E87"/>
    <w:rsid w:val="0094181D"/>
    <w:rsid w:val="009419D4"/>
    <w:rsid w:val="00942BC7"/>
    <w:rsid w:val="009439B1"/>
    <w:rsid w:val="009462C0"/>
    <w:rsid w:val="009468BE"/>
    <w:rsid w:val="00951207"/>
    <w:rsid w:val="00951311"/>
    <w:rsid w:val="00953205"/>
    <w:rsid w:val="00953216"/>
    <w:rsid w:val="00954315"/>
    <w:rsid w:val="00954515"/>
    <w:rsid w:val="009565B5"/>
    <w:rsid w:val="009566C8"/>
    <w:rsid w:val="009567D9"/>
    <w:rsid w:val="00956D74"/>
    <w:rsid w:val="009574F8"/>
    <w:rsid w:val="00957590"/>
    <w:rsid w:val="00957B86"/>
    <w:rsid w:val="00957E5E"/>
    <w:rsid w:val="00960290"/>
    <w:rsid w:val="009612EA"/>
    <w:rsid w:val="009616A8"/>
    <w:rsid w:val="00961C56"/>
    <w:rsid w:val="00962A07"/>
    <w:rsid w:val="009634D8"/>
    <w:rsid w:val="00965149"/>
    <w:rsid w:val="00965950"/>
    <w:rsid w:val="009668A9"/>
    <w:rsid w:val="0096772A"/>
    <w:rsid w:val="00970C4B"/>
    <w:rsid w:val="00971A30"/>
    <w:rsid w:val="009723D4"/>
    <w:rsid w:val="009733A6"/>
    <w:rsid w:val="0097368F"/>
    <w:rsid w:val="009736E0"/>
    <w:rsid w:val="009737FC"/>
    <w:rsid w:val="00974E2C"/>
    <w:rsid w:val="00976012"/>
    <w:rsid w:val="0097625C"/>
    <w:rsid w:val="0097683C"/>
    <w:rsid w:val="009804FF"/>
    <w:rsid w:val="00980E7A"/>
    <w:rsid w:val="009838B0"/>
    <w:rsid w:val="00983C8E"/>
    <w:rsid w:val="0098489A"/>
    <w:rsid w:val="00984E7B"/>
    <w:rsid w:val="009866FD"/>
    <w:rsid w:val="00986F4F"/>
    <w:rsid w:val="0099126E"/>
    <w:rsid w:val="00991282"/>
    <w:rsid w:val="00993AE0"/>
    <w:rsid w:val="00994586"/>
    <w:rsid w:val="00994A68"/>
    <w:rsid w:val="00995BE1"/>
    <w:rsid w:val="009964E0"/>
    <w:rsid w:val="0099725B"/>
    <w:rsid w:val="0099735E"/>
    <w:rsid w:val="009A018E"/>
    <w:rsid w:val="009A2103"/>
    <w:rsid w:val="009A2A79"/>
    <w:rsid w:val="009A3E62"/>
    <w:rsid w:val="009A4FD6"/>
    <w:rsid w:val="009A5362"/>
    <w:rsid w:val="009A58B8"/>
    <w:rsid w:val="009A5AD9"/>
    <w:rsid w:val="009A5CF5"/>
    <w:rsid w:val="009A6E72"/>
    <w:rsid w:val="009A787F"/>
    <w:rsid w:val="009A7E00"/>
    <w:rsid w:val="009B21ED"/>
    <w:rsid w:val="009B282A"/>
    <w:rsid w:val="009B2FEB"/>
    <w:rsid w:val="009B364B"/>
    <w:rsid w:val="009B42B2"/>
    <w:rsid w:val="009B4DEF"/>
    <w:rsid w:val="009B5106"/>
    <w:rsid w:val="009B52C7"/>
    <w:rsid w:val="009B5531"/>
    <w:rsid w:val="009B5AC6"/>
    <w:rsid w:val="009B6183"/>
    <w:rsid w:val="009B63B4"/>
    <w:rsid w:val="009B762A"/>
    <w:rsid w:val="009C0528"/>
    <w:rsid w:val="009C0921"/>
    <w:rsid w:val="009C1738"/>
    <w:rsid w:val="009C1D62"/>
    <w:rsid w:val="009C20D3"/>
    <w:rsid w:val="009C2577"/>
    <w:rsid w:val="009C25F4"/>
    <w:rsid w:val="009C38DC"/>
    <w:rsid w:val="009C3D43"/>
    <w:rsid w:val="009C45E7"/>
    <w:rsid w:val="009C4904"/>
    <w:rsid w:val="009C4CCC"/>
    <w:rsid w:val="009C5F81"/>
    <w:rsid w:val="009C69F0"/>
    <w:rsid w:val="009D0ABB"/>
    <w:rsid w:val="009D355D"/>
    <w:rsid w:val="009D4371"/>
    <w:rsid w:val="009D45CE"/>
    <w:rsid w:val="009D4AFB"/>
    <w:rsid w:val="009D5103"/>
    <w:rsid w:val="009D54F2"/>
    <w:rsid w:val="009D5B9B"/>
    <w:rsid w:val="009D611C"/>
    <w:rsid w:val="009D6150"/>
    <w:rsid w:val="009D7A74"/>
    <w:rsid w:val="009D7C8B"/>
    <w:rsid w:val="009E097F"/>
    <w:rsid w:val="009E0F00"/>
    <w:rsid w:val="009E1A3E"/>
    <w:rsid w:val="009E2385"/>
    <w:rsid w:val="009E2E54"/>
    <w:rsid w:val="009E3FE8"/>
    <w:rsid w:val="009E6965"/>
    <w:rsid w:val="009E6CB1"/>
    <w:rsid w:val="009E6D99"/>
    <w:rsid w:val="009E7CFC"/>
    <w:rsid w:val="009F3B97"/>
    <w:rsid w:val="009F3C93"/>
    <w:rsid w:val="009F47DF"/>
    <w:rsid w:val="009F5CC5"/>
    <w:rsid w:val="009F6885"/>
    <w:rsid w:val="009F6B06"/>
    <w:rsid w:val="00A01A7A"/>
    <w:rsid w:val="00A023CF"/>
    <w:rsid w:val="00A02D85"/>
    <w:rsid w:val="00A0386F"/>
    <w:rsid w:val="00A03F0C"/>
    <w:rsid w:val="00A05534"/>
    <w:rsid w:val="00A05FEB"/>
    <w:rsid w:val="00A06F10"/>
    <w:rsid w:val="00A0754F"/>
    <w:rsid w:val="00A07ECF"/>
    <w:rsid w:val="00A11FE1"/>
    <w:rsid w:val="00A1380F"/>
    <w:rsid w:val="00A14C6D"/>
    <w:rsid w:val="00A15E04"/>
    <w:rsid w:val="00A16FD7"/>
    <w:rsid w:val="00A21F44"/>
    <w:rsid w:val="00A223B0"/>
    <w:rsid w:val="00A228EE"/>
    <w:rsid w:val="00A228F1"/>
    <w:rsid w:val="00A22E58"/>
    <w:rsid w:val="00A245D7"/>
    <w:rsid w:val="00A24BCC"/>
    <w:rsid w:val="00A25CD4"/>
    <w:rsid w:val="00A25DF0"/>
    <w:rsid w:val="00A27D8F"/>
    <w:rsid w:val="00A30429"/>
    <w:rsid w:val="00A3079A"/>
    <w:rsid w:val="00A3361F"/>
    <w:rsid w:val="00A33986"/>
    <w:rsid w:val="00A340A8"/>
    <w:rsid w:val="00A34D1C"/>
    <w:rsid w:val="00A35680"/>
    <w:rsid w:val="00A360EF"/>
    <w:rsid w:val="00A378B3"/>
    <w:rsid w:val="00A407A0"/>
    <w:rsid w:val="00A415D5"/>
    <w:rsid w:val="00A4255F"/>
    <w:rsid w:val="00A42FB1"/>
    <w:rsid w:val="00A43F08"/>
    <w:rsid w:val="00A447BE"/>
    <w:rsid w:val="00A44A05"/>
    <w:rsid w:val="00A47248"/>
    <w:rsid w:val="00A512BE"/>
    <w:rsid w:val="00A5217E"/>
    <w:rsid w:val="00A5226A"/>
    <w:rsid w:val="00A52644"/>
    <w:rsid w:val="00A55BD8"/>
    <w:rsid w:val="00A5629D"/>
    <w:rsid w:val="00A5684E"/>
    <w:rsid w:val="00A57F71"/>
    <w:rsid w:val="00A6015C"/>
    <w:rsid w:val="00A61345"/>
    <w:rsid w:val="00A61FA2"/>
    <w:rsid w:val="00A63CE4"/>
    <w:rsid w:val="00A654AA"/>
    <w:rsid w:val="00A6591F"/>
    <w:rsid w:val="00A66CBF"/>
    <w:rsid w:val="00A67017"/>
    <w:rsid w:val="00A67B3B"/>
    <w:rsid w:val="00A7020E"/>
    <w:rsid w:val="00A73964"/>
    <w:rsid w:val="00A73B76"/>
    <w:rsid w:val="00A747E6"/>
    <w:rsid w:val="00A7522F"/>
    <w:rsid w:val="00A75FC7"/>
    <w:rsid w:val="00A77A2D"/>
    <w:rsid w:val="00A77AEC"/>
    <w:rsid w:val="00A77C3D"/>
    <w:rsid w:val="00A800F1"/>
    <w:rsid w:val="00A837FF"/>
    <w:rsid w:val="00A8529B"/>
    <w:rsid w:val="00A8662C"/>
    <w:rsid w:val="00A86BB9"/>
    <w:rsid w:val="00A8E864"/>
    <w:rsid w:val="00A9067C"/>
    <w:rsid w:val="00A913A8"/>
    <w:rsid w:val="00A938BB"/>
    <w:rsid w:val="00A94143"/>
    <w:rsid w:val="00A95C82"/>
    <w:rsid w:val="00A962A8"/>
    <w:rsid w:val="00A970F9"/>
    <w:rsid w:val="00A976BA"/>
    <w:rsid w:val="00AA0398"/>
    <w:rsid w:val="00AA15FC"/>
    <w:rsid w:val="00AA2B50"/>
    <w:rsid w:val="00AA2E43"/>
    <w:rsid w:val="00AA3AEF"/>
    <w:rsid w:val="00AA3C7E"/>
    <w:rsid w:val="00AA44BD"/>
    <w:rsid w:val="00AA4F7F"/>
    <w:rsid w:val="00AA51B5"/>
    <w:rsid w:val="00AA52E9"/>
    <w:rsid w:val="00AA571F"/>
    <w:rsid w:val="00AA6150"/>
    <w:rsid w:val="00AA6CA3"/>
    <w:rsid w:val="00AA72BF"/>
    <w:rsid w:val="00AB010C"/>
    <w:rsid w:val="00AB0795"/>
    <w:rsid w:val="00AB1962"/>
    <w:rsid w:val="00AB277D"/>
    <w:rsid w:val="00AB35D1"/>
    <w:rsid w:val="00AB4E11"/>
    <w:rsid w:val="00AB529C"/>
    <w:rsid w:val="00AC3659"/>
    <w:rsid w:val="00AC5133"/>
    <w:rsid w:val="00AC6F56"/>
    <w:rsid w:val="00AC7D72"/>
    <w:rsid w:val="00AD0024"/>
    <w:rsid w:val="00AD1000"/>
    <w:rsid w:val="00AD1BE6"/>
    <w:rsid w:val="00AD2A53"/>
    <w:rsid w:val="00AD33C2"/>
    <w:rsid w:val="00AD3ED6"/>
    <w:rsid w:val="00AD4228"/>
    <w:rsid w:val="00AD6089"/>
    <w:rsid w:val="00AD6B36"/>
    <w:rsid w:val="00AD767B"/>
    <w:rsid w:val="00AD7B2A"/>
    <w:rsid w:val="00AE07F9"/>
    <w:rsid w:val="00AE1DDE"/>
    <w:rsid w:val="00AE24C4"/>
    <w:rsid w:val="00AE2589"/>
    <w:rsid w:val="00AE3B64"/>
    <w:rsid w:val="00AE3C5A"/>
    <w:rsid w:val="00AE3DC8"/>
    <w:rsid w:val="00AE5719"/>
    <w:rsid w:val="00AE6AE3"/>
    <w:rsid w:val="00AE6D93"/>
    <w:rsid w:val="00AF012E"/>
    <w:rsid w:val="00AF0447"/>
    <w:rsid w:val="00AF1518"/>
    <w:rsid w:val="00AF1A53"/>
    <w:rsid w:val="00AF1A5F"/>
    <w:rsid w:val="00AF2575"/>
    <w:rsid w:val="00AF3582"/>
    <w:rsid w:val="00AF4A8A"/>
    <w:rsid w:val="00AF5CA6"/>
    <w:rsid w:val="00AF6FBF"/>
    <w:rsid w:val="00AF7286"/>
    <w:rsid w:val="00AFB12D"/>
    <w:rsid w:val="00B01399"/>
    <w:rsid w:val="00B023F3"/>
    <w:rsid w:val="00B02AA5"/>
    <w:rsid w:val="00B02C27"/>
    <w:rsid w:val="00B0467F"/>
    <w:rsid w:val="00B04D2F"/>
    <w:rsid w:val="00B0549E"/>
    <w:rsid w:val="00B060D7"/>
    <w:rsid w:val="00B06A64"/>
    <w:rsid w:val="00B07CBF"/>
    <w:rsid w:val="00B10231"/>
    <w:rsid w:val="00B105B8"/>
    <w:rsid w:val="00B10975"/>
    <w:rsid w:val="00B1197C"/>
    <w:rsid w:val="00B11AAA"/>
    <w:rsid w:val="00B13361"/>
    <w:rsid w:val="00B147F5"/>
    <w:rsid w:val="00B14B45"/>
    <w:rsid w:val="00B15172"/>
    <w:rsid w:val="00B168C6"/>
    <w:rsid w:val="00B16977"/>
    <w:rsid w:val="00B16B6A"/>
    <w:rsid w:val="00B173B9"/>
    <w:rsid w:val="00B20547"/>
    <w:rsid w:val="00B21499"/>
    <w:rsid w:val="00B21630"/>
    <w:rsid w:val="00B244FF"/>
    <w:rsid w:val="00B248F1"/>
    <w:rsid w:val="00B25C8D"/>
    <w:rsid w:val="00B26226"/>
    <w:rsid w:val="00B26292"/>
    <w:rsid w:val="00B30659"/>
    <w:rsid w:val="00B30804"/>
    <w:rsid w:val="00B320BD"/>
    <w:rsid w:val="00B330E7"/>
    <w:rsid w:val="00B342F8"/>
    <w:rsid w:val="00B35401"/>
    <w:rsid w:val="00B35479"/>
    <w:rsid w:val="00B3683F"/>
    <w:rsid w:val="00B368D0"/>
    <w:rsid w:val="00B4018D"/>
    <w:rsid w:val="00B42080"/>
    <w:rsid w:val="00B4208F"/>
    <w:rsid w:val="00B42F08"/>
    <w:rsid w:val="00B4384E"/>
    <w:rsid w:val="00B43A42"/>
    <w:rsid w:val="00B43C88"/>
    <w:rsid w:val="00B43E68"/>
    <w:rsid w:val="00B44E64"/>
    <w:rsid w:val="00B45744"/>
    <w:rsid w:val="00B47301"/>
    <w:rsid w:val="00B4740B"/>
    <w:rsid w:val="00B47A5E"/>
    <w:rsid w:val="00B47F89"/>
    <w:rsid w:val="00B502B2"/>
    <w:rsid w:val="00B51538"/>
    <w:rsid w:val="00B51617"/>
    <w:rsid w:val="00B51B00"/>
    <w:rsid w:val="00B520C5"/>
    <w:rsid w:val="00B52358"/>
    <w:rsid w:val="00B527B8"/>
    <w:rsid w:val="00B535FB"/>
    <w:rsid w:val="00B5405F"/>
    <w:rsid w:val="00B541A1"/>
    <w:rsid w:val="00B54794"/>
    <w:rsid w:val="00B54821"/>
    <w:rsid w:val="00B5518E"/>
    <w:rsid w:val="00B55D23"/>
    <w:rsid w:val="00B565AA"/>
    <w:rsid w:val="00B566FD"/>
    <w:rsid w:val="00B5689C"/>
    <w:rsid w:val="00B573E0"/>
    <w:rsid w:val="00B601FF"/>
    <w:rsid w:val="00B60704"/>
    <w:rsid w:val="00B64C6D"/>
    <w:rsid w:val="00B65321"/>
    <w:rsid w:val="00B6612B"/>
    <w:rsid w:val="00B66F28"/>
    <w:rsid w:val="00B716A7"/>
    <w:rsid w:val="00B726F3"/>
    <w:rsid w:val="00B72AF5"/>
    <w:rsid w:val="00B72B93"/>
    <w:rsid w:val="00B735FB"/>
    <w:rsid w:val="00B74627"/>
    <w:rsid w:val="00B759EC"/>
    <w:rsid w:val="00B76197"/>
    <w:rsid w:val="00B76D70"/>
    <w:rsid w:val="00B773ED"/>
    <w:rsid w:val="00B77686"/>
    <w:rsid w:val="00B777BF"/>
    <w:rsid w:val="00B8066E"/>
    <w:rsid w:val="00B81B05"/>
    <w:rsid w:val="00B83783"/>
    <w:rsid w:val="00B848BF"/>
    <w:rsid w:val="00B84E76"/>
    <w:rsid w:val="00B852D8"/>
    <w:rsid w:val="00B8630F"/>
    <w:rsid w:val="00B86A0E"/>
    <w:rsid w:val="00B90D2B"/>
    <w:rsid w:val="00B91252"/>
    <w:rsid w:val="00B917E5"/>
    <w:rsid w:val="00B921E8"/>
    <w:rsid w:val="00B92842"/>
    <w:rsid w:val="00B94C0A"/>
    <w:rsid w:val="00B95094"/>
    <w:rsid w:val="00B9730A"/>
    <w:rsid w:val="00BA0C68"/>
    <w:rsid w:val="00BA0E4B"/>
    <w:rsid w:val="00BA2B0A"/>
    <w:rsid w:val="00BA2F4A"/>
    <w:rsid w:val="00BA3F82"/>
    <w:rsid w:val="00BA4220"/>
    <w:rsid w:val="00BA4606"/>
    <w:rsid w:val="00BB0699"/>
    <w:rsid w:val="00BB1DEC"/>
    <w:rsid w:val="00BB288E"/>
    <w:rsid w:val="00BB2F4D"/>
    <w:rsid w:val="00BB311E"/>
    <w:rsid w:val="00BB323A"/>
    <w:rsid w:val="00BB4045"/>
    <w:rsid w:val="00BB562A"/>
    <w:rsid w:val="00BB60E8"/>
    <w:rsid w:val="00BB6E32"/>
    <w:rsid w:val="00BB70E2"/>
    <w:rsid w:val="00BB74A1"/>
    <w:rsid w:val="00BC1A2E"/>
    <w:rsid w:val="00BC2EAE"/>
    <w:rsid w:val="00BC50EB"/>
    <w:rsid w:val="00BC5C3E"/>
    <w:rsid w:val="00BC6350"/>
    <w:rsid w:val="00BC6CD4"/>
    <w:rsid w:val="00BD30FA"/>
    <w:rsid w:val="00BD3691"/>
    <w:rsid w:val="00BD3F88"/>
    <w:rsid w:val="00BD4F13"/>
    <w:rsid w:val="00BD4FEE"/>
    <w:rsid w:val="00BD566D"/>
    <w:rsid w:val="00BD6BD0"/>
    <w:rsid w:val="00BD7226"/>
    <w:rsid w:val="00BE0E92"/>
    <w:rsid w:val="00BE0F01"/>
    <w:rsid w:val="00BE1D3D"/>
    <w:rsid w:val="00BE29E6"/>
    <w:rsid w:val="00BE3C4C"/>
    <w:rsid w:val="00BE43A7"/>
    <w:rsid w:val="00BE5467"/>
    <w:rsid w:val="00BE5670"/>
    <w:rsid w:val="00BE642A"/>
    <w:rsid w:val="00BF0010"/>
    <w:rsid w:val="00BF13F3"/>
    <w:rsid w:val="00BF1551"/>
    <w:rsid w:val="00BF2354"/>
    <w:rsid w:val="00BF2549"/>
    <w:rsid w:val="00BF34A2"/>
    <w:rsid w:val="00BF41A9"/>
    <w:rsid w:val="00BF5A45"/>
    <w:rsid w:val="00BF65CE"/>
    <w:rsid w:val="00BF6CC6"/>
    <w:rsid w:val="00BF730C"/>
    <w:rsid w:val="00C00FF9"/>
    <w:rsid w:val="00C02AD3"/>
    <w:rsid w:val="00C03BAC"/>
    <w:rsid w:val="00C041CC"/>
    <w:rsid w:val="00C10114"/>
    <w:rsid w:val="00C101BB"/>
    <w:rsid w:val="00C108B1"/>
    <w:rsid w:val="00C11AAB"/>
    <w:rsid w:val="00C11F1C"/>
    <w:rsid w:val="00C12ED8"/>
    <w:rsid w:val="00C13813"/>
    <w:rsid w:val="00C14656"/>
    <w:rsid w:val="00C149F6"/>
    <w:rsid w:val="00C177C5"/>
    <w:rsid w:val="00C2061D"/>
    <w:rsid w:val="00C20D21"/>
    <w:rsid w:val="00C24B6A"/>
    <w:rsid w:val="00C24FBA"/>
    <w:rsid w:val="00C25407"/>
    <w:rsid w:val="00C25DBE"/>
    <w:rsid w:val="00C26B67"/>
    <w:rsid w:val="00C2739C"/>
    <w:rsid w:val="00C314A4"/>
    <w:rsid w:val="00C34848"/>
    <w:rsid w:val="00C35C27"/>
    <w:rsid w:val="00C36B57"/>
    <w:rsid w:val="00C4052B"/>
    <w:rsid w:val="00C40B38"/>
    <w:rsid w:val="00C40FED"/>
    <w:rsid w:val="00C41502"/>
    <w:rsid w:val="00C41748"/>
    <w:rsid w:val="00C43136"/>
    <w:rsid w:val="00C44196"/>
    <w:rsid w:val="00C4424D"/>
    <w:rsid w:val="00C44639"/>
    <w:rsid w:val="00C45131"/>
    <w:rsid w:val="00C461E1"/>
    <w:rsid w:val="00C463B6"/>
    <w:rsid w:val="00C46481"/>
    <w:rsid w:val="00C47035"/>
    <w:rsid w:val="00C47B0D"/>
    <w:rsid w:val="00C513DF"/>
    <w:rsid w:val="00C528F0"/>
    <w:rsid w:val="00C533F6"/>
    <w:rsid w:val="00C53A53"/>
    <w:rsid w:val="00C53EB9"/>
    <w:rsid w:val="00C54828"/>
    <w:rsid w:val="00C56A38"/>
    <w:rsid w:val="00C57940"/>
    <w:rsid w:val="00C60841"/>
    <w:rsid w:val="00C61784"/>
    <w:rsid w:val="00C618EA"/>
    <w:rsid w:val="00C62E9C"/>
    <w:rsid w:val="00C639DF"/>
    <w:rsid w:val="00C65CBC"/>
    <w:rsid w:val="00C65CC5"/>
    <w:rsid w:val="00C664D6"/>
    <w:rsid w:val="00C706F6"/>
    <w:rsid w:val="00C707BC"/>
    <w:rsid w:val="00C7171E"/>
    <w:rsid w:val="00C71F5C"/>
    <w:rsid w:val="00C73623"/>
    <w:rsid w:val="00C73864"/>
    <w:rsid w:val="00C758E0"/>
    <w:rsid w:val="00C7651D"/>
    <w:rsid w:val="00C7665B"/>
    <w:rsid w:val="00C7677B"/>
    <w:rsid w:val="00C8002D"/>
    <w:rsid w:val="00C82324"/>
    <w:rsid w:val="00C8398D"/>
    <w:rsid w:val="00C84E3A"/>
    <w:rsid w:val="00C850A9"/>
    <w:rsid w:val="00C85193"/>
    <w:rsid w:val="00C86F55"/>
    <w:rsid w:val="00C87FDF"/>
    <w:rsid w:val="00C901B0"/>
    <w:rsid w:val="00C91FB7"/>
    <w:rsid w:val="00C93600"/>
    <w:rsid w:val="00C93B0C"/>
    <w:rsid w:val="00C959A9"/>
    <w:rsid w:val="00C95F84"/>
    <w:rsid w:val="00C96D90"/>
    <w:rsid w:val="00C971ED"/>
    <w:rsid w:val="00C975C7"/>
    <w:rsid w:val="00CA0267"/>
    <w:rsid w:val="00CA165F"/>
    <w:rsid w:val="00CA25A3"/>
    <w:rsid w:val="00CA3414"/>
    <w:rsid w:val="00CA36D2"/>
    <w:rsid w:val="00CA38FD"/>
    <w:rsid w:val="00CA44D3"/>
    <w:rsid w:val="00CA48AB"/>
    <w:rsid w:val="00CA4D1A"/>
    <w:rsid w:val="00CA5242"/>
    <w:rsid w:val="00CA6081"/>
    <w:rsid w:val="00CB11C9"/>
    <w:rsid w:val="00CB2A69"/>
    <w:rsid w:val="00CB3D32"/>
    <w:rsid w:val="00CB41EE"/>
    <w:rsid w:val="00CB442A"/>
    <w:rsid w:val="00CB68EF"/>
    <w:rsid w:val="00CC0E02"/>
    <w:rsid w:val="00CC3FD2"/>
    <w:rsid w:val="00CC5036"/>
    <w:rsid w:val="00CC5477"/>
    <w:rsid w:val="00CC5DBC"/>
    <w:rsid w:val="00CC6C6C"/>
    <w:rsid w:val="00CC74F9"/>
    <w:rsid w:val="00CD1B4E"/>
    <w:rsid w:val="00CD211F"/>
    <w:rsid w:val="00CD2C9F"/>
    <w:rsid w:val="00CD324B"/>
    <w:rsid w:val="00CD3A26"/>
    <w:rsid w:val="00CD3A33"/>
    <w:rsid w:val="00CD3B67"/>
    <w:rsid w:val="00CD3C0F"/>
    <w:rsid w:val="00CD5692"/>
    <w:rsid w:val="00CD6DE6"/>
    <w:rsid w:val="00CD7258"/>
    <w:rsid w:val="00CE0409"/>
    <w:rsid w:val="00CE1360"/>
    <w:rsid w:val="00CE242D"/>
    <w:rsid w:val="00CE2E25"/>
    <w:rsid w:val="00CE3332"/>
    <w:rsid w:val="00CE3685"/>
    <w:rsid w:val="00CE3A18"/>
    <w:rsid w:val="00CE4D7B"/>
    <w:rsid w:val="00CE6252"/>
    <w:rsid w:val="00CE77DF"/>
    <w:rsid w:val="00CE7CB1"/>
    <w:rsid w:val="00CF0336"/>
    <w:rsid w:val="00CF0F63"/>
    <w:rsid w:val="00CF24B1"/>
    <w:rsid w:val="00CF2E2B"/>
    <w:rsid w:val="00CF341E"/>
    <w:rsid w:val="00CF449B"/>
    <w:rsid w:val="00CF44E9"/>
    <w:rsid w:val="00CF5543"/>
    <w:rsid w:val="00CF6A53"/>
    <w:rsid w:val="00CF7D44"/>
    <w:rsid w:val="00D0077B"/>
    <w:rsid w:val="00D008FB"/>
    <w:rsid w:val="00D00D9F"/>
    <w:rsid w:val="00D00EFE"/>
    <w:rsid w:val="00D00F47"/>
    <w:rsid w:val="00D025EB"/>
    <w:rsid w:val="00D0291E"/>
    <w:rsid w:val="00D06907"/>
    <w:rsid w:val="00D07520"/>
    <w:rsid w:val="00D07DCC"/>
    <w:rsid w:val="00D100F3"/>
    <w:rsid w:val="00D101B5"/>
    <w:rsid w:val="00D11FF2"/>
    <w:rsid w:val="00D1278E"/>
    <w:rsid w:val="00D12A43"/>
    <w:rsid w:val="00D150B3"/>
    <w:rsid w:val="00D15E03"/>
    <w:rsid w:val="00D161F3"/>
    <w:rsid w:val="00D1677C"/>
    <w:rsid w:val="00D16E8C"/>
    <w:rsid w:val="00D17063"/>
    <w:rsid w:val="00D20327"/>
    <w:rsid w:val="00D21D8F"/>
    <w:rsid w:val="00D22236"/>
    <w:rsid w:val="00D23C22"/>
    <w:rsid w:val="00D244F3"/>
    <w:rsid w:val="00D24EC0"/>
    <w:rsid w:val="00D25949"/>
    <w:rsid w:val="00D26BCC"/>
    <w:rsid w:val="00D26FE8"/>
    <w:rsid w:val="00D27200"/>
    <w:rsid w:val="00D30A13"/>
    <w:rsid w:val="00D31888"/>
    <w:rsid w:val="00D31D05"/>
    <w:rsid w:val="00D352E7"/>
    <w:rsid w:val="00D4022E"/>
    <w:rsid w:val="00D41310"/>
    <w:rsid w:val="00D4157A"/>
    <w:rsid w:val="00D415BF"/>
    <w:rsid w:val="00D418EC"/>
    <w:rsid w:val="00D4317D"/>
    <w:rsid w:val="00D431DF"/>
    <w:rsid w:val="00D43FF6"/>
    <w:rsid w:val="00D4525B"/>
    <w:rsid w:val="00D459F7"/>
    <w:rsid w:val="00D478C2"/>
    <w:rsid w:val="00D47E99"/>
    <w:rsid w:val="00D5024B"/>
    <w:rsid w:val="00D508FB"/>
    <w:rsid w:val="00D52238"/>
    <w:rsid w:val="00D5330C"/>
    <w:rsid w:val="00D534A9"/>
    <w:rsid w:val="00D5467E"/>
    <w:rsid w:val="00D55226"/>
    <w:rsid w:val="00D55409"/>
    <w:rsid w:val="00D554B6"/>
    <w:rsid w:val="00D565F3"/>
    <w:rsid w:val="00D57A65"/>
    <w:rsid w:val="00D57ACA"/>
    <w:rsid w:val="00D60B7E"/>
    <w:rsid w:val="00D610A5"/>
    <w:rsid w:val="00D61694"/>
    <w:rsid w:val="00D6239A"/>
    <w:rsid w:val="00D62486"/>
    <w:rsid w:val="00D648A9"/>
    <w:rsid w:val="00D64C6E"/>
    <w:rsid w:val="00D65738"/>
    <w:rsid w:val="00D65E86"/>
    <w:rsid w:val="00D6768C"/>
    <w:rsid w:val="00D67AFA"/>
    <w:rsid w:val="00D67C54"/>
    <w:rsid w:val="00D71B00"/>
    <w:rsid w:val="00D72B9A"/>
    <w:rsid w:val="00D73032"/>
    <w:rsid w:val="00D7309E"/>
    <w:rsid w:val="00D73BD6"/>
    <w:rsid w:val="00D74445"/>
    <w:rsid w:val="00D74981"/>
    <w:rsid w:val="00D7523A"/>
    <w:rsid w:val="00D757DC"/>
    <w:rsid w:val="00D760D2"/>
    <w:rsid w:val="00D77543"/>
    <w:rsid w:val="00D77D00"/>
    <w:rsid w:val="00D815D2"/>
    <w:rsid w:val="00D81AFF"/>
    <w:rsid w:val="00D81E66"/>
    <w:rsid w:val="00D84240"/>
    <w:rsid w:val="00D8435B"/>
    <w:rsid w:val="00D86379"/>
    <w:rsid w:val="00D864EE"/>
    <w:rsid w:val="00D8752F"/>
    <w:rsid w:val="00D915A8"/>
    <w:rsid w:val="00D91E08"/>
    <w:rsid w:val="00D92428"/>
    <w:rsid w:val="00D92C5A"/>
    <w:rsid w:val="00D9349F"/>
    <w:rsid w:val="00D935CD"/>
    <w:rsid w:val="00D936E4"/>
    <w:rsid w:val="00D94302"/>
    <w:rsid w:val="00D945DA"/>
    <w:rsid w:val="00D94918"/>
    <w:rsid w:val="00D94EA0"/>
    <w:rsid w:val="00D9539F"/>
    <w:rsid w:val="00D97FA8"/>
    <w:rsid w:val="00DA1737"/>
    <w:rsid w:val="00DA614F"/>
    <w:rsid w:val="00DA6799"/>
    <w:rsid w:val="00DB3CDA"/>
    <w:rsid w:val="00DB439F"/>
    <w:rsid w:val="00DB5014"/>
    <w:rsid w:val="00DB65FC"/>
    <w:rsid w:val="00DB67FE"/>
    <w:rsid w:val="00DC00BA"/>
    <w:rsid w:val="00DC08E4"/>
    <w:rsid w:val="00DC1861"/>
    <w:rsid w:val="00DC3D51"/>
    <w:rsid w:val="00DC603C"/>
    <w:rsid w:val="00DC691F"/>
    <w:rsid w:val="00DC6DDF"/>
    <w:rsid w:val="00DC7001"/>
    <w:rsid w:val="00DD06A4"/>
    <w:rsid w:val="00DD0C20"/>
    <w:rsid w:val="00DD2002"/>
    <w:rsid w:val="00DD23CA"/>
    <w:rsid w:val="00DD3E29"/>
    <w:rsid w:val="00DD69E0"/>
    <w:rsid w:val="00DE0191"/>
    <w:rsid w:val="00DE14B7"/>
    <w:rsid w:val="00DE1589"/>
    <w:rsid w:val="00DE1EE3"/>
    <w:rsid w:val="00DE221A"/>
    <w:rsid w:val="00DE247A"/>
    <w:rsid w:val="00DE34CE"/>
    <w:rsid w:val="00DE54B3"/>
    <w:rsid w:val="00DE6946"/>
    <w:rsid w:val="00DE6E24"/>
    <w:rsid w:val="00DE72B3"/>
    <w:rsid w:val="00DE795F"/>
    <w:rsid w:val="00DF0D77"/>
    <w:rsid w:val="00DF0EEE"/>
    <w:rsid w:val="00DF1E80"/>
    <w:rsid w:val="00DF390B"/>
    <w:rsid w:val="00DF4512"/>
    <w:rsid w:val="00DF45A0"/>
    <w:rsid w:val="00DF4C57"/>
    <w:rsid w:val="00DF6067"/>
    <w:rsid w:val="00DF641E"/>
    <w:rsid w:val="00E0042C"/>
    <w:rsid w:val="00E007D0"/>
    <w:rsid w:val="00E01667"/>
    <w:rsid w:val="00E02AAD"/>
    <w:rsid w:val="00E06251"/>
    <w:rsid w:val="00E10CA4"/>
    <w:rsid w:val="00E11DB1"/>
    <w:rsid w:val="00E12C1C"/>
    <w:rsid w:val="00E162DA"/>
    <w:rsid w:val="00E164C8"/>
    <w:rsid w:val="00E1691F"/>
    <w:rsid w:val="00E16C32"/>
    <w:rsid w:val="00E17B90"/>
    <w:rsid w:val="00E2017A"/>
    <w:rsid w:val="00E20A20"/>
    <w:rsid w:val="00E22417"/>
    <w:rsid w:val="00E22704"/>
    <w:rsid w:val="00E2487C"/>
    <w:rsid w:val="00E2548A"/>
    <w:rsid w:val="00E2667D"/>
    <w:rsid w:val="00E26F74"/>
    <w:rsid w:val="00E27EF5"/>
    <w:rsid w:val="00E30DBB"/>
    <w:rsid w:val="00E3128E"/>
    <w:rsid w:val="00E31776"/>
    <w:rsid w:val="00E32B20"/>
    <w:rsid w:val="00E34AB2"/>
    <w:rsid w:val="00E35D4B"/>
    <w:rsid w:val="00E3635A"/>
    <w:rsid w:val="00E36DF1"/>
    <w:rsid w:val="00E423E4"/>
    <w:rsid w:val="00E4356A"/>
    <w:rsid w:val="00E43866"/>
    <w:rsid w:val="00E4450D"/>
    <w:rsid w:val="00E44E3F"/>
    <w:rsid w:val="00E44E58"/>
    <w:rsid w:val="00E44EA1"/>
    <w:rsid w:val="00E47FAA"/>
    <w:rsid w:val="00E50141"/>
    <w:rsid w:val="00E5189E"/>
    <w:rsid w:val="00E5223E"/>
    <w:rsid w:val="00E52AD0"/>
    <w:rsid w:val="00E52C62"/>
    <w:rsid w:val="00E52CD7"/>
    <w:rsid w:val="00E5439E"/>
    <w:rsid w:val="00E5570D"/>
    <w:rsid w:val="00E55C3E"/>
    <w:rsid w:val="00E5708E"/>
    <w:rsid w:val="00E571C2"/>
    <w:rsid w:val="00E60420"/>
    <w:rsid w:val="00E606CF"/>
    <w:rsid w:val="00E60F90"/>
    <w:rsid w:val="00E6102F"/>
    <w:rsid w:val="00E61A34"/>
    <w:rsid w:val="00E628D6"/>
    <w:rsid w:val="00E63B1D"/>
    <w:rsid w:val="00E64563"/>
    <w:rsid w:val="00E6493C"/>
    <w:rsid w:val="00E65B73"/>
    <w:rsid w:val="00E66A9B"/>
    <w:rsid w:val="00E66DAF"/>
    <w:rsid w:val="00E67DA8"/>
    <w:rsid w:val="00E7002E"/>
    <w:rsid w:val="00E70455"/>
    <w:rsid w:val="00E70AB6"/>
    <w:rsid w:val="00E70D89"/>
    <w:rsid w:val="00E712F5"/>
    <w:rsid w:val="00E722BA"/>
    <w:rsid w:val="00E724C5"/>
    <w:rsid w:val="00E72B2C"/>
    <w:rsid w:val="00E7389E"/>
    <w:rsid w:val="00E760C0"/>
    <w:rsid w:val="00E7689A"/>
    <w:rsid w:val="00E76A0B"/>
    <w:rsid w:val="00E809C2"/>
    <w:rsid w:val="00E822E9"/>
    <w:rsid w:val="00E827AB"/>
    <w:rsid w:val="00E831A2"/>
    <w:rsid w:val="00E83D4F"/>
    <w:rsid w:val="00E83F86"/>
    <w:rsid w:val="00E84905"/>
    <w:rsid w:val="00E84D29"/>
    <w:rsid w:val="00E85410"/>
    <w:rsid w:val="00E866BC"/>
    <w:rsid w:val="00E905D6"/>
    <w:rsid w:val="00E923CB"/>
    <w:rsid w:val="00E93516"/>
    <w:rsid w:val="00E94E2F"/>
    <w:rsid w:val="00E95979"/>
    <w:rsid w:val="00E965E2"/>
    <w:rsid w:val="00E967A0"/>
    <w:rsid w:val="00E967B5"/>
    <w:rsid w:val="00E97036"/>
    <w:rsid w:val="00E97DCB"/>
    <w:rsid w:val="00E97F34"/>
    <w:rsid w:val="00EA14B1"/>
    <w:rsid w:val="00EA1643"/>
    <w:rsid w:val="00EA17CA"/>
    <w:rsid w:val="00EA1F83"/>
    <w:rsid w:val="00EA4A08"/>
    <w:rsid w:val="00EA5592"/>
    <w:rsid w:val="00EA5D7F"/>
    <w:rsid w:val="00EA7564"/>
    <w:rsid w:val="00EB0A34"/>
    <w:rsid w:val="00EB1040"/>
    <w:rsid w:val="00EB13A7"/>
    <w:rsid w:val="00EB15AA"/>
    <w:rsid w:val="00EB1BAA"/>
    <w:rsid w:val="00EB21D4"/>
    <w:rsid w:val="00EB2949"/>
    <w:rsid w:val="00EB346A"/>
    <w:rsid w:val="00EB4292"/>
    <w:rsid w:val="00EB4C8A"/>
    <w:rsid w:val="00EB5CEA"/>
    <w:rsid w:val="00EB7ABF"/>
    <w:rsid w:val="00EB7B44"/>
    <w:rsid w:val="00EC0FC1"/>
    <w:rsid w:val="00EC2FED"/>
    <w:rsid w:val="00EC4615"/>
    <w:rsid w:val="00EC51CD"/>
    <w:rsid w:val="00EC55A1"/>
    <w:rsid w:val="00EC55CE"/>
    <w:rsid w:val="00EC5BDD"/>
    <w:rsid w:val="00EC64FC"/>
    <w:rsid w:val="00EC6D46"/>
    <w:rsid w:val="00EC6F4F"/>
    <w:rsid w:val="00ED0169"/>
    <w:rsid w:val="00ED0B2E"/>
    <w:rsid w:val="00ED0B65"/>
    <w:rsid w:val="00ED1E09"/>
    <w:rsid w:val="00ED3D4D"/>
    <w:rsid w:val="00ED65C1"/>
    <w:rsid w:val="00ED6CCB"/>
    <w:rsid w:val="00EE1AF3"/>
    <w:rsid w:val="00EE4AF6"/>
    <w:rsid w:val="00EE4F7F"/>
    <w:rsid w:val="00EE5DC2"/>
    <w:rsid w:val="00EE5DEF"/>
    <w:rsid w:val="00EE6425"/>
    <w:rsid w:val="00EE74C8"/>
    <w:rsid w:val="00EF01D0"/>
    <w:rsid w:val="00EF0F2D"/>
    <w:rsid w:val="00EF105E"/>
    <w:rsid w:val="00EF1DB8"/>
    <w:rsid w:val="00EF21EA"/>
    <w:rsid w:val="00EF3D1D"/>
    <w:rsid w:val="00EF3DFC"/>
    <w:rsid w:val="00EF414F"/>
    <w:rsid w:val="00EF4C8E"/>
    <w:rsid w:val="00EF51C3"/>
    <w:rsid w:val="00EF5FAD"/>
    <w:rsid w:val="00EF665A"/>
    <w:rsid w:val="00EF7270"/>
    <w:rsid w:val="00EF79F7"/>
    <w:rsid w:val="00F00126"/>
    <w:rsid w:val="00F01B09"/>
    <w:rsid w:val="00F030C1"/>
    <w:rsid w:val="00F0338C"/>
    <w:rsid w:val="00F036F9"/>
    <w:rsid w:val="00F03ABF"/>
    <w:rsid w:val="00F03AF0"/>
    <w:rsid w:val="00F03B00"/>
    <w:rsid w:val="00F07A0E"/>
    <w:rsid w:val="00F10B45"/>
    <w:rsid w:val="00F11A8E"/>
    <w:rsid w:val="00F122BE"/>
    <w:rsid w:val="00F12F9B"/>
    <w:rsid w:val="00F142EE"/>
    <w:rsid w:val="00F15408"/>
    <w:rsid w:val="00F1713F"/>
    <w:rsid w:val="00F17226"/>
    <w:rsid w:val="00F219E5"/>
    <w:rsid w:val="00F228BA"/>
    <w:rsid w:val="00F243E6"/>
    <w:rsid w:val="00F247B0"/>
    <w:rsid w:val="00F24A84"/>
    <w:rsid w:val="00F26310"/>
    <w:rsid w:val="00F26A86"/>
    <w:rsid w:val="00F27A36"/>
    <w:rsid w:val="00F27FD4"/>
    <w:rsid w:val="00F311B4"/>
    <w:rsid w:val="00F336B3"/>
    <w:rsid w:val="00F35200"/>
    <w:rsid w:val="00F3552F"/>
    <w:rsid w:val="00F35830"/>
    <w:rsid w:val="00F35E96"/>
    <w:rsid w:val="00F36D3E"/>
    <w:rsid w:val="00F41635"/>
    <w:rsid w:val="00F42216"/>
    <w:rsid w:val="00F42C5F"/>
    <w:rsid w:val="00F433F1"/>
    <w:rsid w:val="00F4478A"/>
    <w:rsid w:val="00F45CCD"/>
    <w:rsid w:val="00F45DE8"/>
    <w:rsid w:val="00F47061"/>
    <w:rsid w:val="00F471D9"/>
    <w:rsid w:val="00F478E4"/>
    <w:rsid w:val="00F50120"/>
    <w:rsid w:val="00F501A3"/>
    <w:rsid w:val="00F51019"/>
    <w:rsid w:val="00F53621"/>
    <w:rsid w:val="00F5367A"/>
    <w:rsid w:val="00F538B5"/>
    <w:rsid w:val="00F54D0E"/>
    <w:rsid w:val="00F55E03"/>
    <w:rsid w:val="00F569FE"/>
    <w:rsid w:val="00F56A11"/>
    <w:rsid w:val="00F570B5"/>
    <w:rsid w:val="00F62EE3"/>
    <w:rsid w:val="00F6360B"/>
    <w:rsid w:val="00F637EC"/>
    <w:rsid w:val="00F63AEB"/>
    <w:rsid w:val="00F65F61"/>
    <w:rsid w:val="00F6604E"/>
    <w:rsid w:val="00F664E9"/>
    <w:rsid w:val="00F6693E"/>
    <w:rsid w:val="00F66F90"/>
    <w:rsid w:val="00F70018"/>
    <w:rsid w:val="00F701E6"/>
    <w:rsid w:val="00F705B6"/>
    <w:rsid w:val="00F7087A"/>
    <w:rsid w:val="00F7481F"/>
    <w:rsid w:val="00F7502A"/>
    <w:rsid w:val="00F7505C"/>
    <w:rsid w:val="00F76BE9"/>
    <w:rsid w:val="00F8054B"/>
    <w:rsid w:val="00F80685"/>
    <w:rsid w:val="00F80E95"/>
    <w:rsid w:val="00F827A2"/>
    <w:rsid w:val="00F84E7B"/>
    <w:rsid w:val="00F853E8"/>
    <w:rsid w:val="00F8698C"/>
    <w:rsid w:val="00F86B1E"/>
    <w:rsid w:val="00F91170"/>
    <w:rsid w:val="00F911DB"/>
    <w:rsid w:val="00F935E1"/>
    <w:rsid w:val="00F9559E"/>
    <w:rsid w:val="00F95C4B"/>
    <w:rsid w:val="00F95F4A"/>
    <w:rsid w:val="00F964CA"/>
    <w:rsid w:val="00F96B07"/>
    <w:rsid w:val="00F9711A"/>
    <w:rsid w:val="00FA023F"/>
    <w:rsid w:val="00FA1A54"/>
    <w:rsid w:val="00FA1AE3"/>
    <w:rsid w:val="00FA1C6B"/>
    <w:rsid w:val="00FA263E"/>
    <w:rsid w:val="00FA3490"/>
    <w:rsid w:val="00FA38D3"/>
    <w:rsid w:val="00FA41ED"/>
    <w:rsid w:val="00FA42DE"/>
    <w:rsid w:val="00FA4A22"/>
    <w:rsid w:val="00FA4F73"/>
    <w:rsid w:val="00FA5218"/>
    <w:rsid w:val="00FA5C20"/>
    <w:rsid w:val="00FA5C25"/>
    <w:rsid w:val="00FA65D3"/>
    <w:rsid w:val="00FA7B72"/>
    <w:rsid w:val="00FB40BD"/>
    <w:rsid w:val="00FB4544"/>
    <w:rsid w:val="00FB5ED0"/>
    <w:rsid w:val="00FB6A8A"/>
    <w:rsid w:val="00FB6FB8"/>
    <w:rsid w:val="00FC0B03"/>
    <w:rsid w:val="00FC1081"/>
    <w:rsid w:val="00FC17B3"/>
    <w:rsid w:val="00FC2A50"/>
    <w:rsid w:val="00FC323B"/>
    <w:rsid w:val="00FC6B5A"/>
    <w:rsid w:val="00FD0279"/>
    <w:rsid w:val="00FD08F2"/>
    <w:rsid w:val="00FD26F9"/>
    <w:rsid w:val="00FD4257"/>
    <w:rsid w:val="00FD4A30"/>
    <w:rsid w:val="00FD4E28"/>
    <w:rsid w:val="00FD4F45"/>
    <w:rsid w:val="00FD63EF"/>
    <w:rsid w:val="00FD661B"/>
    <w:rsid w:val="00FD73AB"/>
    <w:rsid w:val="00FE0117"/>
    <w:rsid w:val="00FE016D"/>
    <w:rsid w:val="00FE12B4"/>
    <w:rsid w:val="00FE13E8"/>
    <w:rsid w:val="00FE1836"/>
    <w:rsid w:val="00FE22CC"/>
    <w:rsid w:val="00FE2378"/>
    <w:rsid w:val="00FE2473"/>
    <w:rsid w:val="00FE3ADA"/>
    <w:rsid w:val="00FE3D17"/>
    <w:rsid w:val="00FE4608"/>
    <w:rsid w:val="00FE470C"/>
    <w:rsid w:val="00FE5873"/>
    <w:rsid w:val="00FE7215"/>
    <w:rsid w:val="00FE7BB4"/>
    <w:rsid w:val="00FE7E16"/>
    <w:rsid w:val="00FF0205"/>
    <w:rsid w:val="00FF12E2"/>
    <w:rsid w:val="00FF1810"/>
    <w:rsid w:val="00FF2537"/>
    <w:rsid w:val="00FF2B45"/>
    <w:rsid w:val="00FF3210"/>
    <w:rsid w:val="00FF362F"/>
    <w:rsid w:val="00FF4490"/>
    <w:rsid w:val="00FF488D"/>
    <w:rsid w:val="00FF4C6C"/>
    <w:rsid w:val="00FF6716"/>
    <w:rsid w:val="00FF6AC6"/>
    <w:rsid w:val="00FF6E06"/>
    <w:rsid w:val="00FF719A"/>
    <w:rsid w:val="00FF7BB3"/>
    <w:rsid w:val="0106FDF3"/>
    <w:rsid w:val="01116CDD"/>
    <w:rsid w:val="01332093"/>
    <w:rsid w:val="0241AAD3"/>
    <w:rsid w:val="02C63C85"/>
    <w:rsid w:val="03554B8B"/>
    <w:rsid w:val="0358F029"/>
    <w:rsid w:val="03747BA2"/>
    <w:rsid w:val="037AFE63"/>
    <w:rsid w:val="03AE77D5"/>
    <w:rsid w:val="03CC587B"/>
    <w:rsid w:val="03F0A437"/>
    <w:rsid w:val="043B8304"/>
    <w:rsid w:val="046CA2EE"/>
    <w:rsid w:val="04826D52"/>
    <w:rsid w:val="056FF755"/>
    <w:rsid w:val="05D9A221"/>
    <w:rsid w:val="0634E6F0"/>
    <w:rsid w:val="06C61828"/>
    <w:rsid w:val="0792F319"/>
    <w:rsid w:val="07BCA41C"/>
    <w:rsid w:val="07C65F7B"/>
    <w:rsid w:val="0811D655"/>
    <w:rsid w:val="08F50338"/>
    <w:rsid w:val="09691912"/>
    <w:rsid w:val="096DAEAD"/>
    <w:rsid w:val="0ADD5697"/>
    <w:rsid w:val="0BCE6B2C"/>
    <w:rsid w:val="0C32A7A0"/>
    <w:rsid w:val="0CD3CA8C"/>
    <w:rsid w:val="0D4635B6"/>
    <w:rsid w:val="0D937235"/>
    <w:rsid w:val="0DDCBA19"/>
    <w:rsid w:val="0E1187C7"/>
    <w:rsid w:val="0F1EBDA5"/>
    <w:rsid w:val="0FE56491"/>
    <w:rsid w:val="104084E0"/>
    <w:rsid w:val="1051733A"/>
    <w:rsid w:val="106CF25F"/>
    <w:rsid w:val="108E9CBF"/>
    <w:rsid w:val="109C712F"/>
    <w:rsid w:val="11EF2C85"/>
    <w:rsid w:val="120B4D9B"/>
    <w:rsid w:val="12897680"/>
    <w:rsid w:val="13DB77E3"/>
    <w:rsid w:val="14EDB11D"/>
    <w:rsid w:val="15B76DB1"/>
    <w:rsid w:val="1624B9D3"/>
    <w:rsid w:val="1632C87E"/>
    <w:rsid w:val="16B7783E"/>
    <w:rsid w:val="171185E7"/>
    <w:rsid w:val="1751E55E"/>
    <w:rsid w:val="17E8FDA3"/>
    <w:rsid w:val="17F306A2"/>
    <w:rsid w:val="18B27C84"/>
    <w:rsid w:val="19F79ED4"/>
    <w:rsid w:val="1A2A0A66"/>
    <w:rsid w:val="1A8F97BB"/>
    <w:rsid w:val="1AB866C2"/>
    <w:rsid w:val="1AEB3832"/>
    <w:rsid w:val="1B703D05"/>
    <w:rsid w:val="1BE3D591"/>
    <w:rsid w:val="1BEC4EAD"/>
    <w:rsid w:val="1D0AF37A"/>
    <w:rsid w:val="1DB8FEDC"/>
    <w:rsid w:val="1E6C4CD1"/>
    <w:rsid w:val="1EC6579D"/>
    <w:rsid w:val="1ED7D584"/>
    <w:rsid w:val="1F52957A"/>
    <w:rsid w:val="1F7A1168"/>
    <w:rsid w:val="203A6FCB"/>
    <w:rsid w:val="20C5B533"/>
    <w:rsid w:val="2193ECA6"/>
    <w:rsid w:val="21F39502"/>
    <w:rsid w:val="2383368E"/>
    <w:rsid w:val="23BF7511"/>
    <w:rsid w:val="23C8E171"/>
    <w:rsid w:val="23D9CF63"/>
    <w:rsid w:val="23E129C1"/>
    <w:rsid w:val="23EBDD7A"/>
    <w:rsid w:val="24281AB7"/>
    <w:rsid w:val="250BB04D"/>
    <w:rsid w:val="25316ED1"/>
    <w:rsid w:val="2552DC23"/>
    <w:rsid w:val="25662676"/>
    <w:rsid w:val="258DB5EE"/>
    <w:rsid w:val="263917FA"/>
    <w:rsid w:val="265F7C7A"/>
    <w:rsid w:val="26B1713D"/>
    <w:rsid w:val="26F0E7B3"/>
    <w:rsid w:val="27E9F5B2"/>
    <w:rsid w:val="27EDA017"/>
    <w:rsid w:val="282B930E"/>
    <w:rsid w:val="282F6D18"/>
    <w:rsid w:val="285A55FE"/>
    <w:rsid w:val="2906E18B"/>
    <w:rsid w:val="292CD008"/>
    <w:rsid w:val="29AD860C"/>
    <w:rsid w:val="2A14816B"/>
    <w:rsid w:val="2B505D9E"/>
    <w:rsid w:val="2C39ABC3"/>
    <w:rsid w:val="2C4695FB"/>
    <w:rsid w:val="2C6FA790"/>
    <w:rsid w:val="2C97EB00"/>
    <w:rsid w:val="2CBD707A"/>
    <w:rsid w:val="2CC75860"/>
    <w:rsid w:val="2D27ECCA"/>
    <w:rsid w:val="2D4E48F2"/>
    <w:rsid w:val="2E342DFD"/>
    <w:rsid w:val="2E4FAF1A"/>
    <w:rsid w:val="2E519522"/>
    <w:rsid w:val="2EE1C7D7"/>
    <w:rsid w:val="2FA3510E"/>
    <w:rsid w:val="30532289"/>
    <w:rsid w:val="311665B2"/>
    <w:rsid w:val="32E27B17"/>
    <w:rsid w:val="32EC275E"/>
    <w:rsid w:val="32FF1198"/>
    <w:rsid w:val="336C2F45"/>
    <w:rsid w:val="33E75053"/>
    <w:rsid w:val="346C8E9B"/>
    <w:rsid w:val="347793AE"/>
    <w:rsid w:val="3477D90B"/>
    <w:rsid w:val="35395B24"/>
    <w:rsid w:val="35C26939"/>
    <w:rsid w:val="35CCA989"/>
    <w:rsid w:val="364357EB"/>
    <w:rsid w:val="373E0E7D"/>
    <w:rsid w:val="3758E7F8"/>
    <w:rsid w:val="37EFB72F"/>
    <w:rsid w:val="3858784D"/>
    <w:rsid w:val="3868FC2E"/>
    <w:rsid w:val="387FF246"/>
    <w:rsid w:val="394E771C"/>
    <w:rsid w:val="3999028E"/>
    <w:rsid w:val="3A03AA27"/>
    <w:rsid w:val="3A040F38"/>
    <w:rsid w:val="3A1A039C"/>
    <w:rsid w:val="3B6C6452"/>
    <w:rsid w:val="3B870264"/>
    <w:rsid w:val="3BCB0204"/>
    <w:rsid w:val="3BD66E13"/>
    <w:rsid w:val="3C7947E3"/>
    <w:rsid w:val="3D20F8DF"/>
    <w:rsid w:val="3D24A755"/>
    <w:rsid w:val="3D28C91D"/>
    <w:rsid w:val="3D846301"/>
    <w:rsid w:val="3D92A515"/>
    <w:rsid w:val="3DA79585"/>
    <w:rsid w:val="3EDD33A6"/>
    <w:rsid w:val="3F0A16B2"/>
    <w:rsid w:val="407901E6"/>
    <w:rsid w:val="40955C96"/>
    <w:rsid w:val="40B6DBC0"/>
    <w:rsid w:val="40BC3488"/>
    <w:rsid w:val="413F1C27"/>
    <w:rsid w:val="41E4FED9"/>
    <w:rsid w:val="422D39BB"/>
    <w:rsid w:val="429366B8"/>
    <w:rsid w:val="43B659E2"/>
    <w:rsid w:val="43E65EA5"/>
    <w:rsid w:val="44C469D2"/>
    <w:rsid w:val="4519C0C2"/>
    <w:rsid w:val="45689365"/>
    <w:rsid w:val="456B545C"/>
    <w:rsid w:val="45824D86"/>
    <w:rsid w:val="4641CBDD"/>
    <w:rsid w:val="46AE01E5"/>
    <w:rsid w:val="46BB03F7"/>
    <w:rsid w:val="46C4EE4B"/>
    <w:rsid w:val="46D58FEA"/>
    <w:rsid w:val="4711B5B8"/>
    <w:rsid w:val="47CFAE7C"/>
    <w:rsid w:val="47F31CC8"/>
    <w:rsid w:val="485872E3"/>
    <w:rsid w:val="48AC4856"/>
    <w:rsid w:val="49E6B4F6"/>
    <w:rsid w:val="4B6C02DC"/>
    <w:rsid w:val="4BE661DE"/>
    <w:rsid w:val="4CA3F7A1"/>
    <w:rsid w:val="4CF3685F"/>
    <w:rsid w:val="4DC07EDD"/>
    <w:rsid w:val="4E1673B3"/>
    <w:rsid w:val="4E6EAC6F"/>
    <w:rsid w:val="4F6DE766"/>
    <w:rsid w:val="5023BE7A"/>
    <w:rsid w:val="502B9E63"/>
    <w:rsid w:val="5064D52C"/>
    <w:rsid w:val="50FC6E95"/>
    <w:rsid w:val="512D6EF8"/>
    <w:rsid w:val="53110125"/>
    <w:rsid w:val="5420BCD0"/>
    <w:rsid w:val="54252AA8"/>
    <w:rsid w:val="545F87AB"/>
    <w:rsid w:val="54D2657B"/>
    <w:rsid w:val="552CE659"/>
    <w:rsid w:val="55B4F5AF"/>
    <w:rsid w:val="55CDFA80"/>
    <w:rsid w:val="565D5FB7"/>
    <w:rsid w:val="570B0528"/>
    <w:rsid w:val="57AE99D1"/>
    <w:rsid w:val="584963E6"/>
    <w:rsid w:val="587AF730"/>
    <w:rsid w:val="590D0CD0"/>
    <w:rsid w:val="59922889"/>
    <w:rsid w:val="59ED05AB"/>
    <w:rsid w:val="5A0C7B55"/>
    <w:rsid w:val="5BD68F35"/>
    <w:rsid w:val="5C5AB04D"/>
    <w:rsid w:val="5E38B8EF"/>
    <w:rsid w:val="5E3D674E"/>
    <w:rsid w:val="5E448243"/>
    <w:rsid w:val="5F01E9AB"/>
    <w:rsid w:val="5F0E6799"/>
    <w:rsid w:val="5FA12D31"/>
    <w:rsid w:val="5FCC6B6C"/>
    <w:rsid w:val="603C795F"/>
    <w:rsid w:val="60799616"/>
    <w:rsid w:val="61AAFAF0"/>
    <w:rsid w:val="61DDC7E0"/>
    <w:rsid w:val="61F9F5FC"/>
    <w:rsid w:val="62169774"/>
    <w:rsid w:val="6308B82A"/>
    <w:rsid w:val="6374F862"/>
    <w:rsid w:val="643DF1A9"/>
    <w:rsid w:val="644A3ABF"/>
    <w:rsid w:val="64C4C2A7"/>
    <w:rsid w:val="64D18AA2"/>
    <w:rsid w:val="64D62030"/>
    <w:rsid w:val="651AD577"/>
    <w:rsid w:val="651CBA46"/>
    <w:rsid w:val="65C702A5"/>
    <w:rsid w:val="66279932"/>
    <w:rsid w:val="66F1B264"/>
    <w:rsid w:val="68051176"/>
    <w:rsid w:val="68150BE6"/>
    <w:rsid w:val="68777954"/>
    <w:rsid w:val="688AE1D7"/>
    <w:rsid w:val="68CD6880"/>
    <w:rsid w:val="68FDB517"/>
    <w:rsid w:val="69502D2C"/>
    <w:rsid w:val="696C86B5"/>
    <w:rsid w:val="6A0ABD52"/>
    <w:rsid w:val="6A2489C4"/>
    <w:rsid w:val="6B4E6397"/>
    <w:rsid w:val="6EB60C1D"/>
    <w:rsid w:val="6EC2D95F"/>
    <w:rsid w:val="6EE0E499"/>
    <w:rsid w:val="6F10FA9E"/>
    <w:rsid w:val="6F371E0D"/>
    <w:rsid w:val="6F963797"/>
    <w:rsid w:val="6FB7BC91"/>
    <w:rsid w:val="6FE994A0"/>
    <w:rsid w:val="6FFB8049"/>
    <w:rsid w:val="70572A6F"/>
    <w:rsid w:val="71161BDE"/>
    <w:rsid w:val="7165A2BC"/>
    <w:rsid w:val="7209A94C"/>
    <w:rsid w:val="72420C4B"/>
    <w:rsid w:val="72EC31BA"/>
    <w:rsid w:val="73F0735E"/>
    <w:rsid w:val="73F6BA29"/>
    <w:rsid w:val="74A8B561"/>
    <w:rsid w:val="74EBD8E9"/>
    <w:rsid w:val="751F508B"/>
    <w:rsid w:val="75378A62"/>
    <w:rsid w:val="75B7CE30"/>
    <w:rsid w:val="760E5F18"/>
    <w:rsid w:val="773AADFA"/>
    <w:rsid w:val="77EC72C0"/>
    <w:rsid w:val="780282E2"/>
    <w:rsid w:val="78B83EAC"/>
    <w:rsid w:val="7A004EE9"/>
    <w:rsid w:val="7A151418"/>
    <w:rsid w:val="7AD13602"/>
    <w:rsid w:val="7B9A9523"/>
    <w:rsid w:val="7BB39160"/>
    <w:rsid w:val="7BC60590"/>
    <w:rsid w:val="7BD1B03D"/>
    <w:rsid w:val="7C3C679F"/>
    <w:rsid w:val="7C546D93"/>
    <w:rsid w:val="7E66880E"/>
    <w:rsid w:val="7ED14F36"/>
    <w:rsid w:val="7FC1C1B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A5AB2"/>
  <w15:docId w15:val="{0D905281-5FAF-40AF-B26C-BCEA80288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D14"/>
    <w:pPr>
      <w:spacing w:before="120" w:after="120" w:line="360" w:lineRule="auto"/>
      <w:jc w:val="both"/>
    </w:pPr>
  </w:style>
  <w:style w:type="paragraph" w:styleId="Heading1">
    <w:name w:val="heading 1"/>
    <w:autoRedefine/>
    <w:uiPriority w:val="9"/>
    <w:qFormat/>
    <w:rsid w:val="00E4356A"/>
    <w:pPr>
      <w:spacing w:before="280" w:after="120" w:line="360" w:lineRule="auto"/>
      <w:outlineLvl w:val="0"/>
    </w:pPr>
    <w:rPr>
      <w:b/>
      <w:bCs/>
      <w:color w:val="1F3864"/>
      <w:sz w:val="24"/>
      <w:szCs w:val="24"/>
    </w:rPr>
  </w:style>
  <w:style w:type="paragraph" w:styleId="Heading2">
    <w:name w:val="heading 2"/>
    <w:uiPriority w:val="9"/>
    <w:unhideWhenUsed/>
    <w:qFormat/>
    <w:pPr>
      <w:spacing w:before="200" w:after="80"/>
      <w:outlineLvl w:val="1"/>
    </w:pPr>
    <w:rPr>
      <w:b/>
      <w:bCs/>
      <w:i/>
      <w:iCs/>
      <w:color w:val="2E4B7B"/>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autoRedefine/>
    <w:qFormat/>
    <w:rsid w:val="00E17B90"/>
    <w:pPr>
      <w:jc w:val="center"/>
    </w:pPr>
    <w:rPr>
      <w:b/>
      <w:bCs/>
      <w:noProof/>
      <w:sz w:val="18"/>
      <w:lang w:val="en-GB"/>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Revision">
    <w:name w:val="Revision"/>
    <w:hidden/>
    <w:uiPriority w:val="99"/>
    <w:semiHidden/>
    <w:rsid w:val="007B3AC3"/>
  </w:style>
  <w:style w:type="character" w:styleId="Strong">
    <w:name w:val="Strong"/>
    <w:basedOn w:val="DefaultParagraphFont"/>
    <w:uiPriority w:val="22"/>
    <w:qFormat/>
    <w:rsid w:val="00343204"/>
    <w:rPr>
      <w:b/>
      <w:bCs/>
    </w:rPr>
  </w:style>
  <w:style w:type="character" w:styleId="CommentReference">
    <w:name w:val="annotation reference"/>
    <w:basedOn w:val="DefaultParagraphFont"/>
    <w:uiPriority w:val="99"/>
    <w:semiHidden/>
    <w:unhideWhenUsed/>
    <w:rsid w:val="004E1585"/>
    <w:rPr>
      <w:sz w:val="16"/>
      <w:szCs w:val="16"/>
    </w:rPr>
  </w:style>
  <w:style w:type="paragraph" w:styleId="CommentText">
    <w:name w:val="annotation text"/>
    <w:basedOn w:val="Normal"/>
    <w:link w:val="CommentTextChar"/>
    <w:uiPriority w:val="99"/>
    <w:unhideWhenUsed/>
    <w:rsid w:val="004E1585"/>
    <w:rPr>
      <w:sz w:val="20"/>
      <w:szCs w:val="20"/>
    </w:rPr>
  </w:style>
  <w:style w:type="character" w:customStyle="1" w:styleId="CommentTextChar">
    <w:name w:val="Comment Text Char"/>
    <w:basedOn w:val="DefaultParagraphFont"/>
    <w:link w:val="CommentText"/>
    <w:uiPriority w:val="99"/>
    <w:rsid w:val="004E1585"/>
    <w:rPr>
      <w:sz w:val="20"/>
      <w:szCs w:val="20"/>
    </w:rPr>
  </w:style>
  <w:style w:type="paragraph" w:styleId="CommentSubject">
    <w:name w:val="annotation subject"/>
    <w:basedOn w:val="CommentText"/>
    <w:next w:val="CommentText"/>
    <w:link w:val="CommentSubjectChar"/>
    <w:uiPriority w:val="99"/>
    <w:semiHidden/>
    <w:unhideWhenUsed/>
    <w:rsid w:val="004E1585"/>
    <w:rPr>
      <w:b/>
      <w:bCs/>
    </w:rPr>
  </w:style>
  <w:style w:type="character" w:customStyle="1" w:styleId="CommentSubjectChar">
    <w:name w:val="Comment Subject Char"/>
    <w:basedOn w:val="CommentTextChar"/>
    <w:link w:val="CommentSubject"/>
    <w:uiPriority w:val="99"/>
    <w:semiHidden/>
    <w:rsid w:val="004E1585"/>
    <w:rPr>
      <w:b/>
      <w:bCs/>
      <w:sz w:val="20"/>
      <w:szCs w:val="20"/>
    </w:rPr>
  </w:style>
  <w:style w:type="paragraph" w:styleId="Header">
    <w:name w:val="header"/>
    <w:basedOn w:val="Normal"/>
    <w:link w:val="HeaderChar"/>
    <w:uiPriority w:val="99"/>
    <w:unhideWhenUsed/>
    <w:rsid w:val="000F4D54"/>
    <w:pPr>
      <w:tabs>
        <w:tab w:val="center" w:pos="4513"/>
        <w:tab w:val="right" w:pos="9026"/>
      </w:tabs>
    </w:pPr>
  </w:style>
  <w:style w:type="character" w:customStyle="1" w:styleId="HeaderChar">
    <w:name w:val="Header Char"/>
    <w:basedOn w:val="DefaultParagraphFont"/>
    <w:link w:val="Header"/>
    <w:uiPriority w:val="99"/>
    <w:rsid w:val="000F4D54"/>
  </w:style>
  <w:style w:type="paragraph" w:styleId="Footer">
    <w:name w:val="footer"/>
    <w:basedOn w:val="Normal"/>
    <w:link w:val="FooterChar"/>
    <w:uiPriority w:val="99"/>
    <w:unhideWhenUsed/>
    <w:rsid w:val="000F4D54"/>
    <w:pPr>
      <w:tabs>
        <w:tab w:val="center" w:pos="4513"/>
        <w:tab w:val="right" w:pos="9026"/>
      </w:tabs>
    </w:pPr>
  </w:style>
  <w:style w:type="character" w:customStyle="1" w:styleId="FooterChar">
    <w:name w:val="Footer Char"/>
    <w:basedOn w:val="DefaultParagraphFont"/>
    <w:link w:val="Footer"/>
    <w:uiPriority w:val="99"/>
    <w:rsid w:val="000F4D54"/>
  </w:style>
  <w:style w:type="character" w:styleId="PlaceholderText">
    <w:name w:val="Placeholder Text"/>
    <w:basedOn w:val="DefaultParagraphFont"/>
    <w:uiPriority w:val="99"/>
    <w:semiHidden/>
    <w:rsid w:val="003A0BC2"/>
    <w:rPr>
      <w:color w:val="666666"/>
    </w:rPr>
  </w:style>
  <w:style w:type="paragraph" w:styleId="NormalWeb">
    <w:name w:val="Normal (Web)"/>
    <w:basedOn w:val="Normal"/>
    <w:uiPriority w:val="99"/>
    <w:unhideWhenUsed/>
    <w:rsid w:val="0047089C"/>
    <w:pPr>
      <w:spacing w:before="100" w:beforeAutospacing="1" w:after="100" w:afterAutospacing="1"/>
    </w:pPr>
    <w:rPr>
      <w:sz w:val="24"/>
      <w:szCs w:val="24"/>
    </w:rPr>
  </w:style>
  <w:style w:type="paragraph" w:styleId="NoSpacing">
    <w:name w:val="No Spacing"/>
    <w:uiPriority w:val="1"/>
    <w:qFormat/>
    <w:rsid w:val="000D1B8F"/>
  </w:style>
  <w:style w:type="paragraph" w:styleId="Subtitle">
    <w:name w:val="Subtitle"/>
    <w:basedOn w:val="Normal"/>
    <w:next w:val="Normal"/>
    <w:link w:val="SubtitleChar"/>
    <w:uiPriority w:val="11"/>
    <w:qFormat/>
    <w:rsid w:val="001307F4"/>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1307F4"/>
    <w:rPr>
      <w:rFonts w:eastAsiaTheme="majorEastAsia" w:cstheme="majorBidi"/>
      <w:color w:val="595959" w:themeColor="text1" w:themeTint="A6"/>
      <w:sz w:val="28"/>
      <w:szCs w:val="28"/>
    </w:rPr>
  </w:style>
  <w:style w:type="paragraph" w:styleId="TOC1">
    <w:name w:val="toc 1"/>
    <w:basedOn w:val="Normal"/>
    <w:next w:val="Normal"/>
    <w:autoRedefine/>
    <w:uiPriority w:val="39"/>
    <w:unhideWhenUsed/>
    <w:rsid w:val="001307F4"/>
    <w:pPr>
      <w:spacing w:after="100"/>
    </w:pPr>
  </w:style>
  <w:style w:type="paragraph" w:styleId="TOC2">
    <w:name w:val="toc 2"/>
    <w:basedOn w:val="Normal"/>
    <w:next w:val="Normal"/>
    <w:autoRedefine/>
    <w:uiPriority w:val="39"/>
    <w:unhideWhenUsed/>
    <w:rsid w:val="001307F4"/>
    <w:pPr>
      <w:spacing w:after="100"/>
      <w:ind w:left="220"/>
    </w:pPr>
  </w:style>
  <w:style w:type="character" w:styleId="PageNumber">
    <w:name w:val="page number"/>
    <w:basedOn w:val="DefaultParagraphFont"/>
    <w:uiPriority w:val="99"/>
    <w:semiHidden/>
    <w:unhideWhenUsed/>
    <w:rsid w:val="001307F4"/>
  </w:style>
  <w:style w:type="character" w:styleId="UnresolvedMention">
    <w:name w:val="Unresolved Mention"/>
    <w:basedOn w:val="DefaultParagraphFont"/>
    <w:uiPriority w:val="99"/>
    <w:unhideWhenUsed/>
    <w:rsid w:val="001307F4"/>
    <w:rPr>
      <w:color w:val="605E5C"/>
      <w:shd w:val="clear" w:color="auto" w:fill="E1DFDD"/>
    </w:rPr>
  </w:style>
  <w:style w:type="character" w:styleId="Mention">
    <w:name w:val="Mention"/>
    <w:basedOn w:val="DefaultParagraphFont"/>
    <w:uiPriority w:val="99"/>
    <w:unhideWhenUsed/>
    <w:rsid w:val="001307F4"/>
    <w:rPr>
      <w:color w:val="2B579A"/>
      <w:shd w:val="clear" w:color="auto" w:fill="E1DFDD"/>
    </w:rPr>
  </w:style>
  <w:style w:type="character" w:styleId="FollowedHyperlink">
    <w:name w:val="FollowedHyperlink"/>
    <w:basedOn w:val="DefaultParagraphFont"/>
    <w:uiPriority w:val="99"/>
    <w:semiHidden/>
    <w:unhideWhenUsed/>
    <w:rsid w:val="00D00EFE"/>
    <w:rPr>
      <w:color w:val="96607D" w:themeColor="followedHyperlink"/>
      <w:u w:val="single"/>
    </w:rPr>
  </w:style>
  <w:style w:type="table" w:styleId="TableGrid">
    <w:name w:val="Table Grid"/>
    <w:basedOn w:val="TableNormal"/>
    <w:uiPriority w:val="39"/>
    <w:rsid w:val="00FD42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9F8D45-1AB7-3143-AEEA-A5F162B28C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2093</Words>
  <Characters>11622</Characters>
  <Application>Microsoft Office Word</Application>
  <DocSecurity>0</DocSecurity>
  <Lines>553</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13457</CharactersWithSpaces>
  <SharedDoc>false</SharedDoc>
  <HLinks>
    <vt:vector size="60" baseType="variant">
      <vt:variant>
        <vt:i4>1441843</vt:i4>
      </vt:variant>
      <vt:variant>
        <vt:i4>56</vt:i4>
      </vt:variant>
      <vt:variant>
        <vt:i4>0</vt:i4>
      </vt:variant>
      <vt:variant>
        <vt:i4>5</vt:i4>
      </vt:variant>
      <vt:variant>
        <vt:lpwstr/>
      </vt:variant>
      <vt:variant>
        <vt:lpwstr>_Toc224722768</vt:lpwstr>
      </vt:variant>
      <vt:variant>
        <vt:i4>1441843</vt:i4>
      </vt:variant>
      <vt:variant>
        <vt:i4>50</vt:i4>
      </vt:variant>
      <vt:variant>
        <vt:i4>0</vt:i4>
      </vt:variant>
      <vt:variant>
        <vt:i4>5</vt:i4>
      </vt:variant>
      <vt:variant>
        <vt:lpwstr/>
      </vt:variant>
      <vt:variant>
        <vt:lpwstr>_Toc224722767</vt:lpwstr>
      </vt:variant>
      <vt:variant>
        <vt:i4>1441843</vt:i4>
      </vt:variant>
      <vt:variant>
        <vt:i4>44</vt:i4>
      </vt:variant>
      <vt:variant>
        <vt:i4>0</vt:i4>
      </vt:variant>
      <vt:variant>
        <vt:i4>5</vt:i4>
      </vt:variant>
      <vt:variant>
        <vt:lpwstr/>
      </vt:variant>
      <vt:variant>
        <vt:lpwstr>_Toc224722766</vt:lpwstr>
      </vt:variant>
      <vt:variant>
        <vt:i4>1441843</vt:i4>
      </vt:variant>
      <vt:variant>
        <vt:i4>38</vt:i4>
      </vt:variant>
      <vt:variant>
        <vt:i4>0</vt:i4>
      </vt:variant>
      <vt:variant>
        <vt:i4>5</vt:i4>
      </vt:variant>
      <vt:variant>
        <vt:lpwstr/>
      </vt:variant>
      <vt:variant>
        <vt:lpwstr>_Toc224722765</vt:lpwstr>
      </vt:variant>
      <vt:variant>
        <vt:i4>1441843</vt:i4>
      </vt:variant>
      <vt:variant>
        <vt:i4>32</vt:i4>
      </vt:variant>
      <vt:variant>
        <vt:i4>0</vt:i4>
      </vt:variant>
      <vt:variant>
        <vt:i4>5</vt:i4>
      </vt:variant>
      <vt:variant>
        <vt:lpwstr/>
      </vt:variant>
      <vt:variant>
        <vt:lpwstr>_Toc224722764</vt:lpwstr>
      </vt:variant>
      <vt:variant>
        <vt:i4>1441843</vt:i4>
      </vt:variant>
      <vt:variant>
        <vt:i4>26</vt:i4>
      </vt:variant>
      <vt:variant>
        <vt:i4>0</vt:i4>
      </vt:variant>
      <vt:variant>
        <vt:i4>5</vt:i4>
      </vt:variant>
      <vt:variant>
        <vt:lpwstr/>
      </vt:variant>
      <vt:variant>
        <vt:lpwstr>_Toc224722763</vt:lpwstr>
      </vt:variant>
      <vt:variant>
        <vt:i4>1441843</vt:i4>
      </vt:variant>
      <vt:variant>
        <vt:i4>20</vt:i4>
      </vt:variant>
      <vt:variant>
        <vt:i4>0</vt:i4>
      </vt:variant>
      <vt:variant>
        <vt:i4>5</vt:i4>
      </vt:variant>
      <vt:variant>
        <vt:lpwstr/>
      </vt:variant>
      <vt:variant>
        <vt:lpwstr>_Toc224722762</vt:lpwstr>
      </vt:variant>
      <vt:variant>
        <vt:i4>1441843</vt:i4>
      </vt:variant>
      <vt:variant>
        <vt:i4>14</vt:i4>
      </vt:variant>
      <vt:variant>
        <vt:i4>0</vt:i4>
      </vt:variant>
      <vt:variant>
        <vt:i4>5</vt:i4>
      </vt:variant>
      <vt:variant>
        <vt:lpwstr/>
      </vt:variant>
      <vt:variant>
        <vt:lpwstr>_Toc224722761</vt:lpwstr>
      </vt:variant>
      <vt:variant>
        <vt:i4>1441843</vt:i4>
      </vt:variant>
      <vt:variant>
        <vt:i4>8</vt:i4>
      </vt:variant>
      <vt:variant>
        <vt:i4>0</vt:i4>
      </vt:variant>
      <vt:variant>
        <vt:i4>5</vt:i4>
      </vt:variant>
      <vt:variant>
        <vt:lpwstr/>
      </vt:variant>
      <vt:variant>
        <vt:lpwstr>_Toc224722760</vt:lpwstr>
      </vt:variant>
      <vt:variant>
        <vt:i4>1376307</vt:i4>
      </vt:variant>
      <vt:variant>
        <vt:i4>2</vt:i4>
      </vt:variant>
      <vt:variant>
        <vt:i4>0</vt:i4>
      </vt:variant>
      <vt:variant>
        <vt:i4>5</vt:i4>
      </vt:variant>
      <vt:variant>
        <vt:lpwstr/>
      </vt:variant>
      <vt:variant>
        <vt:lpwstr>_Toc224722759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PG-Rota, Pietro</cp:lastModifiedBy>
  <cp:revision>2</cp:revision>
  <cp:lastPrinted>2026-03-18T15:06:00Z</cp:lastPrinted>
  <dcterms:created xsi:type="dcterms:W3CDTF">2026-03-18T15:26:00Z</dcterms:created>
  <dcterms:modified xsi:type="dcterms:W3CDTF">2026-03-18T15:26:00Z</dcterms:modified>
</cp:coreProperties>
</file>