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COLÉGIO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ESTADUAL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DE EDUCAÇÃO PROFISSIONAL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PEDRO BOARETTO NETO </w:t>
      </w:r>
    </w:p>
    <w:p>
      <w:pPr>
        <w:tabs>
          <w:tab w:val="center" w:pos="4536" w:leader="none"/>
          <w:tab w:val="left" w:pos="6780" w:leader="none"/>
        </w:tabs>
        <w:spacing w:before="0" w:after="0" w:line="30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CURSO TÉCNICO EM INFORMÁTICA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BRUNA GABRIELLY COUTO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PIETRO ANTHONIO PESCADOR KOSAN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ASTORA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BRUNA GABRIELLY COUTO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PIETRO ANTHONIO PESCADOR KOSAN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ASTORA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Projeto de Desenvolvimento de Software do Curso Técnico em Informática do Colégio Estadual de Educação Profissional Pedro Boaretto Neto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Cascavel, Paran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á.</w:t>
      </w:r>
    </w:p>
    <w:p>
      <w:pPr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6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Orientadores: Profª Aparecida S.Ferreira</w:t>
      </w:r>
    </w:p>
    <w:p>
      <w:pPr>
        <w:spacing w:before="0" w:after="0" w:line="240"/>
        <w:ind w:right="0" w:left="5672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Prof. Reinaldo C. da Silva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spacing w:before="0" w:after="0" w:line="480"/>
        <w:ind w:right="0" w:left="0" w:firstLine="709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  <w:tab/>
        <w:tab/>
        <w:tab/>
        <w:tab/>
        <w:tab/>
        <w:tab/>
        <w:tab/>
        <w:t xml:space="preserve">Prof. Célia K.Cabral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BRUNA GABRIELLY COUTO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PIETRO ANTHONIO PESCADOR KOSAN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ASTORA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Projeto de Conclusão de Curso foi julgado e aprovado pelo Curso Técnico em Informática do Colégio Estadual de Educação Profissional Pedro Boaretto Neto.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Cascavel, Pr., xx de Xxxxx de 2023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COMISSÃO EXAMINADOR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252"/>
        <w:gridCol w:w="4252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Orientadora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Reinaldo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8130" w:leader="none"/>
              </w:tabs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Web Design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Célia Kouth Cabral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Pós-graduada em Sistemas Distribuídos JAVA.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Universidade Tecnológica Federal do Paraná - UTFPR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Banco de dados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Ana Cristina Santana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Gestão e Docência no ensino superior, médio e técnico.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Coordenadora de curso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tabs>
          <w:tab w:val="left" w:pos="709" w:leader="none"/>
        </w:tabs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  <w:t xml:space="preserve">Sumário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55" w:leader="none"/>
        </w:tabs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pageBreakBefore w:val="true"/>
        <w:numPr>
          <w:ilvl w:val="0"/>
          <w:numId w:val="52"/>
        </w:numPr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4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Apresentação do Problema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proposta do Astora é fazer um site de floricultura online, com produtos da linha paisagismo e jardinagem, o site que conectara os dois mundos as plantas naturais, sementes, flores, com o mundo digital o acesso fácil que os e-commerce proporciona. Para Costa (2012).</w:t>
      </w:r>
    </w:p>
    <w:p>
      <w:pPr>
        <w:suppressAutoHyphens w:val="true"/>
        <w:spacing w:before="0" w:after="0" w:line="480"/>
        <w:ind w:right="0" w:left="1455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Durante a última década, o Comércio Eletrônico (CE) tem se mostrado uma área de importância crescente para os pesquisadores de Sistemas de Informação e de Administração de Empresas. Numerosos estudos analisaram o impacto do CE nas organizações, como ele transformou a forma dos negócios operarem e como ele dissemina informação para os clientes e entre eles. (Costa,2012)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site, vai trabalhar com fornecedores locais, com as opções de entrega e de retirada em loja física de acordo com a preferência e localização do cliente; será um site onde com a opção de as floriculturas serem fornecedoras e colocando seus produtos a venda, aumentando assim seu rol de clientes.  Costa, sita ainda a importância do comércio eletrônico para as pequenas empresas.</w:t>
      </w:r>
    </w:p>
    <w:p>
      <w:pPr>
        <w:suppressAutoHyphens w:val="true"/>
        <w:spacing w:before="0" w:after="0" w:line="480"/>
        <w:ind w:right="0" w:left="1455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internet e suas tecnologias associadas têm mais a oferecer para essas empresas do que os ambientes tradicionais estabelecidos de comunicação e processamento de informação. (Costa,2012)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jardinagem e o paisagismo de certa forma ainda não são um hobbie muito explorado, principalmente pelas pessoas que não tem muito tempo ou disponibilidade de sair de sua casa para comprar esses itens. A maioria das floriculturas ainda são lojas físicas, mesmo, sendo a jardinagem um dos passatempos mais terapêuticos e que colaboram na melhora em questões psicológicas como estresse, ansiedade entre outros transtornos, devido a grande quantidade de atividades geralmente feitas ao ar livre. Além de ser uma excelente escolha esteticamente. Suas variedades de plantas, cores, flores, que deixam um ambiente mais decorado, leve e harmônico.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Matsunaga (1995), cita que o Brasil tem potencial enorme mercado, para um grande número de plantas como helicônias, bromélias e antúrios, que têm o chamariz de produto tropical. Neste ano era de conhecimento geral que as condições são lastreadas na tecnologia &amp; disposição do produtor: estufas com controle total das condições ambientais internas, propagação vegetativa por meio da biotecnologia, nível de conhecimentos técnicos em fisiologia e nutrição vegetal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</w:t>
        <w:tab/>
        <w:t xml:space="preserve">OBJETIVOS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Temos como objetivo, criar uma plataforma online de comércio para facilitar a acessibilidade dos usuários nas compras de itens de paisagismo e jardinagem.</w:t>
      </w:r>
    </w:p>
    <w:p>
      <w:pPr>
        <w:numPr>
          <w:ilvl w:val="0"/>
          <w:numId w:val="64"/>
        </w:numPr>
        <w:suppressAutoHyphens w:val="true"/>
        <w:spacing w:before="0" w:after="0" w:line="48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Fácil acesso entre o fornecedor e o local de entrega do cliente;</w:t>
      </w:r>
    </w:p>
    <w:p>
      <w:pPr>
        <w:numPr>
          <w:ilvl w:val="0"/>
          <w:numId w:val="64"/>
        </w:numPr>
        <w:suppressAutoHyphens w:val="true"/>
        <w:spacing w:before="0" w:after="0" w:line="48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Busca de lojas mais próximas do cliente para uma entrega mais rápida dos produtos;</w:t>
      </w:r>
    </w:p>
    <w:p>
      <w:pPr>
        <w:numPr>
          <w:ilvl w:val="0"/>
          <w:numId w:val="64"/>
        </w:numPr>
        <w:suppressAutoHyphens w:val="true"/>
        <w:spacing w:before="0" w:after="0" w:line="48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Nicho maior de produtos não sendo focado em apenas um certo ramo da jardinagem;</w:t>
      </w:r>
    </w:p>
    <w:p>
      <w:pPr>
        <w:numPr>
          <w:ilvl w:val="0"/>
          <w:numId w:val="64"/>
        </w:numPr>
        <w:suppressAutoHyphens w:val="true"/>
        <w:spacing w:before="0" w:after="0" w:line="48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Catálogo diversificado com várias espécies de plantas, podendo escolher desde flores, até árvores e arbustos;</w:t>
      </w:r>
    </w:p>
    <w:p>
      <w:pPr>
        <w:numPr>
          <w:ilvl w:val="0"/>
          <w:numId w:val="64"/>
        </w:numPr>
        <w:suppressAutoHyphens w:val="true"/>
        <w:spacing w:before="0" w:after="0" w:line="48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Venda de ferramentas de jardinagem como regadores e tesouras;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</w:t>
        <w:tab/>
        <w:t xml:space="preserve">METODOLOGIA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pesquisa documental se baseia nas fontes primarias, como tabelas estatísticas, relatórios de vendas, documentos oficiais, fotos, pesquisa de mercados, entre outros. Sendo utilizada para compreender uma realidade, podendo complementar a pesquisa bibliográfica.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isso, realizaremos essa pesquisa para descobrir os principais fornecedores de produtos de jardinagem e paisagismo, os tipos de clientes que mais utilizam de lojas virtuais e então compararmos os dados coletados das diferentes fontes, a fim de ver as diferenças e semelhanças, para podermos aprimora-las em nosso projeto.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 </w:t>
        <w:tab/>
        <w:t xml:space="preserve">REFERENCIAL TEÓRICO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comércio eletrônico é uma forma de negócio que vem crescendo rapidamente nos últimos anos. O setor de e-commerce apresentou um crescimento de 47% em 2020, segundo dados da Ebit/Nielsen. Dentro desse contexto, o comércio eletrônico de flores e arranjos florais vem se destacando como um nicho promissor, devido à sua ampla utilização em diferentes contextos, como presentes, decorações e eventos.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Nesse sentido, este trabalho tem como objetivo apresentar um referencial teórico sobre um e-commerce de floricultura, visando identificar as principais características, estratégias e técnicas utilizadas nesse setor. Para tanto, serão abordados os seguintes tópicos: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Comércio eletrônico e suas características: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comércio eletrônico é uma modalidade de negócio que utiliza a internet como meio de comunicação e transação comercial. Ele apresenta algumas características distintas do comércio tradicional, como a facilidade de acesso, a ampla variedade de produtos e serviços, a possibilidade de comparação de preços e a comodidade para o consumidor.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 comércio eletrônico, existem diversos modelos de negócio, como B2B (Business to Business), B2C (Business to Consumer), C2C (Consumer to Consumer), entre outros. No caso de um e-commerce de floricultura, o modelo mais comum é o B2C, em que a empresa vende diretamente para o consumidor final.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4544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CHAFFEY, D.; ELLIS-CHADWICK, F.; MAYER, R.; JOHNSTON, K. E-Business and E-Commerce Management. Pearson, 2021.</w:t>
      </w:r>
    </w:p>
    <w:p>
      <w:pPr>
        <w:spacing w:before="0" w:after="200" w:line="240"/>
        <w:ind w:right="0" w:left="4544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TURBAN, E.; KING, D.; LEE, J.; LIEW, T. W.; TURBAN, D. C. Electronic Commerce: A Managerial and Social Networks Perspective. Springer, 2015.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Marketing digital e suas estratégias: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marketing digital é um conjunto de estratégias e técnicas utilizadas para promover produtos e serviços na internet. No contexto de um e-commerce de floricultura, o marketing digital é fundamental para atrair e fidelizar clientes.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Algumas das principais estratégias de marketing digital incluem SEO (Search Engine Optimization), marketing de conteúdo, mídias sociais, e-mail marketing, entre outras. A otimização para motores de busca (SEO) é uma técnica importante para garantir a visibilidade da loja virtual nos resultados de busca do Google. Já o marketing de conteúdo consiste em criar conteúdo relevante para o público-alvo, a fim de atrair e educar os consumidores. As mídias sociais são utilizadas para divulgar produtos e serviços, além de estabelecer uma relação mais próxima com o público. O e-mail marketing é uma ferramenta eficaz para divulgar promoções e novidades da loja virtual.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4544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CHAFFEY, D.; ELLIS-CHADWICK, F. Digital Marketing: Strategy, Implementation and Practice. Pearson, 2019.</w:t>
      </w:r>
    </w:p>
    <w:p>
      <w:pPr>
        <w:spacing w:before="0" w:after="200" w:line="240"/>
        <w:ind w:right="0" w:left="4544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KOTLER, P.; KARTAJAYA, H.; SETIAWAN, I. Marketing 4.0: Moving from Traditional to Digital. Wiley, 2016.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Gestão de estoques e logística: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gestão de estoques e a logística são aspectos críticos para o sucesso de um e-commerce de floricultura. A gestão de estoques é responsável por controlar a quantidade de produtos disponíveis para venda, a fim de evitar excessos ou faltas de estoque. Para tanto, existem diversas técnicas e metodologias que podem ser utilizadas, como o Just in Time e o Kanban.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Já a logística é responsável por garantir a entrega dos produtos aos clientes, de forma rápida, segura e eficiente. Para tanto, é necessário gerenciar a cadeia de suprimentos, controlando o transporte e o armazenamento dos produtos. Além disso, é importante definir uma.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4544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BALLOU, R. H. Gerenciamento da Cadeia de Suprimentos/Logística Empresarial. Bookman, 2017.</w:t>
      </w:r>
    </w:p>
    <w:p>
      <w:pPr>
        <w:spacing w:before="0" w:after="200" w:line="240"/>
        <w:ind w:right="0" w:left="4544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CHOPRA, S.; MEINDL, P. Supply Chain Management: Strategy, Planning, and Operation. Pearson, 2015.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 DOCUMENTAÇÃO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do projeto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 Requisitos </w:t>
      </w:r>
    </w:p>
    <w:p>
      <w:pPr>
        <w:tabs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5.1.1 Requisitos funcionais</w:t>
      </w:r>
    </w:p>
    <w:p>
      <w:pPr>
        <w:tabs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tabs>
          <w:tab w:val="left" w:pos="709" w:leader="none"/>
        </w:tabs>
        <w:spacing w:before="0" w:after="0" w:line="360"/>
        <w:ind w:right="0" w:left="720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5.1.2 Requisitos não funcionais </w:t>
      </w:r>
    </w:p>
    <w:p>
      <w:pPr>
        <w:tabs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9"/>
        </w:numPr>
        <w:tabs>
          <w:tab w:val="left" w:pos="0" w:leader="none"/>
        </w:tabs>
        <w:spacing w:before="0" w:after="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Diagrama de Contexto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41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5"/>
        </w:numPr>
        <w:tabs>
          <w:tab w:val="left" w:pos="0" w:leader="none"/>
        </w:tabs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Fluxo de dados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98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Entidade e relacionamento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0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1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Dicionário de Dados</w:t>
      </w:r>
    </w:p>
    <w:p>
      <w:pPr>
        <w:tabs>
          <w:tab w:val="left" w:pos="0" w:leader="none"/>
        </w:tabs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4"/>
        </w:numPr>
        <w:tabs>
          <w:tab w:val="left" w:pos="0" w:leader="none"/>
        </w:tabs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Caso de Uso</w:t>
      </w:r>
    </w:p>
    <w:p>
      <w:pPr>
        <w:tabs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02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08"/>
        </w:numPr>
        <w:tabs>
          <w:tab w:val="left" w:pos="709" w:leader="none"/>
        </w:tabs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0"/>
        </w:numPr>
        <w:tabs>
          <w:tab w:val="left" w:pos="709" w:leader="none"/>
        </w:tabs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Logar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2"/>
        </w:numPr>
        <w:tabs>
          <w:tab w:val="left" w:pos="709" w:leader="none"/>
        </w:tabs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 de funcionário/profissional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4"/>
        </w:numPr>
        <w:tabs>
          <w:tab w:val="left" w:pos="709" w:leader="none"/>
        </w:tabs>
        <w:spacing w:before="240" w:after="0" w:line="24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Consultar profissionais </w:t>
      </w:r>
    </w:p>
    <w:p>
      <w:pPr>
        <w:tabs>
          <w:tab w:val="left" w:pos="709" w:leader="none"/>
        </w:tabs>
        <w:spacing w:before="0" w:after="0" w:line="48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7"/>
        </w:numPr>
        <w:tabs>
          <w:tab w:val="left" w:pos="709" w:leader="none"/>
        </w:tabs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Agendamento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0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Classe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22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Sequência </w:t>
      </w:r>
    </w:p>
    <w:p>
      <w:pPr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7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Atividade</w:t>
      </w:r>
    </w:p>
    <w:p>
      <w:pPr>
        <w:spacing w:before="0" w:after="0" w:line="36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keepLines w:val="true"/>
        <w:pageBreakBefore w:val="true"/>
        <w:numPr>
          <w:ilvl w:val="0"/>
          <w:numId w:val="130"/>
        </w:num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Telas 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32"/>
        </w:numPr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Conclusão</w:t>
      </w:r>
    </w:p>
    <w:p>
      <w:pPr>
        <w:spacing w:before="0" w:after="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35"/>
        </w:num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52">
    <w:abstractNumId w:val="108"/>
  </w:num>
  <w:num w:numId="54">
    <w:abstractNumId w:val="102"/>
  </w:num>
  <w:num w:numId="64">
    <w:abstractNumId w:val="96"/>
  </w:num>
  <w:num w:numId="89">
    <w:abstractNumId w:val="90"/>
  </w:num>
  <w:num w:numId="95">
    <w:abstractNumId w:val="84"/>
  </w:num>
  <w:num w:numId="98">
    <w:abstractNumId w:val="78"/>
  </w:num>
  <w:num w:numId="101">
    <w:abstractNumId w:val="72"/>
  </w:num>
  <w:num w:numId="104">
    <w:abstractNumId w:val="66"/>
  </w:num>
  <w:num w:numId="108">
    <w:abstractNumId w:val="60"/>
  </w:num>
  <w:num w:numId="110">
    <w:abstractNumId w:val="54"/>
  </w:num>
  <w:num w:numId="112">
    <w:abstractNumId w:val="48"/>
  </w:num>
  <w:num w:numId="114">
    <w:abstractNumId w:val="42"/>
  </w:num>
  <w:num w:numId="117">
    <w:abstractNumId w:val="36"/>
  </w:num>
  <w:num w:numId="120">
    <w:abstractNumId w:val="30"/>
  </w:num>
  <w:num w:numId="122">
    <w:abstractNumId w:val="24"/>
  </w:num>
  <w:num w:numId="127">
    <w:abstractNumId w:val="18"/>
  </w:num>
  <w:num w:numId="130">
    <w:abstractNumId w:val="12"/>
  </w:num>
  <w:num w:numId="132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