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协议征询函智能体使用手册</w:t>
      </w:r>
    </w:p>
    <w:p>
      <w:r>
        <w:rPr>
          <w:b/>
        </w:rPr>
        <w:t>照着完成一份林业征询函</w:t>
      </w:r>
      <w:r/>
    </w:p>
    <w:p>
      <w:r>
        <w:t>本文按当前本机页面编写，给出可照填的信息、按钮位置、每一步的预期结果和可上传的教学附件。完成后，你会得到一份已复核的 Word 函件和包含实际附件的 ZIP 成果包。</w:t>
      </w:r>
    </w:p>
    <w:p>
      <w:pPr>
        <w:spacing w:after="100"/>
      </w:pPr>
      <w:r>
        <w:rPr>
          <w:sz w:val="18"/>
        </w:rPr>
        <w:t>适用入口  http://127.0.0.1:5173/#letters    编写日期  2026年10月23日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590000"/>
            <wp:docPr id="1" name="Picture 1" descr="协议征询函从填写信息到人工复核和导出的八步操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协议征询函操作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流程图对应当前页面按钮；首次按钮为“生成正文”，已有函件时为“重新起草正文”。</w:t>
      </w:r>
    </w:p>
    <w:p>
      <w:pPr>
        <w:pStyle w:val="Heading2"/>
      </w:pPr>
      <w:r>
        <w:t>先准备这三样</w:t>
      </w:r>
    </w:p>
    <w:p>
      <w:pPr>
        <w:pStyle w:val="ListBullet"/>
      </w:pPr>
      <w:r>
        <w:t>保持本机前端和后端运行，并打开左侧“协议征询函”页面。</w:t>
      </w:r>
    </w:p>
    <w:p>
      <w:pPr>
        <w:pStyle w:val="ListBullet"/>
      </w:pPr>
      <w:r>
        <w:t>将教学操作包解压，找到“教学附件”文件夹中的路径图和清单。</w:t>
      </w:r>
    </w:p>
    <w:p>
      <w:pPr>
        <w:pStyle w:val="ListBullet"/>
      </w:pPr>
      <w:r>
        <w:t>大模型模式使用右上角“设置 → 大模型配置”；已有配置可直接沿用。模板预览不需要密钥。</w:t>
      </w:r>
    </w:p>
    <w:p>
      <w:r>
        <w:t>本例单位、区域、图件及联系方式均为教学内容；实际使用时替换为核实后的工程资料。</w:t>
      </w:r>
    </w:p>
    <w:p>
      <w:pPr>
        <w:pStyle w:val="Heading1"/>
        <w:pageBreakBefore/>
      </w:pPr>
      <w:r>
        <w:t>一 可照填的工程与协议信息</w:t>
      </w:r>
    </w:p>
    <w:p>
      <w:r>
        <w:t>选择当前演示工程及“方案 A · 北线方案”。点击页面上方“编辑输入资料”，按下面填写。为了演示三个缺项，首次先将发函日期留空，稍后再补。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填写位置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教学填写内容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工程与版本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粤东—云峰 500kV 输电线路工程  v1.0  沿用当前工程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发函单位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示例电力设计院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发函日期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首次留空；补充时选择 2026-10-23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发文字号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可留空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联系人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演示联系人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联系电话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演示号码 请替换实际工作电话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复函地址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示例电力设计院线路设计部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模板适用性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勾选“已人工核对参考模板结构，适用于本次征询”</w:t>
            </w:r>
          </w:p>
        </w:tc>
      </w:tr>
    </w:tbl>
    <w:p>
      <w:pPr>
        <w:pStyle w:val="Heading2"/>
      </w:pPr>
      <w:r>
        <w:t>工程概况</w:t>
      </w:r>
    </w:p>
    <w:p>
      <w:r>
        <w:t>粤东—云峰 500kV 输电线路工程目前处于可行性研究阶段，本次就选定路径涉及林地的区段征询主管部门意见。</w:t>
      </w:r>
    </w:p>
    <w:p>
      <w:r>
        <w:t>本次路径描述：沿用“方案 A · 北线方案”的默认描述即可，本例未改动路径走向或数值。</w:t>
      </w:r>
    </w:p>
    <w:p>
      <w:pPr>
        <w:pStyle w:val="Heading2"/>
      </w:pPr>
      <w:r>
        <w:t>协议事项的填写</w:t>
      </w:r>
    </w:p>
    <w:p>
      <w:r>
        <w:t>在左侧“示例林业主管部门”下点击“编辑”，填写后保存。其他实际单位可通过“＋新增”添加。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教学填写内容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收函单位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示例林业主管部门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函件类型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一般路径征询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行政区域或区段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示例县 A 镇至 B 镇区段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征询事项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请核查所附线路路径涉及林地的情况，并反馈路径意见、管理要求及需补充的资料。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完成情况与轮次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未发函；首次</w:t>
            </w:r>
          </w:p>
        </w:tc>
      </w:tr>
    </w:tbl>
    <w:p>
      <w:pPr>
        <w:pStyle w:val="Heading1"/>
        <w:pageBreakBefore/>
      </w:pPr>
      <w:r>
        <w:t>二 首次生成并查看三个缺项</w:t>
      </w:r>
    </w:p>
    <w:p>
      <w:pPr>
        <w:pStyle w:val="Heading2"/>
      </w:pPr>
      <w:r>
        <w:t>1 只选择一个单位</w:t>
      </w:r>
    </w:p>
    <w:p>
      <w:r>
        <w:t>左侧只勾选“示例林业主管部门”，取消“示例交通管理单位”和“示例水务管理单位”的勾选。勾选清单决定本次起草对象，不限制系统只能使用这三个单位。</w:t>
      </w:r>
    </w:p>
    <w:p>
      <w:pPr>
        <w:pStyle w:val="Heading2"/>
      </w:pPr>
      <w:r>
        <w:t>2 保存输入资料</w:t>
      </w:r>
    </w:p>
    <w:p>
      <w:r>
        <w:t>按上一页填写并保存，先不填日期、先不上传附件。尤其要填写联系人、电话、复函地址，并勾选模板适用性，否则缺项会超过本例的三项。</w:t>
      </w:r>
    </w:p>
    <w:p>
      <w:r>
        <w:t>若当前已有函件，保存可能出现“正文待重写”；因为本例修改了工程概况或征询事项，下一步主动起草即可。</w:t>
      </w:r>
    </w:p>
    <w:p>
      <w:pPr>
        <w:pStyle w:val="Heading2"/>
      </w:pPr>
      <w:r>
        <w:t>3 点击生成正文</w:t>
      </w:r>
    </w:p>
    <w:p>
      <w:r>
        <w:t>第一次点击“生成正文”；已有任务时点击“重新起草正文”。这一步才调用已保存的大模型配置。若只想练习操作、不调用模型，可点击“模板预览”，后续补资料、编辑、复核和导出步骤相同。</w:t>
      </w:r>
    </w:p>
    <w:p>
      <w:pPr>
        <w:pStyle w:val="Heading2"/>
      </w:pPr>
      <w:r>
        <w:t>4 看生成状态和正文预览</w:t>
      </w:r>
    </w:p>
    <w:p>
      <w:pPr>
        <w:pStyle w:val="ListBullet"/>
      </w:pPr>
      <w:r>
        <w:t>“当前单位”应显示林业单位，“已等待”时间持续增加。</w:t>
      </w:r>
    </w:p>
    <w:p>
      <w:pPr>
        <w:pStyle w:val="ListBullet"/>
      </w:pPr>
      <w:r>
        <w:t>启用流式接收时，模型返回正文后，中间区域持续更新预览；深度思考阶段可能只有等待状态，没有正文。</w:t>
      </w:r>
    </w:p>
    <w:p>
      <w:pPr>
        <w:pStyle w:val="ListBullet"/>
      </w:pPr>
      <w:r>
        <w:t>只有完整输出通过检查，才会成为可使用的正文；预览不等于已通过检查。</w:t>
      </w:r>
    </w:p>
    <w:p>
      <w:pPr>
        <w:pStyle w:val="Heading2"/>
      </w:pPr>
      <w:r>
        <w:t>5 确认出现这三个缺项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首次预期结果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发函日期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待补充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路径图实际文件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待补充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林地区段与征询事项清单实际文件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待补充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当前函件状态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资料待补充；人工复核入口可打开，但不能提交确认</w:t>
            </w:r>
          </w:p>
        </w:tc>
      </w:tr>
    </w:tbl>
    <w:p>
      <w:pPr>
        <w:spacing w:before="160"/>
      </w:pPr>
      <w:r>
        <w:t>此时不需要再次点击“重新起草正文”。接下来补日期和附件，原正文会保留。</w:t>
      </w:r>
    </w:p>
    <w:p>
      <w:pPr>
        <w:pStyle w:val="Heading1"/>
        <w:pageBreakBefore/>
      </w:pPr>
      <w:r>
        <w:t>三 把三个缺项依次补到零</w:t>
      </w:r>
    </w:p>
    <w:p>
      <w:pPr>
        <w:pStyle w:val="Heading2"/>
      </w:pPr>
      <w:r>
        <w:t>1 补充发函日期</w:t>
      </w:r>
    </w:p>
    <w:p>
      <w:r>
        <w:t>点击上方“编辑输入资料”，将发函日期选为“2026-10-23”，点击“保存”。也可以从“人工复核”窗口点击“补充工程与发函信息”进入。</w:t>
      </w:r>
    </w:p>
    <w:p>
      <w:r>
        <w:rPr>
          <w:b/>
        </w:rPr>
        <w:t>预期结果：</w:t>
      </w:r>
      <w:r>
        <w:t>日期写入函件落款，待补充数量从 3 项变为 2 项；正文内容保持不变，不调用大模型。</w:t>
      </w:r>
    </w:p>
    <w:p>
      <w:pPr>
        <w:pStyle w:val="Heading2"/>
      </w:pPr>
      <w:r>
        <w:t>2 上传路径图</w:t>
      </w:r>
    </w:p>
    <w:p>
      <w:r>
        <w:t>在左侧林业单位下点击“附件”，附件类型选“路径图”，在“选择文件”中选取解压后的“教学附件/路径图_教学示意.png”，然后点击“上传并关联”。</w:t>
      </w:r>
    </w:p>
    <w:p>
      <w:r>
        <w:rPr>
          <w:b/>
        </w:rPr>
        <w:t>预期结果：</w:t>
      </w:r>
      <w:r>
        <w:t>附件列表显示“已上传至本机后端”，待补充数量从 2 项变为 1 项。</w:t>
      </w:r>
    </w:p>
    <w:p>
      <w:pPr>
        <w:pStyle w:val="Heading2"/>
      </w:pPr>
      <w:r>
        <w:t>3 上传林地区段与征询事项清单</w:t>
      </w:r>
    </w:p>
    <w:p>
      <w:r>
        <w:t>仍在同一单位的附件窗口，将类型选为“其他”，选择“教学附件/林地区段与征询事项清单_教学样例.docx”，点击“上传并关联”。</w:t>
      </w:r>
    </w:p>
    <w:p>
      <w:r>
        <w:rPr>
          <w:b/>
        </w:rPr>
        <w:t>预期结果：</w:t>
      </w:r>
      <w:r>
        <w:t>两份附件均显示已上传，待补项变为 0，右侧提示“检查通过，可提交人工复核”，函件状态变为“草稿待复核”。</w:t>
      </w:r>
    </w:p>
    <w:p>
      <w:pPr>
        <w:pStyle w:val="Heading2"/>
      </w:pPr>
      <w:r>
        <w:t>4 如果预览没有及时更新</w:t>
      </w:r>
    </w:p>
    <w:p>
      <w:r>
        <w:t>关闭附件窗口，点击上方“更新资料”同步当前输入。该按钮只更新信息和缺项检查，不调用模型，不替换已有正文。不要为了补日期或附件反复重新起草。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701"/>
        <w:gridCol w:w="4252"/>
      </w:tblGrid>
      <w:tr>
        <w:trPr>
          <w:cantSplit/>
          <w:tblHeader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/>
                <w:sz w:val="20"/>
              </w:rPr>
              <w:t>本例动作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/>
                <w:sz w:val="20"/>
              </w:rPr>
              <w:t>待补项数量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是否调用模型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首次生成完成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生成正文时调用一次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保存发函日期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上传路径图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上传清单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否</w:t>
            </w:r>
          </w:p>
        </w:tc>
      </w:tr>
    </w:tbl>
    <w:p>
      <w:pPr>
        <w:spacing w:before="160"/>
      </w:pPr>
      <w:r>
        <w:t>已有文件需要换新版时，在对应附件条目点击“替换文件”，选择新文件并上传。不要只输入文件名；必须关联实际文件。单个文件上限为 10 MB。</w:t>
      </w:r>
    </w:p>
    <w:p>
      <w:pPr>
        <w:pStyle w:val="Heading1"/>
        <w:pageBreakBefore/>
      </w:pPr>
      <w:r>
        <w:t>四 编辑正文人工复核和导出</w:t>
      </w:r>
    </w:p>
    <w:p>
      <w:pPr>
        <w:pStyle w:val="Heading2"/>
      </w:pPr>
      <w:r>
        <w:t>1 阅读并修改正文</w:t>
      </w:r>
    </w:p>
    <w:p>
      <w:r>
        <w:t>检查收函单位、工程概况、路径描述、征询事项、落款和附件名称。点击“编辑正文”，将征询请求整理为通顺的表述，例如“现就选定路径涉及林地的情况征询贵单位意见，请贵单位反馈路径意见、管理要求及需补充的资料。”再在末尾增加下面一段，段落之间留一个空行：</w:t>
      </w:r>
    </w:p>
    <w:p>
      <w:r>
        <w:t>请贵单位就需补充的资料和后续协调要求一并反馈。</w:t>
      </w:r>
    </w:p>
    <w:p>
      <w:r>
        <w:t>点击“保存”。这是人工修改，不调用模型；保存后需要按当前修订版本复核。</w:t>
      </w:r>
    </w:p>
    <w:p>
      <w:pPr>
        <w:pStyle w:val="Heading2"/>
      </w:pPr>
      <w:r>
        <w:t>2 提交人工复核</w:t>
      </w:r>
    </w:p>
    <w:p>
      <w:r>
        <w:t>点击“人工复核”，确认没有缺项后填写：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本例填写内容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复核人员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教学演示复核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复核意见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已核对本教学样例的单位、输入、正文和附件；仅用于操作演示。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核对确认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勾选“我已核对本函正文、数值和实际附件”</w:t>
            </w:r>
          </w:p>
        </w:tc>
      </w:tr>
    </w:tbl>
    <w:p>
      <w:pPr>
        <w:spacing w:before="160"/>
      </w:pPr>
      <w:r>
        <w:t>点击“提交复核确认”。预期状态变为“已人工复核”，右侧出现人员、意见、时间和修订号的记录。复核不会向外部单位发送函件。</w:t>
      </w:r>
    </w:p>
    <w:p>
      <w:pPr>
        <w:pStyle w:val="Heading2"/>
      </w:pPr>
      <w:r>
        <w:t>3 导出成果</w:t>
      </w:r>
    </w:p>
    <w:p>
      <w:pPr>
        <w:pStyle w:val="ListBullet"/>
      </w:pPr>
      <w:r>
        <w:t>点击“下载本函 Word”，得到当前林业单位的征询函。</w:t>
      </w:r>
    </w:p>
    <w:p>
      <w:pPr>
        <w:pStyle w:val="ListBullet"/>
      </w:pPr>
      <w:r>
        <w:t>点击“下载批量 ZIP”，得到函件、实际附件、台账及复核记录。多个单位起草时，批量导出前需要所有所选函件满足导出条件。</w:t>
      </w:r>
    </w:p>
    <w:p>
      <w:pPr>
        <w:pStyle w:val="Heading2"/>
      </w:pPr>
      <w:r>
        <w:t>本次已经完成的实际样例</w:t>
      </w:r>
    </w:p>
    <w:p>
      <w:r>
        <w:t>本次在隔离的本机后端以大模型模式完成操作，使用的模型为 qwen3.8-max。实际过程为 3 项缺失 → 补日期后 2 项 → 上传路径图后 1 项 → 上传清单后 0 项 → 人工编辑 → 提交复核 → 导出 Word 和 ZIP。未覆盖原工作空间任务。</w:t>
      </w:r>
    </w:p>
    <w:p>
      <w:r>
        <w:t>这份样例的正文只起草了一次；补日期和两次关联附件均使用资料更新接口，保留了原正文。</w:t>
      </w:r>
    </w:p>
    <w:p>
      <w:r>
        <w:t>解压教学操作包后，“成品示例”中可查看已复核 Word、完整 ZIP 成果包和本次操作记录。</w:t>
      </w:r>
    </w:p>
    <w:p>
      <w:pPr>
        <w:pStyle w:val="Heading1"/>
        <w:pageBreakBefore/>
      </w:pPr>
      <w:r>
        <w:t>五 后续修改和常见问题</w:t>
      </w:r>
    </w:p>
    <w:p>
      <w:pPr>
        <w:pStyle w:val="Heading2"/>
      </w:pPr>
      <w:r>
        <w:t>先判断需要更新资料还是重新起草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102"/>
        <w:gridCol w:w="1984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/>
                <w:sz w:val="20"/>
              </w:rPr>
              <w:t>你修改了什么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应该怎么做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是否调用模型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日期 联系人 电话 地址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保存后直接更新；需要时点“更新资料”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上传 替换或移除附件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在单位“附件”中操作；缺项自动重查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正文措辞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点“编辑正文”保存，再人工复核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路径 工程概况 征询事项 专项参数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会提示“正文待重写”；主动重新起草，或人工修订正文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仅主动重新起草时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  <w:jc w:val="center"/>
            </w:pPr>
            <w:r>
              <w:rPr>
                <w:b w:val="0"/>
                <w:sz w:val="20"/>
              </w:rPr>
              <w:t>已复核函件的内容或附件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更新后重新核对并复核；历史记录保留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按修改类型决定</w:t>
            </w:r>
          </w:p>
        </w:tc>
      </w:tr>
    </w:tbl>
    <w:p>
      <w:pPr>
        <w:pStyle w:val="Heading2"/>
      </w:pPr>
      <w:r>
        <w:t>遇到下面情况时怎么处理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页面现象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5EDF2"/>
          </w:tcPr>
          <w:p>
            <w:pPr>
              <w:keepNext w:val="0"/>
              <w:spacing w:after="40" w:before="40" w:line="293" w:lineRule="auto"/>
            </w:pPr>
            <w:r>
              <w:rPr>
                <w:b/>
                <w:sz w:val="20"/>
              </w:rPr>
              <w:t>处理方法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人工复核窗口不能提交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先看列出的缺项并补齐；输入复核人员和意见，再勾选核对确认项。生成中、正文待重写或检查失败时不能确认。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上传后仍提示附件缺失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核对是否传到了同一个单位、类型是否正确，并确认显示已上传。关闭窗口后点击“更新资料”。清单类型应选“其他”。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等待时没有正文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模型可能尚在思考。看等待时间和状态；流式预览需要在右上角模型配置中启用“使用流式接收”。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显示生成或检查失败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阅读预览上方具体原因；检查模型配置或修正相关问题后再主动重新起草。失败预览不会作为成果采用。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页面打不开或服务连接失败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 w:val="0"/>
              <w:spacing w:after="40" w:before="40" w:line="293" w:lineRule="auto"/>
            </w:pPr>
            <w:r>
              <w:rPr>
                <w:b w:val="0"/>
                <w:sz w:val="20"/>
              </w:rPr>
              <w:t>确认本机前后端均已运行；前端地址为 127.0.0.1:5173，后端为 127.0.0.1:4318。无需使用 .command 启动文件。</w:t>
            </w:r>
          </w:p>
        </w:tc>
      </w:tr>
    </w:tbl>
    <w:p>
      <w:pPr>
        <w:spacing w:before="160"/>
      </w:pPr>
      <w:r>
        <w:t>练习完成的判断：待补项为 0，当前函件显示“已人工复核”，导出的 Word 能打开，ZIP 中能找到两份实际教学附件。真实业务请替换教学内容，并由业务人员重新核实。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教学样例  2026年10月23日   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输电设计工作台   协议征询函使用手册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iti SC" w:hAnsi="Heiti SC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Heiti SC" w:hAnsi="Heiti SC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协议征询函智能体使用手册</dc:title>
  <dc:subject>一份林业征询函的填写 生成 更新 复核与导出</dc:subject>
  <dc:creator>输电设计工作台教学资料</dc:creator>
  <cp:keywords>协议征询函,使用文档,操作样例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