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林地区段与征询事项清单</w:t>
      </w:r>
    </w:p>
    <w:p>
      <w:r>
        <w:t>教学样例  2026年10月23日</w:t>
      </w:r>
    </w:p>
    <w:p>
      <w:r>
        <w:t>本文件仅用于演示协议征询函智能体的附件上传、缺项检查和成果打包。行政区域、林地区段及征询事项均为虚构，不包含真实林地面积或审批结论。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E5EDF2"/>
          </w:tcPr>
          <w:p>
            <w:pPr>
              <w:spacing w:after="60" w:line="30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shd w:fill="E5EDF2"/>
          </w:tcPr>
          <w:p>
            <w:pPr>
              <w:spacing w:after="60" w:line="300" w:lineRule="auto"/>
            </w:pPr>
            <w:r>
              <w:rPr>
                <w:b/>
                <w:sz w:val="21"/>
              </w:rPr>
              <w:t>本次教学填写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line="300" w:lineRule="auto"/>
            </w:pPr>
            <w:r>
              <w:rPr>
                <w:b w:val="0"/>
                <w:sz w:val="21"/>
              </w:rPr>
              <w:t>关联工程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line="300" w:lineRule="auto"/>
            </w:pPr>
            <w:r>
              <w:rPr>
                <w:b w:val="0"/>
                <w:sz w:val="21"/>
              </w:rPr>
              <w:t>粤东—云峰 500kV 输电线路工程  演示工程 v1.0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line="300" w:lineRule="auto"/>
            </w:pPr>
            <w:r>
              <w:rPr>
                <w:b w:val="0"/>
                <w:sz w:val="21"/>
              </w:rPr>
              <w:t>关联路径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line="300" w:lineRule="auto"/>
            </w:pPr>
            <w:r>
              <w:rPr>
                <w:b w:val="0"/>
                <w:sz w:val="21"/>
              </w:rPr>
              <w:t>A 路径  仅用于软件操作示例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line="300" w:lineRule="auto"/>
            </w:pPr>
            <w:r>
              <w:rPr>
                <w:b w:val="0"/>
                <w:sz w:val="21"/>
              </w:rPr>
              <w:t>收函单位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line="300" w:lineRule="auto"/>
            </w:pPr>
            <w:r>
              <w:rPr>
                <w:b w:val="0"/>
                <w:sz w:val="21"/>
              </w:rPr>
              <w:t>示例林业主管部门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line="300" w:lineRule="auto"/>
            </w:pPr>
            <w:r>
              <w:rPr>
                <w:b w:val="0"/>
                <w:sz w:val="21"/>
              </w:rPr>
              <w:t>征询区段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line="300" w:lineRule="auto"/>
            </w:pPr>
            <w:r>
              <w:rPr>
                <w:b w:val="0"/>
                <w:sz w:val="21"/>
              </w:rPr>
              <w:t>示例县 A 镇至 B 镇区段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line="300" w:lineRule="auto"/>
            </w:pPr>
            <w:r>
              <w:rPr>
                <w:b w:val="0"/>
                <w:sz w:val="21"/>
              </w:rPr>
              <w:t>实际空间数据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after="60" w:line="300" w:lineRule="auto"/>
            </w:pPr>
            <w:r>
              <w:rPr>
                <w:b w:val="0"/>
                <w:sz w:val="21"/>
              </w:rPr>
              <w:t>未提供真实坐标、面积或地类核查结果</w:t>
            </w:r>
          </w:p>
        </w:tc>
      </w:tr>
    </w:tbl>
    <w:p>
      <w:pPr>
        <w:pStyle w:val="Heading1"/>
      </w:pPr>
      <w:r>
        <w:t>本次征询事项</w:t>
      </w:r>
    </w:p>
    <w:p>
      <w:pPr>
        <w:pStyle w:val="ListBullet"/>
      </w:pPr>
      <w:r>
        <w:t>请核查所附线路路径涉及林地的情况，反馈路径意见。</w:t>
      </w:r>
    </w:p>
    <w:p>
      <w:pPr>
        <w:pStyle w:val="ListBullet"/>
      </w:pPr>
      <w:r>
        <w:t>请反馈涉及林地的管理要求及后续协调事项。</w:t>
      </w:r>
    </w:p>
    <w:p>
      <w:pPr>
        <w:pStyle w:val="ListBullet"/>
      </w:pPr>
      <w:r>
        <w:t>请说明需要进一步补充的资料及后续办理程序。</w:t>
      </w:r>
    </w:p>
    <w:p>
      <w:pPr>
        <w:pStyle w:val="Heading1"/>
      </w:pPr>
      <w:r>
        <w:t>配套图件</w:t>
      </w:r>
    </w:p>
    <w:p>
      <w:r>
        <w:t>路径图_教学示意.png。图件没有真实坐标，仅用于关联和上传操作练习。</w:t>
      </w:r>
    </w:p>
    <w:p>
      <w:r>
        <w:t>真实业务中请用平台导出的区段资料和实际路径图替换本样例，并由设计人员核实工程事实。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60"/>
    </w:pPr>
    <w:rPr>
      <w:rFonts w:ascii="Heiti SC" w:hAnsi="Heiti SC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林地区段与征询事项清单教学样例</dc:title>
  <dc:subject/>
  <dc:creator>输电设计工作台教学资料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