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2220" w14:textId="77777777" w:rsidR="00537809" w:rsidRPr="00537809" w:rsidRDefault="00537809" w:rsidP="00537809">
      <w:pPr>
        <w:rPr>
          <w:b/>
          <w:bCs/>
        </w:rPr>
      </w:pPr>
      <w:r w:rsidRPr="00537809">
        <w:rPr>
          <w:b/>
          <w:bCs/>
        </w:rPr>
        <w:t>Human–Machine Visual Alignment Across Modern Computer Vision Architectures: Saliency, Neural Prediction, Representational Geometry, and Efficient Attention</w:t>
      </w:r>
    </w:p>
    <w:p w14:paraId="5F3C1E8F" w14:textId="77777777" w:rsidR="00537809" w:rsidRPr="00537809" w:rsidRDefault="00537809" w:rsidP="00537809">
      <w:r w:rsidRPr="00537809">
        <w:rPr>
          <w:b/>
          <w:bCs/>
        </w:rPr>
        <w:t>Proposal by Zihuan Zhang</w:t>
      </w:r>
      <w:r w:rsidRPr="00537809">
        <w:br/>
      </w:r>
      <w:r w:rsidRPr="00537809">
        <w:rPr>
          <w:b/>
          <w:bCs/>
        </w:rPr>
        <w:t>Advised by Prof. Ernst Niebur</w:t>
      </w:r>
      <w:r w:rsidRPr="00537809">
        <w:br/>
      </w:r>
      <w:r w:rsidRPr="00537809">
        <w:rPr>
          <w:b/>
          <w:bCs/>
        </w:rPr>
        <w:t>JHU Computational Neuroscience Laboratory</w:t>
      </w:r>
    </w:p>
    <w:p w14:paraId="206D343C" w14:textId="77777777" w:rsidR="00537809" w:rsidRPr="00537809" w:rsidRDefault="00537809" w:rsidP="00537809">
      <w:pPr>
        <w:rPr>
          <w:b/>
          <w:bCs/>
        </w:rPr>
      </w:pPr>
      <w:r w:rsidRPr="00537809">
        <w:rPr>
          <w:b/>
          <w:bCs/>
        </w:rPr>
        <w:t>Introduction</w:t>
      </w:r>
    </w:p>
    <w:p w14:paraId="1879A4EF" w14:textId="77777777" w:rsidR="00537809" w:rsidRPr="00537809" w:rsidRDefault="00537809" w:rsidP="00537809">
      <w:r w:rsidRPr="00537809">
        <w:t xml:space="preserve">Human vision is not a passive camera-like system. Rather than processing every pixel of a visual scene with equal resolution and equal computational effort, the human visual system selectively allocates attention to regions that are behaviorally, semantically, or task-relevantly important. This selective process is often measured through eye fixations, which </w:t>
      </w:r>
      <w:proofErr w:type="gramStart"/>
      <w:r w:rsidRPr="00537809">
        <w:t>reveal</w:t>
      </w:r>
      <w:proofErr w:type="gramEnd"/>
      <w:r w:rsidRPr="00537809">
        <w:t xml:space="preserve"> where observers look during free viewing, visual search, recognition, or task-driven perception. In computer vision, by contrast, many models process the entire image or video frame at once, often treating all visual regions as equally available for computation. This design has produced powerful recognition systems, but it also raises a central question at the intersection of computational neuroscience and artificial intelligence: do modern vision models attend to visual information in a way that resembles human perception, and if so, under what architectural conditions?</w:t>
      </w:r>
    </w:p>
    <w:p w14:paraId="0DB93513" w14:textId="77777777" w:rsidR="00537809" w:rsidRPr="00537809" w:rsidRDefault="00537809" w:rsidP="00537809">
      <w:r w:rsidRPr="00537809">
        <w:t xml:space="preserve">Previous work has compared human visual saliency with machine saliency maps derived from convolutional neural networks, vision transformers, and newer adaptive attention models. However, many existing studies remain limited in three ways. First, they often focus on one architecture family or one explanation method, making it difficult to distinguish architectural effects from saliency-extraction artifacts. Second, they usually evaluate alignment only at the behavioral level, such as </w:t>
      </w:r>
      <w:proofErr w:type="gramStart"/>
      <w:r w:rsidRPr="00537809">
        <w:t>overlap</w:t>
      </w:r>
      <w:proofErr w:type="gramEnd"/>
      <w:r w:rsidRPr="00537809">
        <w:t xml:space="preserve"> between model saliency maps and human fixation maps. Third, they rarely connect human alignment to computational efficiency, even though selective attention in human vision is fundamentally an </w:t>
      </w:r>
      <w:proofErr w:type="gramStart"/>
      <w:r w:rsidRPr="00537809">
        <w:t>efficiency</w:t>
      </w:r>
      <w:proofErr w:type="gramEnd"/>
      <w:r w:rsidRPr="00537809">
        <w:t xml:space="preserve"> mechanism.</w:t>
      </w:r>
    </w:p>
    <w:p w14:paraId="1535E1FC" w14:textId="77777777" w:rsidR="00537809" w:rsidRPr="00537809" w:rsidRDefault="00537809" w:rsidP="00537809">
      <w:r w:rsidRPr="00537809">
        <w:t xml:space="preserve">This project expands the comparison beyond fixation-level saliency. I propose a multi-level benchmark for human–machine visual alignment across modern computer vision architectures. The project will compare models not only by whether their saliency maps overlap with human eye fixations, but also by whether their internal representations align with visual-cortex activity, whether they score well on existing brain-alignment benchmarks, and whether their attention mechanisms achieve human-like selectivity with lower computational cost. The central idea is </w:t>
      </w:r>
      <w:r w:rsidRPr="00537809">
        <w:lastRenderedPageBreak/>
        <w:t>that “human-like attention” is not one thing. It can refer to behavioral gaze, model attribution maps, internal routing mechanisms, neural predictivity, or representational geometry. A stronger scientific account must test when these different forms of alignment converge and when they dissociate.</w:t>
      </w:r>
    </w:p>
    <w:p w14:paraId="4F2B5058" w14:textId="77777777" w:rsidR="00537809" w:rsidRPr="00537809" w:rsidRDefault="00537809" w:rsidP="00537809">
      <w:r w:rsidRPr="00537809">
        <w:t>The proposal is motivated by recent architecture trends in computer vision. Modern models increasingly use selective computation: token pruning, adaptive resolution, recurrent glimpse mechanisms, foveated input processing, early exiting, and dynamic frame or patch selection. These methods resemble human visual attention in an abstract sense because they allocate computation unevenly across the visual field. At the same time, new architectures such as hierarchical vision transformers, multiscale video transformers, state-space or Mamba–Transformer hybrids, and video foundation models have introduced new ways of processing spatial and temporal information. This creates a timely opportunity: instead of asking only whether a model is accurate, we can ask whether the model’s computational strategy is more human-like, more brain-like, and more efficient.</w:t>
      </w:r>
    </w:p>
    <w:p w14:paraId="4BB62AF7" w14:textId="77777777" w:rsidR="00537809" w:rsidRPr="00537809" w:rsidRDefault="00537809" w:rsidP="00537809">
      <w:pPr>
        <w:rPr>
          <w:b/>
          <w:bCs/>
        </w:rPr>
      </w:pPr>
      <w:r w:rsidRPr="00537809">
        <w:rPr>
          <w:b/>
          <w:bCs/>
        </w:rPr>
        <w:t>Objective</w:t>
      </w:r>
    </w:p>
    <w:p w14:paraId="269B2E42" w14:textId="77777777" w:rsidR="00537809" w:rsidRPr="00537809" w:rsidRDefault="00537809" w:rsidP="00537809">
      <w:r w:rsidRPr="00537809">
        <w:t>The main objective of this project is to build and apply a standardized benchmarking pipeline that evaluates human–machine visual alignment across multiple levels:</w:t>
      </w:r>
    </w:p>
    <w:p w14:paraId="2A4A5C5D" w14:textId="77777777" w:rsidR="00537809" w:rsidRPr="00537809" w:rsidRDefault="00537809" w:rsidP="00537809">
      <w:pPr>
        <w:numPr>
          <w:ilvl w:val="0"/>
          <w:numId w:val="1"/>
        </w:numPr>
      </w:pPr>
      <w:r w:rsidRPr="00537809">
        <w:t xml:space="preserve">behavioral saliency alignment between model attention/saliency maps and human eye </w:t>
      </w:r>
      <w:proofErr w:type="gramStart"/>
      <w:r w:rsidRPr="00537809">
        <w:t>fixations;</w:t>
      </w:r>
      <w:proofErr w:type="gramEnd"/>
    </w:p>
    <w:p w14:paraId="01C63315" w14:textId="77777777" w:rsidR="00537809" w:rsidRPr="00537809" w:rsidRDefault="00537809" w:rsidP="00537809">
      <w:pPr>
        <w:numPr>
          <w:ilvl w:val="0"/>
          <w:numId w:val="1"/>
        </w:numPr>
      </w:pPr>
      <w:r w:rsidRPr="00537809">
        <w:t xml:space="preserve">neural alignment between model features or saliency maps and fMRI responses in visual </w:t>
      </w:r>
      <w:proofErr w:type="gramStart"/>
      <w:r w:rsidRPr="00537809">
        <w:t>cortex;</w:t>
      </w:r>
      <w:proofErr w:type="gramEnd"/>
    </w:p>
    <w:p w14:paraId="2BA25132" w14:textId="77777777" w:rsidR="00537809" w:rsidRPr="00537809" w:rsidRDefault="00537809" w:rsidP="00537809">
      <w:pPr>
        <w:numPr>
          <w:ilvl w:val="0"/>
          <w:numId w:val="1"/>
        </w:numPr>
      </w:pPr>
      <w:r w:rsidRPr="00537809">
        <w:t xml:space="preserve">representational alignment between model layer geometry and brain-region geometry using representational similarity </w:t>
      </w:r>
      <w:proofErr w:type="gramStart"/>
      <w:r w:rsidRPr="00537809">
        <w:t>analysis;</w:t>
      </w:r>
      <w:proofErr w:type="gramEnd"/>
    </w:p>
    <w:p w14:paraId="0D11B739" w14:textId="77777777" w:rsidR="00537809" w:rsidRPr="00537809" w:rsidRDefault="00537809" w:rsidP="00537809">
      <w:pPr>
        <w:numPr>
          <w:ilvl w:val="0"/>
          <w:numId w:val="1"/>
        </w:numPr>
      </w:pPr>
      <w:r w:rsidRPr="00537809">
        <w:t xml:space="preserve">benchmark-level alignment using Brain-Score-style neural and behavioral </w:t>
      </w:r>
      <w:proofErr w:type="gramStart"/>
      <w:r w:rsidRPr="00537809">
        <w:t>metrics;</w:t>
      </w:r>
      <w:proofErr w:type="gramEnd"/>
    </w:p>
    <w:p w14:paraId="7BAEB7D5" w14:textId="77777777" w:rsidR="00537809" w:rsidRPr="00537809" w:rsidRDefault="00537809" w:rsidP="00537809">
      <w:pPr>
        <w:numPr>
          <w:ilvl w:val="0"/>
          <w:numId w:val="1"/>
        </w:numPr>
      </w:pPr>
      <w:r w:rsidRPr="00537809">
        <w:t>computational alignment, asking whether human-like or brain-like models achieve better accuracy per unit computation.</w:t>
      </w:r>
    </w:p>
    <w:p w14:paraId="78CF5412" w14:textId="77777777" w:rsidR="00537809" w:rsidRPr="00537809" w:rsidRDefault="00537809" w:rsidP="00537809">
      <w:r w:rsidRPr="00537809">
        <w:t xml:space="preserve">The project’s guiding hypothesis is that efficient and adaptive vision architectures may show stronger human-like attention than fully passive full-frame architectures, but that fixation alignment and neural alignment may not always agree. A model may look human-like in its saliency map while failing to capture cortical representational structure. Conversely, a model may predict neural responses well while producing saliency maps that do not resemble human fixations. This possible </w:t>
      </w:r>
      <w:r w:rsidRPr="00537809">
        <w:lastRenderedPageBreak/>
        <w:t>dissociation is not a weakness of the project; it is one of the central scientific questions.</w:t>
      </w:r>
    </w:p>
    <w:p w14:paraId="44D933BF" w14:textId="77777777" w:rsidR="00537809" w:rsidRPr="00537809" w:rsidRDefault="00537809" w:rsidP="00537809">
      <w:pPr>
        <w:rPr>
          <w:b/>
          <w:bCs/>
        </w:rPr>
      </w:pPr>
      <w:r w:rsidRPr="00537809">
        <w:rPr>
          <w:b/>
          <w:bCs/>
        </w:rPr>
        <w:t>Research Questions</w:t>
      </w:r>
    </w:p>
    <w:p w14:paraId="5BA2EDF1" w14:textId="77777777" w:rsidR="00537809" w:rsidRPr="00537809" w:rsidRDefault="00537809" w:rsidP="00537809">
      <w:r w:rsidRPr="00537809">
        <w:t>This project will address the following questions:</w:t>
      </w:r>
    </w:p>
    <w:p w14:paraId="148F224D" w14:textId="77777777" w:rsidR="00537809" w:rsidRPr="00537809" w:rsidRDefault="00537809" w:rsidP="00537809">
      <w:pPr>
        <w:numPr>
          <w:ilvl w:val="0"/>
          <w:numId w:val="2"/>
        </w:numPr>
      </w:pPr>
      <w:r w:rsidRPr="00537809">
        <w:t>Do modern computer vision architectures differ systematically in their alignment with human visual saliency?</w:t>
      </w:r>
    </w:p>
    <w:p w14:paraId="52239F17" w14:textId="77777777" w:rsidR="00537809" w:rsidRPr="00537809" w:rsidRDefault="00537809" w:rsidP="00537809">
      <w:pPr>
        <w:numPr>
          <w:ilvl w:val="0"/>
          <w:numId w:val="2"/>
        </w:numPr>
      </w:pPr>
      <w:r w:rsidRPr="00537809">
        <w:t>Do models that align better with human fixations also align better with visual-cortex activity?</w:t>
      </w:r>
    </w:p>
    <w:p w14:paraId="3B9B1B42" w14:textId="77777777" w:rsidR="00537809" w:rsidRPr="00537809" w:rsidRDefault="00537809" w:rsidP="00537809">
      <w:pPr>
        <w:numPr>
          <w:ilvl w:val="0"/>
          <w:numId w:val="2"/>
        </w:numPr>
      </w:pPr>
      <w:r w:rsidRPr="00537809">
        <w:t>Are selective-computation models, such as token-pruning transformers, foveated models, and recurrent glimpse models, more human-like or brain-like than standard full-frame models at matched accuracy?</w:t>
      </w:r>
    </w:p>
    <w:p w14:paraId="48718E04" w14:textId="77777777" w:rsidR="00537809" w:rsidRPr="00537809" w:rsidRDefault="00537809" w:rsidP="00537809">
      <w:pPr>
        <w:numPr>
          <w:ilvl w:val="0"/>
          <w:numId w:val="2"/>
        </w:numPr>
      </w:pPr>
      <w:r w:rsidRPr="00537809">
        <w:t>Does model scale improve or reduce human alignment? In other words, do larger and more accurate models become more human-like, or do they develop increasingly non-human visual strategies?</w:t>
      </w:r>
    </w:p>
    <w:p w14:paraId="4761FD87" w14:textId="77777777" w:rsidR="00537809" w:rsidRPr="00537809" w:rsidRDefault="00537809" w:rsidP="00537809">
      <w:pPr>
        <w:numPr>
          <w:ilvl w:val="0"/>
          <w:numId w:val="2"/>
        </w:numPr>
      </w:pPr>
      <w:r w:rsidRPr="00537809">
        <w:t>Do different saliency-extraction methods identify the same “human-like” models, or do gradient maps, attention weights, perturbation maps, and internal routing maps disagree?</w:t>
      </w:r>
    </w:p>
    <w:p w14:paraId="1548083A" w14:textId="77777777" w:rsidR="00537809" w:rsidRPr="00537809" w:rsidRDefault="00537809" w:rsidP="00537809">
      <w:pPr>
        <w:numPr>
          <w:ilvl w:val="0"/>
          <w:numId w:val="2"/>
        </w:numPr>
      </w:pPr>
      <w:r w:rsidRPr="00537809">
        <w:t>Can human saliency be used not only as an interpretability target but also as a resource-allocation prior for improving computational efficiency and generalization?</w:t>
      </w:r>
    </w:p>
    <w:p w14:paraId="077046EE" w14:textId="77777777" w:rsidR="00537809" w:rsidRPr="00537809" w:rsidRDefault="00537809" w:rsidP="00537809">
      <w:pPr>
        <w:numPr>
          <w:ilvl w:val="0"/>
          <w:numId w:val="2"/>
        </w:numPr>
      </w:pPr>
      <w:r w:rsidRPr="00537809">
        <w:t>In video models, does temporally sparse and gaze-like processing provide a more human-like account of visual perception than dense full-frame processing?</w:t>
      </w:r>
    </w:p>
    <w:p w14:paraId="795DD23A" w14:textId="77777777" w:rsidR="00537809" w:rsidRPr="00537809" w:rsidRDefault="00537809" w:rsidP="00537809">
      <w:pPr>
        <w:rPr>
          <w:b/>
          <w:bCs/>
        </w:rPr>
      </w:pPr>
      <w:r w:rsidRPr="00537809">
        <w:rPr>
          <w:b/>
          <w:bCs/>
        </w:rPr>
        <w:t>Methodology</w:t>
      </w:r>
    </w:p>
    <w:p w14:paraId="1F56FD00" w14:textId="77777777" w:rsidR="00537809" w:rsidRPr="00537809" w:rsidRDefault="00537809" w:rsidP="00537809">
      <w:pPr>
        <w:rPr>
          <w:b/>
          <w:bCs/>
        </w:rPr>
      </w:pPr>
      <w:r w:rsidRPr="00537809">
        <w:rPr>
          <w:b/>
          <w:bCs/>
        </w:rPr>
        <w:t>A. Datasets and human ground truth</w:t>
      </w:r>
    </w:p>
    <w:p w14:paraId="67349B46" w14:textId="77777777" w:rsidR="00537809" w:rsidRPr="00537809" w:rsidRDefault="00537809" w:rsidP="00537809">
      <w:r w:rsidRPr="00537809">
        <w:t>The first stage will use public datasets containing human fixation data and saliency maps. Candidate datasets include MIT-style saliency benchmarks, SALICON-style fixation-density datasets, CAT2000, and scene-centric datasets that include human viewing behavior under free-viewing or task-driven conditions. These datasets will provide fixation points, fixation-density maps, and image-level stimuli for behavioral alignment.</w:t>
      </w:r>
    </w:p>
    <w:p w14:paraId="6835C80F" w14:textId="77777777" w:rsidR="00537809" w:rsidRPr="00537809" w:rsidRDefault="00537809" w:rsidP="00537809">
      <w:r w:rsidRPr="00537809">
        <w:lastRenderedPageBreak/>
        <w:t xml:space="preserve">The project will also explore datasets that include fMRI responses to natural images or videos, such as Natural Scenes Dataset-style resources or other open visual-neuroscience datasets. </w:t>
      </w:r>
      <w:proofErr w:type="gramStart"/>
      <w:r w:rsidRPr="00537809">
        <w:t>These</w:t>
      </w:r>
      <w:proofErr w:type="gramEnd"/>
      <w:r w:rsidRPr="00537809">
        <w:t xml:space="preserve"> data will allow comparison between model representations and human visual cortex activity. Where direct fMRI datasets are not available for the exact saliency images, I will treat the fMRI component as an extension or secondary analysis rather than forcing artificial comparability.</w:t>
      </w:r>
    </w:p>
    <w:p w14:paraId="7248DC69" w14:textId="77777777" w:rsidR="00537809" w:rsidRPr="00537809" w:rsidRDefault="00537809" w:rsidP="00537809">
      <w:r w:rsidRPr="00537809">
        <w:t>Deliverable: a unified data loader and preprocessing pipeline that standardizes image resizing, map normalization, center-bias handling, fixation-density generation, and model input formatting.</w:t>
      </w:r>
    </w:p>
    <w:p w14:paraId="703C96BC" w14:textId="77777777" w:rsidR="00537809" w:rsidRPr="00537809" w:rsidRDefault="00537809" w:rsidP="00537809">
      <w:pPr>
        <w:rPr>
          <w:b/>
          <w:bCs/>
        </w:rPr>
      </w:pPr>
      <w:r w:rsidRPr="00537809">
        <w:rPr>
          <w:b/>
          <w:bCs/>
        </w:rPr>
        <w:t>B. Model families to compare</w:t>
      </w:r>
    </w:p>
    <w:p w14:paraId="5F6FAE65" w14:textId="77777777" w:rsidR="00537809" w:rsidRPr="00537809" w:rsidRDefault="00537809" w:rsidP="00537809">
      <w:r w:rsidRPr="00537809">
        <w:t>To avoid conclusions driven by one model family, the benchmark will compare several architecture classes.</w:t>
      </w:r>
    </w:p>
    <w:p w14:paraId="5A823B85" w14:textId="77777777" w:rsidR="00537809" w:rsidRPr="00537809" w:rsidRDefault="00537809" w:rsidP="00537809">
      <w:pPr>
        <w:rPr>
          <w:b/>
          <w:bCs/>
        </w:rPr>
      </w:pPr>
      <w:r w:rsidRPr="00537809">
        <w:rPr>
          <w:b/>
          <w:bCs/>
        </w:rPr>
        <w:t>1. Convolutional neural networks</w:t>
      </w:r>
    </w:p>
    <w:p w14:paraId="51324D8F" w14:textId="77777777" w:rsidR="00537809" w:rsidRPr="00537809" w:rsidRDefault="00537809" w:rsidP="00537809">
      <w:r w:rsidRPr="00537809">
        <w:t xml:space="preserve">CNNs remain important because they provide a classical local-feature baseline. Candidate models include VGG, </w:t>
      </w:r>
      <w:proofErr w:type="spellStart"/>
      <w:r w:rsidRPr="00537809">
        <w:t>ResNet</w:t>
      </w:r>
      <w:proofErr w:type="spellEnd"/>
      <w:r w:rsidRPr="00537809">
        <w:t xml:space="preserve">, </w:t>
      </w:r>
      <w:proofErr w:type="spellStart"/>
      <w:r w:rsidRPr="00537809">
        <w:t>DenseNet</w:t>
      </w:r>
      <w:proofErr w:type="spellEnd"/>
      <w:r w:rsidRPr="00537809">
        <w:t xml:space="preserve">, </w:t>
      </w:r>
      <w:proofErr w:type="spellStart"/>
      <w:r w:rsidRPr="00537809">
        <w:t>ConvNeXt</w:t>
      </w:r>
      <w:proofErr w:type="spellEnd"/>
      <w:r w:rsidRPr="00537809">
        <w:t>, and biologically inspired CNN variants where available. Because CNNs do not usually contain explicit attention maps, their saliency will be extracted using post-hoc explanation methods such as gradients, Integrated Gradients, Grad-CAM, Grad-CAM++, Layer-CAM, occlusion, and RISE-style perturbation maps.</w:t>
      </w:r>
    </w:p>
    <w:p w14:paraId="11D6448A" w14:textId="77777777" w:rsidR="00537809" w:rsidRPr="00537809" w:rsidRDefault="00537809" w:rsidP="00537809">
      <w:r w:rsidRPr="00537809">
        <w:t>Scientific role: CNNs test whether local hierarchical feature extraction can approximate human attention without explicit global self-attention.</w:t>
      </w:r>
    </w:p>
    <w:p w14:paraId="64101096" w14:textId="77777777" w:rsidR="00537809" w:rsidRPr="00537809" w:rsidRDefault="00537809" w:rsidP="00537809">
      <w:pPr>
        <w:rPr>
          <w:b/>
          <w:bCs/>
        </w:rPr>
      </w:pPr>
      <w:r w:rsidRPr="00537809">
        <w:rPr>
          <w:b/>
          <w:bCs/>
        </w:rPr>
        <w:t>2. Vision transformers and self-supervised visual encoders</w:t>
      </w:r>
    </w:p>
    <w:p w14:paraId="57593C02" w14:textId="77777777" w:rsidR="00537809" w:rsidRPr="00537809" w:rsidRDefault="00537809" w:rsidP="00537809">
      <w:r w:rsidRPr="00537809">
        <w:t xml:space="preserve">Vision transformers divide images into patches and use self-attention to compute relationships among them. Candidate models include </w:t>
      </w:r>
      <w:proofErr w:type="spellStart"/>
      <w:r w:rsidRPr="00537809">
        <w:t>ViT</w:t>
      </w:r>
      <w:proofErr w:type="spellEnd"/>
      <w:r w:rsidRPr="00537809">
        <w:t xml:space="preserve">, </w:t>
      </w:r>
      <w:proofErr w:type="spellStart"/>
      <w:r w:rsidRPr="00537809">
        <w:t>DeiT</w:t>
      </w:r>
      <w:proofErr w:type="spellEnd"/>
      <w:r w:rsidRPr="00537809">
        <w:t xml:space="preserve">, DINO, DINOv2, CLIP vision encoders, MAE-style models, and self-supervised </w:t>
      </w:r>
      <w:proofErr w:type="spellStart"/>
      <w:r w:rsidRPr="00537809">
        <w:t>ViTs</w:t>
      </w:r>
      <w:proofErr w:type="spellEnd"/>
      <w:r w:rsidRPr="00537809">
        <w:t>. These models are especially interesting because some self-supervised transformers develop object-centered attention heads without direct saliency supervision.</w:t>
      </w:r>
    </w:p>
    <w:p w14:paraId="155FF9B0" w14:textId="77777777" w:rsidR="00537809" w:rsidRPr="00537809" w:rsidRDefault="00537809" w:rsidP="00537809">
      <w:r w:rsidRPr="00537809">
        <w:t>Machine saliency sources will include raw attention maps, attention rollout, gradient-weighted attention rollout, transformer attribution methods, and token-relevance methods.</w:t>
      </w:r>
    </w:p>
    <w:p w14:paraId="1DFA8A10" w14:textId="77777777" w:rsidR="00537809" w:rsidRPr="00537809" w:rsidRDefault="00537809" w:rsidP="00537809">
      <w:r w:rsidRPr="00537809">
        <w:t xml:space="preserve">Scientific role: </w:t>
      </w:r>
      <w:proofErr w:type="spellStart"/>
      <w:r w:rsidRPr="00537809">
        <w:t>ViTs</w:t>
      </w:r>
      <w:proofErr w:type="spellEnd"/>
      <w:r w:rsidRPr="00537809">
        <w:t xml:space="preserve"> test whether global self-attention naturally produces more human-like saliency or whether their attention remains too diffuse compared with human fixation patterns.</w:t>
      </w:r>
    </w:p>
    <w:p w14:paraId="2F8F5956" w14:textId="77777777" w:rsidR="00537809" w:rsidRPr="00537809" w:rsidRDefault="00537809" w:rsidP="00537809">
      <w:pPr>
        <w:rPr>
          <w:b/>
          <w:bCs/>
        </w:rPr>
      </w:pPr>
      <w:r w:rsidRPr="00537809">
        <w:rPr>
          <w:b/>
          <w:bCs/>
        </w:rPr>
        <w:lastRenderedPageBreak/>
        <w:t>3. Hierarchical and multiscale transformers</w:t>
      </w:r>
    </w:p>
    <w:p w14:paraId="296303B2" w14:textId="77777777" w:rsidR="00537809" w:rsidRPr="00537809" w:rsidRDefault="00537809" w:rsidP="00537809">
      <w:r w:rsidRPr="00537809">
        <w:t xml:space="preserve">The project will include hierarchical or multiscale models such as Swin Transformer, </w:t>
      </w:r>
      <w:proofErr w:type="spellStart"/>
      <w:r w:rsidRPr="00537809">
        <w:t>MViT</w:t>
      </w:r>
      <w:proofErr w:type="spellEnd"/>
      <w:r w:rsidRPr="00537809">
        <w:t xml:space="preserve">/MViTv2, and </w:t>
      </w:r>
      <w:proofErr w:type="spellStart"/>
      <w:r w:rsidRPr="00537809">
        <w:t>Hiera</w:t>
      </w:r>
      <w:proofErr w:type="spellEnd"/>
      <w:r w:rsidRPr="00537809">
        <w:t>-style architectures where feasible. These architectures combine some advantages of CNN-like hierarchy with transformer-like global integration.</w:t>
      </w:r>
    </w:p>
    <w:p w14:paraId="56919A21" w14:textId="77777777" w:rsidR="00537809" w:rsidRPr="00537809" w:rsidRDefault="00537809" w:rsidP="00537809">
      <w:r w:rsidRPr="00537809">
        <w:t>Scientific role: hierarchical transformers test whether multiscale structure improves human alignment by balancing local detail and global scene context.</w:t>
      </w:r>
    </w:p>
    <w:p w14:paraId="2AD2D55B" w14:textId="77777777" w:rsidR="00537809" w:rsidRPr="00537809" w:rsidRDefault="00537809" w:rsidP="00537809">
      <w:pPr>
        <w:rPr>
          <w:b/>
          <w:bCs/>
        </w:rPr>
      </w:pPr>
      <w:r w:rsidRPr="00537809">
        <w:rPr>
          <w:b/>
          <w:bCs/>
        </w:rPr>
        <w:t>4. State-space and hybrid sequence vision models</w:t>
      </w:r>
    </w:p>
    <w:p w14:paraId="754FD714" w14:textId="77777777" w:rsidR="00537809" w:rsidRPr="00537809" w:rsidRDefault="00537809" w:rsidP="00537809">
      <w:r w:rsidRPr="00537809">
        <w:t xml:space="preserve">Recent architectures such as </w:t>
      </w:r>
      <w:proofErr w:type="spellStart"/>
      <w:r w:rsidRPr="00537809">
        <w:t>MambaVision</w:t>
      </w:r>
      <w:proofErr w:type="spellEnd"/>
      <w:r w:rsidRPr="00537809">
        <w:t xml:space="preserve"> and related state-space or hybrid Mamba–Transformer vision models provide an important non-standard comparison. These models do not rely on standard transformer self-attention in the same way as </w:t>
      </w:r>
      <w:proofErr w:type="spellStart"/>
      <w:r w:rsidRPr="00537809">
        <w:t>ViTs</w:t>
      </w:r>
      <w:proofErr w:type="spellEnd"/>
      <w:r w:rsidRPr="00537809">
        <w:t>, yet they still model long-range visual dependencies efficiently.</w:t>
      </w:r>
    </w:p>
    <w:p w14:paraId="12FAFE00" w14:textId="77777777" w:rsidR="00537809" w:rsidRPr="00537809" w:rsidRDefault="00537809" w:rsidP="00537809">
      <w:r w:rsidRPr="00537809">
        <w:t>Scientific role: these models test whether human-like or brain-like alignment requires explicit attention mechanisms, or whether similar alignment can emerge from alternative sequence-processing architectures.</w:t>
      </w:r>
    </w:p>
    <w:p w14:paraId="41EEF07C" w14:textId="77777777" w:rsidR="00537809" w:rsidRPr="00537809" w:rsidRDefault="00537809" w:rsidP="00537809">
      <w:pPr>
        <w:rPr>
          <w:b/>
          <w:bCs/>
        </w:rPr>
      </w:pPr>
      <w:r w:rsidRPr="00537809">
        <w:rPr>
          <w:b/>
          <w:bCs/>
        </w:rPr>
        <w:t>5. Selective-computation and adaptive attention models</w:t>
      </w:r>
    </w:p>
    <w:p w14:paraId="068C9E84" w14:textId="77777777" w:rsidR="00537809" w:rsidRPr="00537809" w:rsidRDefault="00537809" w:rsidP="00537809">
      <w:r w:rsidRPr="00537809">
        <w:t xml:space="preserve">This is the most important architecture family for the project. Candidate models include </w:t>
      </w:r>
      <w:proofErr w:type="spellStart"/>
      <w:r w:rsidRPr="00537809">
        <w:t>DynamicViT</w:t>
      </w:r>
      <w:proofErr w:type="spellEnd"/>
      <w:r w:rsidRPr="00537809">
        <w:t xml:space="preserve">, token-pruning transformers, token-adaptive </w:t>
      </w:r>
      <w:proofErr w:type="spellStart"/>
      <w:r w:rsidRPr="00537809">
        <w:t>ViTs</w:t>
      </w:r>
      <w:proofErr w:type="spellEnd"/>
      <w:r w:rsidRPr="00537809">
        <w:t xml:space="preserve">, recurrent attention models, foveated models, glimpse-based networks, and </w:t>
      </w:r>
      <w:proofErr w:type="spellStart"/>
      <w:r w:rsidRPr="00537809">
        <w:t>AdaptiveNN</w:t>
      </w:r>
      <w:proofErr w:type="spellEnd"/>
      <w:r w:rsidRPr="00537809">
        <w:t>-style architectures. These models dynamically select which patches, regions, or frames to process, sometimes deciding when enough evidence has been gathered.</w:t>
      </w:r>
    </w:p>
    <w:p w14:paraId="5BA9DCC8" w14:textId="77777777" w:rsidR="00537809" w:rsidRPr="00537809" w:rsidRDefault="00537809" w:rsidP="00537809">
      <w:r w:rsidRPr="00537809">
        <w:t>Scientific role: selective-computation models test the strongest hypothesis of the project: architectures that allocate computation sparsely and adaptively may better approximate human selective attention while also improving efficiency.</w:t>
      </w:r>
    </w:p>
    <w:p w14:paraId="1E87D2A7" w14:textId="77777777" w:rsidR="00537809" w:rsidRPr="00537809" w:rsidRDefault="00537809" w:rsidP="00537809">
      <w:pPr>
        <w:rPr>
          <w:b/>
          <w:bCs/>
        </w:rPr>
      </w:pPr>
      <w:r w:rsidRPr="00537809">
        <w:rPr>
          <w:b/>
          <w:bCs/>
        </w:rPr>
        <w:t>6. Video and temporal attention models</w:t>
      </w:r>
    </w:p>
    <w:p w14:paraId="5BA91D05" w14:textId="77777777" w:rsidR="00537809" w:rsidRPr="00537809" w:rsidRDefault="00537809" w:rsidP="00537809">
      <w:r w:rsidRPr="00537809">
        <w:t xml:space="preserve">For a video extension, the project will include architectures such as </w:t>
      </w:r>
      <w:proofErr w:type="spellStart"/>
      <w:r w:rsidRPr="00537809">
        <w:t>TimeSformer</w:t>
      </w:r>
      <w:proofErr w:type="spellEnd"/>
      <w:r w:rsidRPr="00537809">
        <w:t>, Video Swin Transformer, MViTv2-video variants, InternVideo2-style video foundation models, and autoregressive gaze-like long-video models where feasible. Video is especially important because human visual attention is temporal and sequential, not merely spatial.</w:t>
      </w:r>
    </w:p>
    <w:p w14:paraId="01CB262E" w14:textId="77777777" w:rsidR="00537809" w:rsidRPr="00537809" w:rsidRDefault="00537809" w:rsidP="00537809">
      <w:r w:rsidRPr="00537809">
        <w:t>Scientific role: video models test whether human-like attention becomes more important when the input is temporally extended, redundant, and computationally expensive.</w:t>
      </w:r>
    </w:p>
    <w:p w14:paraId="6984729F" w14:textId="77777777" w:rsidR="00537809" w:rsidRPr="00537809" w:rsidRDefault="00537809" w:rsidP="00537809">
      <w:pPr>
        <w:rPr>
          <w:b/>
          <w:bCs/>
        </w:rPr>
      </w:pPr>
      <w:r w:rsidRPr="00537809">
        <w:rPr>
          <w:b/>
          <w:bCs/>
        </w:rPr>
        <w:lastRenderedPageBreak/>
        <w:t>C. Standardizing “saliency” across architectures</w:t>
      </w:r>
    </w:p>
    <w:p w14:paraId="192E3BA5" w14:textId="77777777" w:rsidR="00537809" w:rsidRPr="00537809" w:rsidRDefault="00537809" w:rsidP="00537809">
      <w:r w:rsidRPr="00537809">
        <w:t>A central methodological risk is that “saliency” means different things for different models. A Grad-CAM map from a CNN, an attention head from a transformer, a token-pruning mask, and a recurrent fixation sequence are not the same object. Therefore, the project will explicitly separate several forms of machine saliency:</w:t>
      </w:r>
    </w:p>
    <w:p w14:paraId="1DB2F96B" w14:textId="77777777" w:rsidR="00537809" w:rsidRPr="00537809" w:rsidRDefault="00537809" w:rsidP="00537809">
      <w:pPr>
        <w:numPr>
          <w:ilvl w:val="0"/>
          <w:numId w:val="3"/>
        </w:numPr>
      </w:pPr>
      <w:r w:rsidRPr="00537809">
        <w:rPr>
          <w:b/>
          <w:bCs/>
        </w:rPr>
        <w:t>Evidence sensitivity</w:t>
      </w:r>
      <w:r w:rsidRPr="00537809">
        <w:t>: which pixels or patches most affect the model’s output if changed.</w:t>
      </w:r>
      <w:r w:rsidRPr="00537809">
        <w:br/>
        <w:t>Methods: gradients, Integrated Gradients, occlusion, RISE.</w:t>
      </w:r>
    </w:p>
    <w:p w14:paraId="7617347E" w14:textId="77777777" w:rsidR="00537809" w:rsidRPr="00537809" w:rsidRDefault="00537809" w:rsidP="00537809">
      <w:pPr>
        <w:numPr>
          <w:ilvl w:val="0"/>
          <w:numId w:val="3"/>
        </w:numPr>
      </w:pPr>
      <w:r w:rsidRPr="00537809">
        <w:rPr>
          <w:b/>
          <w:bCs/>
        </w:rPr>
        <w:t>Class-discriminative localization</w:t>
      </w:r>
      <w:r w:rsidRPr="00537809">
        <w:t>: which regions contribute most to a specific class decision.</w:t>
      </w:r>
      <w:r w:rsidRPr="00537809">
        <w:br/>
        <w:t>Methods: Grad-CAM, Grad-CAM++, Layer-CAM, transformer class attribution.</w:t>
      </w:r>
    </w:p>
    <w:p w14:paraId="7345AF92" w14:textId="77777777" w:rsidR="00537809" w:rsidRPr="00537809" w:rsidRDefault="00537809" w:rsidP="00537809">
      <w:pPr>
        <w:numPr>
          <w:ilvl w:val="0"/>
          <w:numId w:val="3"/>
        </w:numPr>
      </w:pPr>
      <w:r w:rsidRPr="00537809">
        <w:rPr>
          <w:b/>
          <w:bCs/>
        </w:rPr>
        <w:t>Internal routing</w:t>
      </w:r>
      <w:r w:rsidRPr="00537809">
        <w:t>: where the model routes information internally.</w:t>
      </w:r>
      <w:r w:rsidRPr="00537809">
        <w:br/>
        <w:t>Methods: attention weights, attention rollout, token-pruning masks, selected glimpse locations.</w:t>
      </w:r>
    </w:p>
    <w:p w14:paraId="536D6029" w14:textId="77777777" w:rsidR="00537809" w:rsidRPr="00537809" w:rsidRDefault="00537809" w:rsidP="00537809">
      <w:pPr>
        <w:numPr>
          <w:ilvl w:val="0"/>
          <w:numId w:val="3"/>
        </w:numPr>
      </w:pPr>
      <w:r w:rsidRPr="00537809">
        <w:rPr>
          <w:b/>
          <w:bCs/>
        </w:rPr>
        <w:t>Computation allocation</w:t>
      </w:r>
      <w:r w:rsidRPr="00537809">
        <w:t>: which regions receive more computation.</w:t>
      </w:r>
      <w:r w:rsidRPr="00537809">
        <w:br/>
        <w:t>Methods: retained tokens, selected patches, fixation counts, adaptive stopping decisions.</w:t>
      </w:r>
    </w:p>
    <w:p w14:paraId="260EE2EE" w14:textId="77777777" w:rsidR="00537809" w:rsidRPr="00537809" w:rsidRDefault="00537809" w:rsidP="00537809">
      <w:pPr>
        <w:numPr>
          <w:ilvl w:val="0"/>
          <w:numId w:val="3"/>
        </w:numPr>
      </w:pPr>
      <w:r w:rsidRPr="00537809">
        <w:rPr>
          <w:b/>
          <w:bCs/>
        </w:rPr>
        <w:t>Representational similarity</w:t>
      </w:r>
      <w:r w:rsidRPr="00537809">
        <w:t xml:space="preserve">: whether model layers encode images in a geometry </w:t>
      </w:r>
      <w:proofErr w:type="gramStart"/>
      <w:r w:rsidRPr="00537809">
        <w:t>similar to</w:t>
      </w:r>
      <w:proofErr w:type="gramEnd"/>
      <w:r w:rsidRPr="00537809">
        <w:t xml:space="preserve"> visual cortex.</w:t>
      </w:r>
      <w:r w:rsidRPr="00537809">
        <w:br/>
        <w:t>Methods: RSA, CKA, encoding models.</w:t>
      </w:r>
    </w:p>
    <w:p w14:paraId="24249CBA" w14:textId="77777777" w:rsidR="00537809" w:rsidRPr="00537809" w:rsidRDefault="00537809" w:rsidP="00537809">
      <w:r w:rsidRPr="00537809">
        <w:t>This decomposition is important because the project does not assume that all saliency maps are equivalent. Instead, it asks whether different definitions of saliency converge on the same architecture rankings or reveal different aspects of model behavior.</w:t>
      </w:r>
    </w:p>
    <w:p w14:paraId="2B9D645D" w14:textId="77777777" w:rsidR="00537809" w:rsidRPr="00537809" w:rsidRDefault="00537809" w:rsidP="00537809">
      <w:pPr>
        <w:rPr>
          <w:b/>
          <w:bCs/>
        </w:rPr>
      </w:pPr>
      <w:r w:rsidRPr="00537809">
        <w:rPr>
          <w:b/>
          <w:bCs/>
        </w:rPr>
        <w:t>D. Behavioral alignment metrics</w:t>
      </w:r>
    </w:p>
    <w:p w14:paraId="502000A0" w14:textId="77777777" w:rsidR="00537809" w:rsidRPr="00537809" w:rsidRDefault="00537809" w:rsidP="00537809">
      <w:r w:rsidRPr="00537809">
        <w:t>For human fixation alignment, I will compute standard saliency metrics:</w:t>
      </w:r>
    </w:p>
    <w:p w14:paraId="76C4E6D8" w14:textId="77777777" w:rsidR="00537809" w:rsidRPr="00537809" w:rsidRDefault="00537809" w:rsidP="00537809">
      <w:pPr>
        <w:numPr>
          <w:ilvl w:val="0"/>
          <w:numId w:val="4"/>
        </w:numPr>
      </w:pPr>
      <w:r w:rsidRPr="00537809">
        <w:t xml:space="preserve">Normalized </w:t>
      </w:r>
      <w:proofErr w:type="spellStart"/>
      <w:r w:rsidRPr="00537809">
        <w:t>Scanpath</w:t>
      </w:r>
      <w:proofErr w:type="spellEnd"/>
      <w:r w:rsidRPr="00537809">
        <w:t xml:space="preserve"> </w:t>
      </w:r>
      <w:proofErr w:type="gramStart"/>
      <w:r w:rsidRPr="00537809">
        <w:t>Saliency;</w:t>
      </w:r>
      <w:proofErr w:type="gramEnd"/>
    </w:p>
    <w:p w14:paraId="7AD8DBCF" w14:textId="77777777" w:rsidR="00537809" w:rsidRPr="00537809" w:rsidRDefault="00537809" w:rsidP="00537809">
      <w:pPr>
        <w:numPr>
          <w:ilvl w:val="0"/>
          <w:numId w:val="4"/>
        </w:numPr>
      </w:pPr>
      <w:r w:rsidRPr="00537809">
        <w:t>AUC-</w:t>
      </w:r>
      <w:proofErr w:type="gramStart"/>
      <w:r w:rsidRPr="00537809">
        <w:t>Judd;</w:t>
      </w:r>
      <w:proofErr w:type="gramEnd"/>
    </w:p>
    <w:p w14:paraId="6C759167" w14:textId="77777777" w:rsidR="00537809" w:rsidRPr="00537809" w:rsidRDefault="00537809" w:rsidP="00537809">
      <w:pPr>
        <w:numPr>
          <w:ilvl w:val="0"/>
          <w:numId w:val="4"/>
        </w:numPr>
      </w:pPr>
      <w:r w:rsidRPr="00537809">
        <w:t>AUC-</w:t>
      </w:r>
      <w:proofErr w:type="spellStart"/>
      <w:proofErr w:type="gramStart"/>
      <w:r w:rsidRPr="00537809">
        <w:t>Borji</w:t>
      </w:r>
      <w:proofErr w:type="spellEnd"/>
      <w:r w:rsidRPr="00537809">
        <w:t>;</w:t>
      </w:r>
      <w:proofErr w:type="gramEnd"/>
    </w:p>
    <w:p w14:paraId="75580A56" w14:textId="77777777" w:rsidR="00537809" w:rsidRPr="00537809" w:rsidRDefault="00537809" w:rsidP="00537809">
      <w:pPr>
        <w:numPr>
          <w:ilvl w:val="0"/>
          <w:numId w:val="4"/>
        </w:numPr>
      </w:pPr>
      <w:r w:rsidRPr="00537809">
        <w:t xml:space="preserve">shuffled AUC to control for center </w:t>
      </w:r>
      <w:proofErr w:type="gramStart"/>
      <w:r w:rsidRPr="00537809">
        <w:t>bias;</w:t>
      </w:r>
      <w:proofErr w:type="gramEnd"/>
    </w:p>
    <w:p w14:paraId="4D917110" w14:textId="77777777" w:rsidR="00537809" w:rsidRPr="00537809" w:rsidRDefault="00537809" w:rsidP="00537809">
      <w:pPr>
        <w:numPr>
          <w:ilvl w:val="0"/>
          <w:numId w:val="4"/>
        </w:numPr>
      </w:pPr>
      <w:r w:rsidRPr="00537809">
        <w:lastRenderedPageBreak/>
        <w:t xml:space="preserve">Pearson correlation </w:t>
      </w:r>
      <w:proofErr w:type="gramStart"/>
      <w:r w:rsidRPr="00537809">
        <w:t>coefficient;</w:t>
      </w:r>
      <w:proofErr w:type="gramEnd"/>
    </w:p>
    <w:p w14:paraId="5FAB5B56" w14:textId="77777777" w:rsidR="00537809" w:rsidRPr="00537809" w:rsidRDefault="00537809" w:rsidP="00537809">
      <w:pPr>
        <w:numPr>
          <w:ilvl w:val="0"/>
          <w:numId w:val="4"/>
        </w:numPr>
      </w:pPr>
      <w:r w:rsidRPr="00537809">
        <w:t xml:space="preserve">similarity </w:t>
      </w:r>
      <w:proofErr w:type="gramStart"/>
      <w:r w:rsidRPr="00537809">
        <w:t>score;</w:t>
      </w:r>
      <w:proofErr w:type="gramEnd"/>
    </w:p>
    <w:p w14:paraId="4BDBDAFE" w14:textId="77777777" w:rsidR="00537809" w:rsidRPr="00537809" w:rsidRDefault="00537809" w:rsidP="00537809">
      <w:pPr>
        <w:numPr>
          <w:ilvl w:val="0"/>
          <w:numId w:val="4"/>
        </w:numPr>
      </w:pPr>
      <w:r w:rsidRPr="00537809">
        <w:t xml:space="preserve">KL </w:t>
      </w:r>
      <w:proofErr w:type="gramStart"/>
      <w:r w:rsidRPr="00537809">
        <w:t>divergence;</w:t>
      </w:r>
      <w:proofErr w:type="gramEnd"/>
    </w:p>
    <w:p w14:paraId="4C6D1991" w14:textId="77777777" w:rsidR="00537809" w:rsidRPr="00537809" w:rsidRDefault="00537809" w:rsidP="00537809">
      <w:pPr>
        <w:numPr>
          <w:ilvl w:val="0"/>
          <w:numId w:val="4"/>
        </w:numPr>
      </w:pPr>
      <w:r w:rsidRPr="00537809">
        <w:t xml:space="preserve">Earth Mover’s </w:t>
      </w:r>
      <w:proofErr w:type="gramStart"/>
      <w:r w:rsidRPr="00537809">
        <w:t>Distance;</w:t>
      </w:r>
      <w:proofErr w:type="gramEnd"/>
    </w:p>
    <w:p w14:paraId="107A9A9B" w14:textId="77777777" w:rsidR="00537809" w:rsidRPr="00537809" w:rsidRDefault="00537809" w:rsidP="00537809">
      <w:pPr>
        <w:numPr>
          <w:ilvl w:val="0"/>
          <w:numId w:val="4"/>
        </w:numPr>
      </w:pPr>
      <w:r w:rsidRPr="00537809">
        <w:t>fixation hit rate inside selected patches or token regions.</w:t>
      </w:r>
    </w:p>
    <w:p w14:paraId="4A89F85C" w14:textId="77777777" w:rsidR="00537809" w:rsidRPr="00537809" w:rsidRDefault="00537809" w:rsidP="00537809">
      <w:r w:rsidRPr="00537809">
        <w:t>These metrics will be computed per image and aggregated across images, datasets, architecture families, and extraction methods. I will report confidence intervals and perform significance testing across model families.</w:t>
      </w:r>
    </w:p>
    <w:p w14:paraId="2A09C946" w14:textId="77777777" w:rsidR="00537809" w:rsidRPr="00537809" w:rsidRDefault="00537809" w:rsidP="00537809">
      <w:r w:rsidRPr="00537809">
        <w:t>Important controls will include:</w:t>
      </w:r>
    </w:p>
    <w:p w14:paraId="547B52D4" w14:textId="77777777" w:rsidR="00537809" w:rsidRPr="00537809" w:rsidRDefault="00537809" w:rsidP="00537809">
      <w:pPr>
        <w:numPr>
          <w:ilvl w:val="0"/>
          <w:numId w:val="5"/>
        </w:numPr>
      </w:pPr>
      <w:r w:rsidRPr="00537809">
        <w:t xml:space="preserve">center-bias </w:t>
      </w:r>
      <w:proofErr w:type="gramStart"/>
      <w:r w:rsidRPr="00537809">
        <w:t>baselines;</w:t>
      </w:r>
      <w:proofErr w:type="gramEnd"/>
    </w:p>
    <w:p w14:paraId="1A256509" w14:textId="77777777" w:rsidR="00537809" w:rsidRPr="00537809" w:rsidRDefault="00537809" w:rsidP="00537809">
      <w:pPr>
        <w:numPr>
          <w:ilvl w:val="0"/>
          <w:numId w:val="5"/>
        </w:numPr>
      </w:pPr>
      <w:r w:rsidRPr="00537809">
        <w:t xml:space="preserve">random saliency </w:t>
      </w:r>
      <w:proofErr w:type="gramStart"/>
      <w:r w:rsidRPr="00537809">
        <w:t>maps;</w:t>
      </w:r>
      <w:proofErr w:type="gramEnd"/>
    </w:p>
    <w:p w14:paraId="27A1D1D4" w14:textId="77777777" w:rsidR="00537809" w:rsidRPr="00537809" w:rsidRDefault="00537809" w:rsidP="00537809">
      <w:pPr>
        <w:numPr>
          <w:ilvl w:val="0"/>
          <w:numId w:val="5"/>
        </w:numPr>
      </w:pPr>
      <w:r w:rsidRPr="00537809">
        <w:t xml:space="preserve">Gaussian center </w:t>
      </w:r>
      <w:proofErr w:type="gramStart"/>
      <w:r w:rsidRPr="00537809">
        <w:t>priors;</w:t>
      </w:r>
      <w:proofErr w:type="gramEnd"/>
    </w:p>
    <w:p w14:paraId="05FB7767" w14:textId="77777777" w:rsidR="00537809" w:rsidRPr="00537809" w:rsidRDefault="00537809" w:rsidP="00537809">
      <w:pPr>
        <w:numPr>
          <w:ilvl w:val="0"/>
          <w:numId w:val="5"/>
        </w:numPr>
      </w:pPr>
      <w:r w:rsidRPr="00537809">
        <w:t xml:space="preserve">human inter-observer </w:t>
      </w:r>
      <w:proofErr w:type="gramStart"/>
      <w:r w:rsidRPr="00537809">
        <w:t>consistency;</w:t>
      </w:r>
      <w:proofErr w:type="gramEnd"/>
    </w:p>
    <w:p w14:paraId="1B20658A" w14:textId="77777777" w:rsidR="00537809" w:rsidRPr="00537809" w:rsidRDefault="00537809" w:rsidP="00537809">
      <w:pPr>
        <w:numPr>
          <w:ilvl w:val="0"/>
          <w:numId w:val="5"/>
        </w:numPr>
      </w:pPr>
      <w:r w:rsidRPr="00537809">
        <w:t xml:space="preserve">saliency-prediction upper baselines such as </w:t>
      </w:r>
      <w:proofErr w:type="spellStart"/>
      <w:r w:rsidRPr="00537809">
        <w:t>DeepGaze</w:t>
      </w:r>
      <w:proofErr w:type="spellEnd"/>
      <w:r w:rsidRPr="00537809">
        <w:t xml:space="preserve">-class </w:t>
      </w:r>
      <w:proofErr w:type="gramStart"/>
      <w:r w:rsidRPr="00537809">
        <w:t>models;</w:t>
      </w:r>
      <w:proofErr w:type="gramEnd"/>
    </w:p>
    <w:p w14:paraId="44E41EAC" w14:textId="77777777" w:rsidR="00537809" w:rsidRPr="00537809" w:rsidRDefault="00537809" w:rsidP="00537809">
      <w:pPr>
        <w:numPr>
          <w:ilvl w:val="0"/>
          <w:numId w:val="5"/>
        </w:numPr>
      </w:pPr>
      <w:r w:rsidRPr="00537809">
        <w:t>sanity checks where model weights or labels are randomized.</w:t>
      </w:r>
    </w:p>
    <w:p w14:paraId="7E798785" w14:textId="77777777" w:rsidR="00537809" w:rsidRPr="00537809" w:rsidRDefault="00537809" w:rsidP="00537809">
      <w:pPr>
        <w:rPr>
          <w:b/>
          <w:bCs/>
        </w:rPr>
      </w:pPr>
      <w:r w:rsidRPr="00537809">
        <w:rPr>
          <w:b/>
          <w:bCs/>
        </w:rPr>
        <w:t>E. Neural alignment: fMRI prediction and encoding models</w:t>
      </w:r>
    </w:p>
    <w:p w14:paraId="1750EDC2" w14:textId="77777777" w:rsidR="00537809" w:rsidRPr="00537809" w:rsidRDefault="00537809" w:rsidP="00537809">
      <w:r w:rsidRPr="00537809">
        <w:t>The neural component will evaluate whether model features or saliency maps predict brain activity in visual cortex. This can be implemented in two complementary ways.</w:t>
      </w:r>
    </w:p>
    <w:p w14:paraId="16BDE972" w14:textId="77777777" w:rsidR="00537809" w:rsidRPr="00537809" w:rsidRDefault="00537809" w:rsidP="00537809">
      <w:r w:rsidRPr="00537809">
        <w:t xml:space="preserve">First, I will use model activations from different layers as features in encoding models that predict voxel responses. These encoding models will </w:t>
      </w:r>
      <w:proofErr w:type="gramStart"/>
      <w:r w:rsidRPr="00537809">
        <w:t>be fit</w:t>
      </w:r>
      <w:proofErr w:type="gramEnd"/>
      <w:r w:rsidRPr="00537809">
        <w:t xml:space="preserve"> separately for early visual cortex, intermediate visual areas, and higher-level ventral visual regions where data are available. This will allow testing whether different architecture families align with different stages of the visual hierarchy.</w:t>
      </w:r>
    </w:p>
    <w:p w14:paraId="0EB17636" w14:textId="77777777" w:rsidR="00537809" w:rsidRPr="00537809" w:rsidRDefault="00537809" w:rsidP="00537809">
      <w:r w:rsidRPr="00537809">
        <w:t>Second, where possible, I will compare model saliency maps with fMRI-derived or fMRI-predicted saliency maps. Recent work suggests that saliency-like spatial information can be decoded from visual-cortex activity. This raises a strong question: do the models that best match eye fixations also best match brain-derived saliency?</w:t>
      </w:r>
    </w:p>
    <w:p w14:paraId="4910A725" w14:textId="77777777" w:rsidR="00537809" w:rsidRPr="00537809" w:rsidRDefault="00537809" w:rsidP="00537809">
      <w:r w:rsidRPr="00537809">
        <w:t>Expected analysis:</w:t>
      </w:r>
    </w:p>
    <w:p w14:paraId="1EE912C1" w14:textId="77777777" w:rsidR="00537809" w:rsidRPr="00537809" w:rsidRDefault="00537809" w:rsidP="00537809">
      <w:pPr>
        <w:numPr>
          <w:ilvl w:val="0"/>
          <w:numId w:val="6"/>
        </w:numPr>
      </w:pPr>
      <w:r w:rsidRPr="00537809">
        <w:lastRenderedPageBreak/>
        <w:t>Fit ridge regression or similar encoding models from model features to voxel activity.</w:t>
      </w:r>
    </w:p>
    <w:p w14:paraId="6E81478F" w14:textId="77777777" w:rsidR="00537809" w:rsidRPr="00537809" w:rsidRDefault="00537809" w:rsidP="00537809">
      <w:pPr>
        <w:numPr>
          <w:ilvl w:val="0"/>
          <w:numId w:val="6"/>
        </w:numPr>
      </w:pPr>
      <w:r w:rsidRPr="00537809">
        <w:t>Compare prediction accuracy across layers and brain regions.</w:t>
      </w:r>
    </w:p>
    <w:p w14:paraId="70A323CB" w14:textId="77777777" w:rsidR="00537809" w:rsidRPr="00537809" w:rsidRDefault="00537809" w:rsidP="00537809">
      <w:pPr>
        <w:numPr>
          <w:ilvl w:val="0"/>
          <w:numId w:val="6"/>
        </w:numPr>
      </w:pPr>
      <w:r w:rsidRPr="00537809">
        <w:t>Test whether early layers align better with V1–V4 while later layers align better with higher visual areas.</w:t>
      </w:r>
    </w:p>
    <w:p w14:paraId="3DA123D9" w14:textId="77777777" w:rsidR="00537809" w:rsidRPr="00537809" w:rsidRDefault="00537809" w:rsidP="00537809">
      <w:pPr>
        <w:numPr>
          <w:ilvl w:val="0"/>
          <w:numId w:val="6"/>
        </w:numPr>
      </w:pPr>
      <w:r w:rsidRPr="00537809">
        <w:t>Compare neural predictivity with fixation alignment.</w:t>
      </w:r>
    </w:p>
    <w:p w14:paraId="69E91478" w14:textId="77777777" w:rsidR="00537809" w:rsidRPr="00537809" w:rsidRDefault="00537809" w:rsidP="00537809">
      <w:pPr>
        <w:numPr>
          <w:ilvl w:val="0"/>
          <w:numId w:val="6"/>
        </w:numPr>
      </w:pPr>
      <w:r w:rsidRPr="00537809">
        <w:t xml:space="preserve">Identify models that are behaviorally human-like but </w:t>
      </w:r>
      <w:proofErr w:type="spellStart"/>
      <w:r w:rsidRPr="00537809">
        <w:t>neurally</w:t>
      </w:r>
      <w:proofErr w:type="spellEnd"/>
      <w:r w:rsidRPr="00537809">
        <w:t xml:space="preserve"> weak, or </w:t>
      </w:r>
      <w:proofErr w:type="spellStart"/>
      <w:r w:rsidRPr="00537809">
        <w:t>neurally</w:t>
      </w:r>
      <w:proofErr w:type="spellEnd"/>
      <w:r w:rsidRPr="00537809">
        <w:t xml:space="preserve"> predictive but behaviorally non-human-like.</w:t>
      </w:r>
    </w:p>
    <w:p w14:paraId="2DC33B3A" w14:textId="77777777" w:rsidR="00537809" w:rsidRPr="00537809" w:rsidRDefault="00537809" w:rsidP="00537809">
      <w:pPr>
        <w:rPr>
          <w:b/>
          <w:bCs/>
        </w:rPr>
      </w:pPr>
      <w:r w:rsidRPr="00537809">
        <w:rPr>
          <w:b/>
          <w:bCs/>
        </w:rPr>
        <w:t>F. Representational similarity analysis</w:t>
      </w:r>
    </w:p>
    <w:p w14:paraId="35C3EEAC" w14:textId="77777777" w:rsidR="00537809" w:rsidRPr="00537809" w:rsidRDefault="00537809" w:rsidP="00537809">
      <w:r w:rsidRPr="00537809">
        <w:t>In addition to direct voxel prediction, I will use representational similarity analysis. For each model layer, I will construct a representational dissimilarity matrix across images. I will then compare these model RDMs with brain RDMs from visual regions and with behavioral RDMs derived from fixation-map similarity.</w:t>
      </w:r>
    </w:p>
    <w:p w14:paraId="38A804B7" w14:textId="77777777" w:rsidR="00537809" w:rsidRPr="00537809" w:rsidRDefault="00537809" w:rsidP="00537809">
      <w:r w:rsidRPr="00537809">
        <w:t>This analysis asks whether two models that produce similar saliency maps also encode images similarly internally. It also tests whether human-like fixation alignment is associated with brain-like representational geometry.</w:t>
      </w:r>
    </w:p>
    <w:p w14:paraId="20C9BE38" w14:textId="77777777" w:rsidR="00537809" w:rsidRPr="00537809" w:rsidRDefault="00537809" w:rsidP="00537809">
      <w:r w:rsidRPr="00537809">
        <w:t>Candidate methods:</w:t>
      </w:r>
    </w:p>
    <w:p w14:paraId="769326BC" w14:textId="77777777" w:rsidR="00537809" w:rsidRPr="00537809" w:rsidRDefault="00537809" w:rsidP="00537809">
      <w:pPr>
        <w:numPr>
          <w:ilvl w:val="0"/>
          <w:numId w:val="7"/>
        </w:numPr>
      </w:pPr>
      <w:r w:rsidRPr="00537809">
        <w:t xml:space="preserve">RSA using Spearman or Pearson correlation between </w:t>
      </w:r>
      <w:proofErr w:type="gramStart"/>
      <w:r w:rsidRPr="00537809">
        <w:t>RDMs;</w:t>
      </w:r>
      <w:proofErr w:type="gramEnd"/>
    </w:p>
    <w:p w14:paraId="0641E393" w14:textId="77777777" w:rsidR="00537809" w:rsidRPr="00537809" w:rsidRDefault="00537809" w:rsidP="00537809">
      <w:pPr>
        <w:numPr>
          <w:ilvl w:val="0"/>
          <w:numId w:val="7"/>
        </w:numPr>
      </w:pPr>
      <w:r w:rsidRPr="00537809">
        <w:t xml:space="preserve">centered kernel alignment between model layers and brain </w:t>
      </w:r>
      <w:proofErr w:type="gramStart"/>
      <w:r w:rsidRPr="00537809">
        <w:t>responses;</w:t>
      </w:r>
      <w:proofErr w:type="gramEnd"/>
    </w:p>
    <w:p w14:paraId="28C439D2" w14:textId="77777777" w:rsidR="00537809" w:rsidRPr="00537809" w:rsidRDefault="00537809" w:rsidP="00537809">
      <w:pPr>
        <w:numPr>
          <w:ilvl w:val="0"/>
          <w:numId w:val="7"/>
        </w:numPr>
      </w:pPr>
      <w:r w:rsidRPr="00537809">
        <w:t xml:space="preserve">layer-wise comparisons across model </w:t>
      </w:r>
      <w:proofErr w:type="gramStart"/>
      <w:r w:rsidRPr="00537809">
        <w:t>depth;</w:t>
      </w:r>
      <w:proofErr w:type="gramEnd"/>
    </w:p>
    <w:p w14:paraId="0AEB08B5" w14:textId="77777777" w:rsidR="00537809" w:rsidRPr="00537809" w:rsidRDefault="00537809" w:rsidP="00537809">
      <w:pPr>
        <w:numPr>
          <w:ilvl w:val="0"/>
          <w:numId w:val="7"/>
        </w:numPr>
      </w:pPr>
      <w:r w:rsidRPr="00537809">
        <w:t xml:space="preserve">clustering of models based on representational </w:t>
      </w:r>
      <w:proofErr w:type="gramStart"/>
      <w:r w:rsidRPr="00537809">
        <w:t>geometry;</w:t>
      </w:r>
      <w:proofErr w:type="gramEnd"/>
    </w:p>
    <w:p w14:paraId="75B9ABF1" w14:textId="77777777" w:rsidR="00537809" w:rsidRPr="00537809" w:rsidRDefault="00537809" w:rsidP="00537809">
      <w:pPr>
        <w:numPr>
          <w:ilvl w:val="0"/>
          <w:numId w:val="7"/>
        </w:numPr>
      </w:pPr>
      <w:r w:rsidRPr="00537809">
        <w:t>comparison between saliency-space similarity and feature-space similarity.</w:t>
      </w:r>
    </w:p>
    <w:p w14:paraId="6F06327C" w14:textId="77777777" w:rsidR="00537809" w:rsidRPr="00537809" w:rsidRDefault="00537809" w:rsidP="00537809">
      <w:r w:rsidRPr="00537809">
        <w:t xml:space="preserve">This representational analysis is especially useful because it avoids reducing each model to a single heatmap. It can reveal whether human-like saliency emerges from genuinely similar internal representations </w:t>
      </w:r>
      <w:proofErr w:type="gramStart"/>
      <w:r w:rsidRPr="00537809">
        <w:t>or merely</w:t>
      </w:r>
      <w:proofErr w:type="gramEnd"/>
      <w:r w:rsidRPr="00537809">
        <w:t xml:space="preserve"> from superficially similar output maps.</w:t>
      </w:r>
    </w:p>
    <w:p w14:paraId="5BCBBBA7" w14:textId="77777777" w:rsidR="00537809" w:rsidRPr="00537809" w:rsidRDefault="00537809" w:rsidP="00537809">
      <w:pPr>
        <w:rPr>
          <w:b/>
          <w:bCs/>
        </w:rPr>
      </w:pPr>
      <w:proofErr w:type="gramStart"/>
      <w:r w:rsidRPr="00537809">
        <w:rPr>
          <w:b/>
          <w:bCs/>
        </w:rPr>
        <w:t>G. Brain</w:t>
      </w:r>
      <w:proofErr w:type="gramEnd"/>
      <w:r w:rsidRPr="00537809">
        <w:rPr>
          <w:b/>
          <w:bCs/>
        </w:rPr>
        <w:t>-Score-style evaluation</w:t>
      </w:r>
    </w:p>
    <w:p w14:paraId="31EAD235" w14:textId="77777777" w:rsidR="00537809" w:rsidRPr="00537809" w:rsidRDefault="00537809" w:rsidP="00537809">
      <w:r w:rsidRPr="00537809">
        <w:t xml:space="preserve">Where feasible, I will use Brain-Score or Brain-Score-inspired metrics to compare models against neural and behavioral benchmarks. Brain-Score evaluates models </w:t>
      </w:r>
      <w:r w:rsidRPr="00537809">
        <w:lastRenderedPageBreak/>
        <w:t>by how well they predict neural and behavioral measurements, rather than only by classification accuracy.</w:t>
      </w:r>
    </w:p>
    <w:p w14:paraId="188EFB3F" w14:textId="77777777" w:rsidR="00537809" w:rsidRPr="00537809" w:rsidRDefault="00537809" w:rsidP="00537809">
      <w:r w:rsidRPr="00537809">
        <w:t>This component gives the project an external neuroscience benchmark. It also allows a key dissociation test:</w:t>
      </w:r>
    </w:p>
    <w:p w14:paraId="40495802" w14:textId="77777777" w:rsidR="00537809" w:rsidRPr="00537809" w:rsidRDefault="00537809" w:rsidP="00537809">
      <w:pPr>
        <w:numPr>
          <w:ilvl w:val="0"/>
          <w:numId w:val="8"/>
        </w:numPr>
      </w:pPr>
      <w:r w:rsidRPr="00537809">
        <w:t>Does a model with high Brain-Score also have high fixation alignment?</w:t>
      </w:r>
    </w:p>
    <w:p w14:paraId="58C22070" w14:textId="77777777" w:rsidR="00537809" w:rsidRPr="00537809" w:rsidRDefault="00537809" w:rsidP="00537809">
      <w:pPr>
        <w:numPr>
          <w:ilvl w:val="0"/>
          <w:numId w:val="8"/>
        </w:numPr>
      </w:pPr>
      <w:r w:rsidRPr="00537809">
        <w:t>Do efficient adaptive models score better on brain alignment per unit computation?</w:t>
      </w:r>
    </w:p>
    <w:p w14:paraId="2A634F1E" w14:textId="77777777" w:rsidR="00537809" w:rsidRPr="00537809" w:rsidRDefault="00537809" w:rsidP="00537809">
      <w:pPr>
        <w:numPr>
          <w:ilvl w:val="0"/>
          <w:numId w:val="8"/>
        </w:numPr>
      </w:pPr>
      <w:r w:rsidRPr="00537809">
        <w:t>Are models optimized for machine accuracy necessarily better models of biological vision?</w:t>
      </w:r>
    </w:p>
    <w:p w14:paraId="3EDEF0FD" w14:textId="77777777" w:rsidR="00537809" w:rsidRPr="00537809" w:rsidRDefault="00537809" w:rsidP="00537809">
      <w:r w:rsidRPr="00537809">
        <w:t>The project will not depend entirely on Brain-Score, but Brain-Score will provide a valuable comparison point and a way to position the project within modern computational neuroscience.</w:t>
      </w:r>
    </w:p>
    <w:p w14:paraId="09CFF181" w14:textId="77777777" w:rsidR="00537809" w:rsidRPr="00537809" w:rsidRDefault="00537809" w:rsidP="00537809">
      <w:pPr>
        <w:rPr>
          <w:b/>
          <w:bCs/>
        </w:rPr>
      </w:pPr>
      <w:r w:rsidRPr="00537809">
        <w:rPr>
          <w:b/>
          <w:bCs/>
        </w:rPr>
        <w:t>H. Relating alignment to size, accuracy, and efficiency</w:t>
      </w:r>
    </w:p>
    <w:p w14:paraId="0970A24E" w14:textId="77777777" w:rsidR="00537809" w:rsidRPr="00537809" w:rsidRDefault="00537809" w:rsidP="00537809">
      <w:r w:rsidRPr="00537809">
        <w:t>For each model, I will assemble a profile including:</w:t>
      </w:r>
    </w:p>
    <w:p w14:paraId="410F45E7" w14:textId="77777777" w:rsidR="00537809" w:rsidRPr="00537809" w:rsidRDefault="00537809" w:rsidP="00537809">
      <w:pPr>
        <w:numPr>
          <w:ilvl w:val="0"/>
          <w:numId w:val="9"/>
        </w:numPr>
      </w:pPr>
      <w:r w:rsidRPr="00537809">
        <w:t xml:space="preserve">parameter </w:t>
      </w:r>
      <w:proofErr w:type="gramStart"/>
      <w:r w:rsidRPr="00537809">
        <w:t>count;</w:t>
      </w:r>
      <w:proofErr w:type="gramEnd"/>
    </w:p>
    <w:p w14:paraId="01F99845" w14:textId="77777777" w:rsidR="00537809" w:rsidRPr="00537809" w:rsidRDefault="00537809" w:rsidP="00537809">
      <w:pPr>
        <w:numPr>
          <w:ilvl w:val="0"/>
          <w:numId w:val="9"/>
        </w:numPr>
      </w:pPr>
      <w:r w:rsidRPr="00537809">
        <w:t xml:space="preserve">FLOPs or approximate </w:t>
      </w:r>
      <w:proofErr w:type="gramStart"/>
      <w:r w:rsidRPr="00537809">
        <w:t>compute;</w:t>
      </w:r>
      <w:proofErr w:type="gramEnd"/>
    </w:p>
    <w:p w14:paraId="5F535160" w14:textId="77777777" w:rsidR="00537809" w:rsidRPr="00537809" w:rsidRDefault="00537809" w:rsidP="00537809">
      <w:pPr>
        <w:numPr>
          <w:ilvl w:val="0"/>
          <w:numId w:val="9"/>
        </w:numPr>
      </w:pPr>
      <w:r w:rsidRPr="00537809">
        <w:t xml:space="preserve">inference latency where </w:t>
      </w:r>
      <w:proofErr w:type="gramStart"/>
      <w:r w:rsidRPr="00537809">
        <w:t>feasible;</w:t>
      </w:r>
      <w:proofErr w:type="gramEnd"/>
    </w:p>
    <w:p w14:paraId="1A65C691" w14:textId="77777777" w:rsidR="00537809" w:rsidRPr="00537809" w:rsidRDefault="00537809" w:rsidP="00537809">
      <w:pPr>
        <w:numPr>
          <w:ilvl w:val="0"/>
          <w:numId w:val="9"/>
        </w:numPr>
      </w:pPr>
      <w:r w:rsidRPr="00537809">
        <w:t xml:space="preserve">task </w:t>
      </w:r>
      <w:proofErr w:type="gramStart"/>
      <w:r w:rsidRPr="00537809">
        <w:t>accuracy;</w:t>
      </w:r>
      <w:proofErr w:type="gramEnd"/>
    </w:p>
    <w:p w14:paraId="4D7F685D" w14:textId="77777777" w:rsidR="00537809" w:rsidRPr="00537809" w:rsidRDefault="00537809" w:rsidP="00537809">
      <w:pPr>
        <w:numPr>
          <w:ilvl w:val="0"/>
          <w:numId w:val="9"/>
        </w:numPr>
      </w:pPr>
      <w:r w:rsidRPr="00537809">
        <w:t xml:space="preserve">saliency-alignment </w:t>
      </w:r>
      <w:proofErr w:type="gramStart"/>
      <w:r w:rsidRPr="00537809">
        <w:t>scores;</w:t>
      </w:r>
      <w:proofErr w:type="gramEnd"/>
    </w:p>
    <w:p w14:paraId="2BD3A0C3" w14:textId="77777777" w:rsidR="00537809" w:rsidRPr="00537809" w:rsidRDefault="00537809" w:rsidP="00537809">
      <w:pPr>
        <w:numPr>
          <w:ilvl w:val="0"/>
          <w:numId w:val="9"/>
        </w:numPr>
      </w:pPr>
      <w:proofErr w:type="gramStart"/>
      <w:r w:rsidRPr="00537809">
        <w:t>neural-prediction</w:t>
      </w:r>
      <w:proofErr w:type="gramEnd"/>
      <w:r w:rsidRPr="00537809">
        <w:t xml:space="preserve"> </w:t>
      </w:r>
      <w:proofErr w:type="gramStart"/>
      <w:r w:rsidRPr="00537809">
        <w:t>scores;</w:t>
      </w:r>
      <w:proofErr w:type="gramEnd"/>
    </w:p>
    <w:p w14:paraId="70CB1EAC" w14:textId="77777777" w:rsidR="00537809" w:rsidRPr="00537809" w:rsidRDefault="00537809" w:rsidP="00537809">
      <w:pPr>
        <w:numPr>
          <w:ilvl w:val="0"/>
          <w:numId w:val="9"/>
        </w:numPr>
      </w:pPr>
      <w:proofErr w:type="gramStart"/>
      <w:r w:rsidRPr="00537809">
        <w:t>representational-alignment</w:t>
      </w:r>
      <w:proofErr w:type="gramEnd"/>
      <w:r w:rsidRPr="00537809">
        <w:t xml:space="preserve"> </w:t>
      </w:r>
      <w:proofErr w:type="gramStart"/>
      <w:r w:rsidRPr="00537809">
        <w:t>scores;</w:t>
      </w:r>
      <w:proofErr w:type="gramEnd"/>
    </w:p>
    <w:p w14:paraId="3B64916A" w14:textId="77777777" w:rsidR="00537809" w:rsidRPr="00537809" w:rsidRDefault="00537809" w:rsidP="00537809">
      <w:pPr>
        <w:numPr>
          <w:ilvl w:val="0"/>
          <w:numId w:val="9"/>
        </w:numPr>
      </w:pPr>
      <w:r w:rsidRPr="00537809">
        <w:t xml:space="preserve">Brain-Score-style scores </w:t>
      </w:r>
      <w:proofErr w:type="gramStart"/>
      <w:r w:rsidRPr="00537809">
        <w:t>where</w:t>
      </w:r>
      <w:proofErr w:type="gramEnd"/>
      <w:r w:rsidRPr="00537809">
        <w:t xml:space="preserve"> available.</w:t>
      </w:r>
    </w:p>
    <w:p w14:paraId="1C2B5CC3" w14:textId="77777777" w:rsidR="00537809" w:rsidRPr="00537809" w:rsidRDefault="00537809" w:rsidP="00537809">
      <w:r w:rsidRPr="00537809">
        <w:t>The core analysis will test relationships such as:</w:t>
      </w:r>
    </w:p>
    <w:p w14:paraId="469262BB" w14:textId="77777777" w:rsidR="00537809" w:rsidRPr="00537809" w:rsidRDefault="00537809" w:rsidP="00537809">
      <w:pPr>
        <w:numPr>
          <w:ilvl w:val="0"/>
          <w:numId w:val="10"/>
        </w:numPr>
      </w:pPr>
      <w:r w:rsidRPr="00537809">
        <w:t>Does human fixation alignment increase or decrease with model scale?</w:t>
      </w:r>
    </w:p>
    <w:p w14:paraId="78E27B1E" w14:textId="77777777" w:rsidR="00537809" w:rsidRPr="00537809" w:rsidRDefault="00537809" w:rsidP="00537809">
      <w:pPr>
        <w:numPr>
          <w:ilvl w:val="0"/>
          <w:numId w:val="10"/>
        </w:numPr>
      </w:pPr>
      <w:r w:rsidRPr="00537809">
        <w:t xml:space="preserve">Do more accurate models become </w:t>
      </w:r>
      <w:proofErr w:type="gramStart"/>
      <w:r w:rsidRPr="00537809">
        <w:t>more or less human</w:t>
      </w:r>
      <w:proofErr w:type="gramEnd"/>
      <w:r w:rsidRPr="00537809">
        <w:t>-like?</w:t>
      </w:r>
    </w:p>
    <w:p w14:paraId="239A3047" w14:textId="77777777" w:rsidR="00537809" w:rsidRPr="00537809" w:rsidRDefault="00537809" w:rsidP="00537809">
      <w:pPr>
        <w:numPr>
          <w:ilvl w:val="0"/>
          <w:numId w:val="10"/>
        </w:numPr>
      </w:pPr>
      <w:r w:rsidRPr="00537809">
        <w:t>Do selective-computation models achieve better alignment per FLOP?</w:t>
      </w:r>
    </w:p>
    <w:p w14:paraId="6D3AC95D" w14:textId="77777777" w:rsidR="00537809" w:rsidRPr="00537809" w:rsidRDefault="00537809" w:rsidP="00537809">
      <w:pPr>
        <w:numPr>
          <w:ilvl w:val="0"/>
          <w:numId w:val="10"/>
        </w:numPr>
      </w:pPr>
      <w:r w:rsidRPr="00537809">
        <w:t>Is neural alignment better predicted by architecture family, training objective, scale, or saliency method?</w:t>
      </w:r>
    </w:p>
    <w:p w14:paraId="034BF01F" w14:textId="77777777" w:rsidR="00537809" w:rsidRPr="00537809" w:rsidRDefault="00537809" w:rsidP="00537809">
      <w:pPr>
        <w:numPr>
          <w:ilvl w:val="0"/>
          <w:numId w:val="10"/>
        </w:numPr>
      </w:pPr>
      <w:r w:rsidRPr="00537809">
        <w:lastRenderedPageBreak/>
        <w:t>Are self-supervised models more brain-like than supervised models?</w:t>
      </w:r>
    </w:p>
    <w:p w14:paraId="13478824" w14:textId="77777777" w:rsidR="00537809" w:rsidRPr="00537809" w:rsidRDefault="00537809" w:rsidP="00537809">
      <w:pPr>
        <w:numPr>
          <w:ilvl w:val="0"/>
          <w:numId w:val="10"/>
        </w:numPr>
      </w:pPr>
      <w:r w:rsidRPr="00537809">
        <w:t>Do video models with sparse temporal attention align better with human viewing behavior than dense video transformers?</w:t>
      </w:r>
    </w:p>
    <w:p w14:paraId="3A3E8D5F" w14:textId="77777777" w:rsidR="00537809" w:rsidRPr="00537809" w:rsidRDefault="00537809" w:rsidP="00537809">
      <w:r w:rsidRPr="00537809">
        <w:t xml:space="preserve">I will use correlation, regression, and stratified model-family comparisons. Accuracy will be treated as a covariate so that human alignment is not </w:t>
      </w:r>
      <w:proofErr w:type="gramStart"/>
      <w:r w:rsidRPr="00537809">
        <w:t>confused</w:t>
      </w:r>
      <w:proofErr w:type="gramEnd"/>
      <w:r w:rsidRPr="00537809">
        <w:t xml:space="preserve"> with mere task performance.</w:t>
      </w:r>
    </w:p>
    <w:p w14:paraId="0CC23A26" w14:textId="77777777" w:rsidR="00537809" w:rsidRPr="00537809" w:rsidRDefault="00537809" w:rsidP="00537809">
      <w:pPr>
        <w:rPr>
          <w:b/>
          <w:bCs/>
        </w:rPr>
      </w:pPr>
      <w:r w:rsidRPr="00537809">
        <w:rPr>
          <w:b/>
          <w:bCs/>
        </w:rPr>
        <w:t xml:space="preserve">I. Phase 2 extension: using human saliency as </w:t>
      </w:r>
      <w:proofErr w:type="gramStart"/>
      <w:r w:rsidRPr="00537809">
        <w:rPr>
          <w:b/>
          <w:bCs/>
        </w:rPr>
        <w:t>a training</w:t>
      </w:r>
      <w:proofErr w:type="gramEnd"/>
      <w:r w:rsidRPr="00537809">
        <w:rPr>
          <w:b/>
          <w:bCs/>
        </w:rPr>
        <w:t xml:space="preserve"> or inference prior</w:t>
      </w:r>
    </w:p>
    <w:p w14:paraId="123D85F8" w14:textId="77777777" w:rsidR="00537809" w:rsidRPr="00537809" w:rsidRDefault="00537809" w:rsidP="00537809">
      <w:r w:rsidRPr="00537809">
        <w:t>After Phase 1 establishes the benchmark, Phase 2 will explore whether human saliency can improve model training or inference. This phase will be treated as an extension, not as the required core of the project.</w:t>
      </w:r>
    </w:p>
    <w:p w14:paraId="5D493D7B" w14:textId="77777777" w:rsidR="00537809" w:rsidRPr="00537809" w:rsidRDefault="00537809" w:rsidP="00537809">
      <w:r w:rsidRPr="00537809">
        <w:t>Potential approaches:</w:t>
      </w:r>
    </w:p>
    <w:p w14:paraId="5DC86EF9" w14:textId="77777777" w:rsidR="00537809" w:rsidRPr="00537809" w:rsidRDefault="00537809" w:rsidP="00537809">
      <w:pPr>
        <w:numPr>
          <w:ilvl w:val="0"/>
          <w:numId w:val="11"/>
        </w:numPr>
      </w:pPr>
      <w:r w:rsidRPr="00537809">
        <w:rPr>
          <w:b/>
          <w:bCs/>
        </w:rPr>
        <w:t>Saliency regularization</w:t>
      </w:r>
      <w:r w:rsidRPr="00537809">
        <w:br/>
        <w:t>Add a loss term encouraging model saliency maps to match human fixation maps.</w:t>
      </w:r>
    </w:p>
    <w:p w14:paraId="6D5637BF" w14:textId="77777777" w:rsidR="00537809" w:rsidRPr="00537809" w:rsidRDefault="00537809" w:rsidP="00537809">
      <w:pPr>
        <w:numPr>
          <w:ilvl w:val="0"/>
          <w:numId w:val="11"/>
        </w:numPr>
      </w:pPr>
      <w:r w:rsidRPr="00537809">
        <w:rPr>
          <w:b/>
          <w:bCs/>
        </w:rPr>
        <w:t>Token-pruning supervision</w:t>
      </w:r>
      <w:r w:rsidRPr="00537809">
        <w:br/>
        <w:t>Use human fixation maps to guide which image patches should be retained or discarded.</w:t>
      </w:r>
    </w:p>
    <w:p w14:paraId="1FA58CCE" w14:textId="77777777" w:rsidR="00537809" w:rsidRPr="00537809" w:rsidRDefault="00537809" w:rsidP="00537809">
      <w:pPr>
        <w:numPr>
          <w:ilvl w:val="0"/>
          <w:numId w:val="11"/>
        </w:numPr>
      </w:pPr>
      <w:r w:rsidRPr="00537809">
        <w:rPr>
          <w:b/>
          <w:bCs/>
        </w:rPr>
        <w:t>Foveated input training</w:t>
      </w:r>
      <w:r w:rsidRPr="00537809">
        <w:br/>
        <w:t xml:space="preserve">Train models on images where human-fixated regions remain high-resolution while peripheral regions are blurred or </w:t>
      </w:r>
      <w:proofErr w:type="spellStart"/>
      <w:r w:rsidRPr="00537809">
        <w:t>downsampled</w:t>
      </w:r>
      <w:proofErr w:type="spellEnd"/>
      <w:r w:rsidRPr="00537809">
        <w:t>.</w:t>
      </w:r>
    </w:p>
    <w:p w14:paraId="2D177C66" w14:textId="77777777" w:rsidR="00537809" w:rsidRPr="00537809" w:rsidRDefault="00537809" w:rsidP="00537809">
      <w:pPr>
        <w:numPr>
          <w:ilvl w:val="0"/>
          <w:numId w:val="11"/>
        </w:numPr>
      </w:pPr>
      <w:r w:rsidRPr="00537809">
        <w:rPr>
          <w:b/>
          <w:bCs/>
        </w:rPr>
        <w:t>Inference-time masking</w:t>
      </w:r>
      <w:r w:rsidRPr="00537809">
        <w:br/>
        <w:t>Feed the model only the patches predicted to be human-salient, using either real gaze maps or saliency-prediction models.</w:t>
      </w:r>
    </w:p>
    <w:p w14:paraId="790C2C6B" w14:textId="77777777" w:rsidR="00537809" w:rsidRPr="00537809" w:rsidRDefault="00537809" w:rsidP="00537809">
      <w:pPr>
        <w:numPr>
          <w:ilvl w:val="0"/>
          <w:numId w:val="11"/>
        </w:numPr>
      </w:pPr>
      <w:r w:rsidRPr="00537809">
        <w:rPr>
          <w:b/>
          <w:bCs/>
        </w:rPr>
        <w:t>Brain-alignment regularization</w:t>
      </w:r>
      <w:r w:rsidRPr="00537809">
        <w:br/>
        <w:t>Add a representational loss that encourages selected model layers to better match visual-cortex response geometry.</w:t>
      </w:r>
    </w:p>
    <w:p w14:paraId="6310FD21" w14:textId="77777777" w:rsidR="00537809" w:rsidRPr="00537809" w:rsidRDefault="00537809" w:rsidP="00537809">
      <w:r w:rsidRPr="00537809">
        <w:t>The key novelty of this phase is that human saliency will not be treated merely as an interpretability target. Instead, it will be tested as a computational resource-allocation prior: a way to make models more efficient, more robust, and possibly more brain-like.</w:t>
      </w:r>
    </w:p>
    <w:p w14:paraId="1DCBC95C" w14:textId="77777777" w:rsidR="00537809" w:rsidRPr="00537809" w:rsidRDefault="00537809" w:rsidP="00537809">
      <w:pPr>
        <w:rPr>
          <w:b/>
          <w:bCs/>
        </w:rPr>
      </w:pPr>
      <w:r w:rsidRPr="00537809">
        <w:rPr>
          <w:b/>
          <w:bCs/>
        </w:rPr>
        <w:t>Anticipated Challenges and Mitigation</w:t>
      </w:r>
    </w:p>
    <w:p w14:paraId="2DF89741" w14:textId="77777777" w:rsidR="00537809" w:rsidRPr="00537809" w:rsidRDefault="00537809" w:rsidP="00537809">
      <w:pPr>
        <w:rPr>
          <w:b/>
          <w:bCs/>
        </w:rPr>
      </w:pPr>
      <w:r w:rsidRPr="00537809">
        <w:rPr>
          <w:b/>
          <w:bCs/>
        </w:rPr>
        <w:t>1. Saliency is not one unified concept</w:t>
      </w:r>
    </w:p>
    <w:p w14:paraId="34CF615F" w14:textId="77777777" w:rsidR="00537809" w:rsidRPr="00537809" w:rsidRDefault="00537809" w:rsidP="00537809">
      <w:r w:rsidRPr="00537809">
        <w:lastRenderedPageBreak/>
        <w:t>Different extraction methods measure different things. Gradients measure sensitivity, attention weights measure routing, perturbation maps measure causal importance, and fixation maps measure human overt attention. To address this, I will not collapse all of these into one concept. The pipeline will explicitly compare multiple saliency definitions and report method sensitivity.</w:t>
      </w:r>
    </w:p>
    <w:p w14:paraId="12D73B4D" w14:textId="77777777" w:rsidR="00537809" w:rsidRPr="00537809" w:rsidRDefault="00537809" w:rsidP="00537809">
      <w:pPr>
        <w:rPr>
          <w:b/>
          <w:bCs/>
        </w:rPr>
      </w:pPr>
      <w:r w:rsidRPr="00537809">
        <w:rPr>
          <w:b/>
          <w:bCs/>
        </w:rPr>
        <w:t>2. Center bias in human fixation data</w:t>
      </w:r>
    </w:p>
    <w:p w14:paraId="660ABEE1" w14:textId="77777777" w:rsidR="00537809" w:rsidRPr="00537809" w:rsidRDefault="00537809" w:rsidP="00537809">
      <w:r w:rsidRPr="00537809">
        <w:t>Human fixation maps often have a strong center bias. To mitigate this, I will include shuffled AUC, center-prior baselines, Gaussian baselines, and human inter-observer ceilings.</w:t>
      </w:r>
    </w:p>
    <w:p w14:paraId="4549A9A3" w14:textId="77777777" w:rsidR="00537809" w:rsidRPr="00537809" w:rsidRDefault="00537809" w:rsidP="00537809">
      <w:pPr>
        <w:rPr>
          <w:b/>
          <w:bCs/>
        </w:rPr>
      </w:pPr>
      <w:r w:rsidRPr="00537809">
        <w:rPr>
          <w:b/>
          <w:bCs/>
        </w:rPr>
        <w:t>3. Model explanation methods may not be faithful</w:t>
      </w:r>
    </w:p>
    <w:p w14:paraId="35FD9B45" w14:textId="77777777" w:rsidR="00537809" w:rsidRPr="00537809" w:rsidRDefault="00537809" w:rsidP="00537809">
      <w:r w:rsidRPr="00537809">
        <w:t>Some attention maps may look plausible but fail to reflect the model’s real decision process. Therefore, I will include sanity checks such as model randomization, label randomization, and perturbation-based validation.</w:t>
      </w:r>
    </w:p>
    <w:p w14:paraId="5D3A83BA" w14:textId="77777777" w:rsidR="00537809" w:rsidRPr="00537809" w:rsidRDefault="00537809" w:rsidP="00537809">
      <w:pPr>
        <w:rPr>
          <w:b/>
          <w:bCs/>
        </w:rPr>
      </w:pPr>
      <w:r w:rsidRPr="00537809">
        <w:rPr>
          <w:b/>
          <w:bCs/>
        </w:rPr>
        <w:t>4. fMRI and fixation datasets may not contain the same images</w:t>
      </w:r>
    </w:p>
    <w:p w14:paraId="28DC525C" w14:textId="77777777" w:rsidR="00537809" w:rsidRPr="00537809" w:rsidRDefault="00537809" w:rsidP="00537809">
      <w:r w:rsidRPr="00537809">
        <w:t xml:space="preserve">This is a likely constraint. If exact stimulus </w:t>
      </w:r>
      <w:proofErr w:type="gramStart"/>
      <w:r w:rsidRPr="00537809">
        <w:t>overlap</w:t>
      </w:r>
      <w:proofErr w:type="gramEnd"/>
      <w:r w:rsidRPr="00537809">
        <w:t xml:space="preserve"> is unavailable, I will treat the fMRI analysis as a parallel alignment analysis rather than a direct image-by-image comparison. The goal will be to compare model families and representational trends, not necessarily to force all datasets into one identical stimulus set.</w:t>
      </w:r>
    </w:p>
    <w:p w14:paraId="27505A75" w14:textId="77777777" w:rsidR="00537809" w:rsidRPr="00537809" w:rsidRDefault="00537809" w:rsidP="00537809">
      <w:pPr>
        <w:rPr>
          <w:b/>
          <w:bCs/>
        </w:rPr>
      </w:pPr>
      <w:r w:rsidRPr="00537809">
        <w:rPr>
          <w:b/>
          <w:bCs/>
        </w:rPr>
        <w:t>5. Compute constraints</w:t>
      </w:r>
    </w:p>
    <w:p w14:paraId="50AAF579" w14:textId="77777777" w:rsidR="00537809" w:rsidRPr="00537809" w:rsidRDefault="00537809" w:rsidP="00537809">
      <w:r w:rsidRPr="00537809">
        <w:t>Large models and perturbation-based saliency methods can be expensive. To mitigate this, I will use a balanced model set, cache saliency maps, prioritize one-pass explanation methods when possible, and use image subsets with stability checks.</w:t>
      </w:r>
    </w:p>
    <w:p w14:paraId="4997FAEC" w14:textId="77777777" w:rsidR="00537809" w:rsidRPr="00537809" w:rsidRDefault="00537809" w:rsidP="00537809">
      <w:pPr>
        <w:rPr>
          <w:b/>
          <w:bCs/>
        </w:rPr>
      </w:pPr>
      <w:r w:rsidRPr="00537809">
        <w:rPr>
          <w:b/>
          <w:bCs/>
        </w:rPr>
        <w:t>6. Task mismatch</w:t>
      </w:r>
    </w:p>
    <w:p w14:paraId="66821303" w14:textId="77777777" w:rsidR="00537809" w:rsidRPr="00537809" w:rsidRDefault="00537809" w:rsidP="00537809">
      <w:r w:rsidRPr="00537809">
        <w:t>Human free-viewing attention does not always match machine classification attention. The project will begin with free-viewing benchmarks but may add task-driven fixation datasets, such as visual search or driving, to distinguish bottom-up saliency from task-directed attention.</w:t>
      </w:r>
    </w:p>
    <w:p w14:paraId="27204DC8" w14:textId="77777777" w:rsidR="00537809" w:rsidRPr="00537809" w:rsidRDefault="00537809" w:rsidP="00537809">
      <w:pPr>
        <w:rPr>
          <w:b/>
          <w:bCs/>
        </w:rPr>
      </w:pPr>
      <w:r w:rsidRPr="00537809">
        <w:rPr>
          <w:b/>
          <w:bCs/>
        </w:rPr>
        <w:t>7. Video complexity</w:t>
      </w:r>
    </w:p>
    <w:p w14:paraId="1D54B685" w14:textId="77777777" w:rsidR="00537809" w:rsidRPr="00537809" w:rsidRDefault="00537809" w:rsidP="00537809">
      <w:r w:rsidRPr="00537809">
        <w:t>Video models introduce temporal attention, motion saliency, and frame selection. If time is limited, video analysis will be treated as a secondary extension, focusing on a smaller model set and a smaller number of video datasets.</w:t>
      </w:r>
    </w:p>
    <w:p w14:paraId="55EABD05" w14:textId="77777777" w:rsidR="00537809" w:rsidRPr="00537809" w:rsidRDefault="00537809" w:rsidP="00537809">
      <w:pPr>
        <w:rPr>
          <w:b/>
          <w:bCs/>
        </w:rPr>
      </w:pPr>
      <w:r w:rsidRPr="00537809">
        <w:rPr>
          <w:b/>
          <w:bCs/>
        </w:rPr>
        <w:lastRenderedPageBreak/>
        <w:t>Expected Deliverables</w:t>
      </w:r>
    </w:p>
    <w:p w14:paraId="29624534" w14:textId="77777777" w:rsidR="00537809" w:rsidRPr="00537809" w:rsidRDefault="00537809" w:rsidP="00537809">
      <w:pPr>
        <w:numPr>
          <w:ilvl w:val="0"/>
          <w:numId w:val="12"/>
        </w:numPr>
      </w:pPr>
      <w:r w:rsidRPr="00537809">
        <w:t>A standardized benchmarking pipeline for comparing human and machine visual alignment across architectures.</w:t>
      </w:r>
    </w:p>
    <w:p w14:paraId="3A05B44F" w14:textId="77777777" w:rsidR="00537809" w:rsidRPr="00537809" w:rsidRDefault="00537809" w:rsidP="00537809">
      <w:pPr>
        <w:numPr>
          <w:ilvl w:val="0"/>
          <w:numId w:val="12"/>
        </w:numPr>
      </w:pPr>
      <w:r w:rsidRPr="00537809">
        <w:t xml:space="preserve">A ranked and clustered comparison of CNNs, </w:t>
      </w:r>
      <w:proofErr w:type="spellStart"/>
      <w:r w:rsidRPr="00537809">
        <w:t>ViTs</w:t>
      </w:r>
      <w:proofErr w:type="spellEnd"/>
      <w:r w:rsidRPr="00537809">
        <w:t>, hierarchical transformers, state-space/hybrid models, selective-computation models, and video models.</w:t>
      </w:r>
    </w:p>
    <w:p w14:paraId="07E2FB11" w14:textId="77777777" w:rsidR="00537809" w:rsidRPr="00537809" w:rsidRDefault="00537809" w:rsidP="00537809">
      <w:pPr>
        <w:numPr>
          <w:ilvl w:val="0"/>
          <w:numId w:val="12"/>
        </w:numPr>
      </w:pPr>
      <w:r w:rsidRPr="00537809">
        <w:t>A systematic comparison of saliency-extraction methods, showing whether different methods agree or disagree in their human-alignment rankings.</w:t>
      </w:r>
    </w:p>
    <w:p w14:paraId="29C66FC7" w14:textId="77777777" w:rsidR="00537809" w:rsidRPr="00537809" w:rsidRDefault="00537809" w:rsidP="00537809">
      <w:pPr>
        <w:numPr>
          <w:ilvl w:val="0"/>
          <w:numId w:val="12"/>
        </w:numPr>
      </w:pPr>
      <w:r w:rsidRPr="00537809">
        <w:t>Quantitative results relating human fixation alignment to model size, accuracy, FLOPs, and inference efficiency.</w:t>
      </w:r>
    </w:p>
    <w:p w14:paraId="3CBAEC67" w14:textId="77777777" w:rsidR="00537809" w:rsidRPr="00537809" w:rsidRDefault="00537809" w:rsidP="00537809">
      <w:pPr>
        <w:numPr>
          <w:ilvl w:val="0"/>
          <w:numId w:val="12"/>
        </w:numPr>
      </w:pPr>
      <w:r w:rsidRPr="00537809">
        <w:t>Neural-alignment analyses using fMRI encoding models and representational similarity analysis where datasets permit.</w:t>
      </w:r>
    </w:p>
    <w:p w14:paraId="6A0BED5A" w14:textId="77777777" w:rsidR="00537809" w:rsidRPr="00537809" w:rsidRDefault="00537809" w:rsidP="00537809">
      <w:pPr>
        <w:numPr>
          <w:ilvl w:val="0"/>
          <w:numId w:val="12"/>
        </w:numPr>
      </w:pPr>
      <w:r w:rsidRPr="00537809">
        <w:t>Brain-Score-style comparisons linking model performance to neural and behavioral benchmarks.</w:t>
      </w:r>
    </w:p>
    <w:p w14:paraId="669D8FE7" w14:textId="77777777" w:rsidR="00537809" w:rsidRPr="00537809" w:rsidRDefault="00537809" w:rsidP="00537809">
      <w:pPr>
        <w:numPr>
          <w:ilvl w:val="0"/>
          <w:numId w:val="12"/>
        </w:numPr>
      </w:pPr>
      <w:r w:rsidRPr="00537809">
        <w:t>A conceptual account of when behavioral saliency alignment, neural alignment, and representational alignment converge or dissociate.</w:t>
      </w:r>
    </w:p>
    <w:p w14:paraId="45A67493" w14:textId="77777777" w:rsidR="00537809" w:rsidRPr="00537809" w:rsidRDefault="00537809" w:rsidP="00537809">
      <w:pPr>
        <w:numPr>
          <w:ilvl w:val="0"/>
          <w:numId w:val="12"/>
        </w:numPr>
      </w:pPr>
      <w:r w:rsidRPr="00537809">
        <w:t>A Phase 2 prototype testing whether human saliency can serve as a training or inference prior for efficient visual computation.</w:t>
      </w:r>
    </w:p>
    <w:p w14:paraId="1DD2F536" w14:textId="77777777" w:rsidR="00537809" w:rsidRPr="00537809" w:rsidRDefault="00537809" w:rsidP="00537809">
      <w:pPr>
        <w:rPr>
          <w:b/>
          <w:bCs/>
        </w:rPr>
      </w:pPr>
      <w:r w:rsidRPr="00537809">
        <w:rPr>
          <w:b/>
          <w:bCs/>
        </w:rPr>
        <w:t>Expected Scientific Contributions</w:t>
      </w:r>
    </w:p>
    <w:p w14:paraId="4115C8DF" w14:textId="77777777" w:rsidR="00537809" w:rsidRPr="00537809" w:rsidRDefault="00537809" w:rsidP="00537809">
      <w:r w:rsidRPr="00537809">
        <w:t>The project’s contribution is not simply to rank models by saliency score. Instead, it aims to clarify what kind of machine vision architecture best approximates human visual computation.</w:t>
      </w:r>
    </w:p>
    <w:p w14:paraId="7BC7EBF3" w14:textId="77777777" w:rsidR="00537809" w:rsidRPr="00537809" w:rsidRDefault="00537809" w:rsidP="00537809">
      <w:r w:rsidRPr="00537809">
        <w:t>The strongest novelty claims are:</w:t>
      </w:r>
    </w:p>
    <w:p w14:paraId="3FB3BA6B" w14:textId="77777777" w:rsidR="00537809" w:rsidRPr="00537809" w:rsidRDefault="00537809" w:rsidP="00537809">
      <w:pPr>
        <w:numPr>
          <w:ilvl w:val="0"/>
          <w:numId w:val="13"/>
        </w:numPr>
      </w:pPr>
      <w:r w:rsidRPr="00537809">
        <w:rPr>
          <w:b/>
          <w:bCs/>
        </w:rPr>
        <w:t>Multi-level alignment</w:t>
      </w:r>
      <w:r w:rsidRPr="00537809">
        <w:br/>
        <w:t>Prior work often compares model attention to human fixations, but fewer studies jointly examine fixation alignment, fMRI prediction, representational geometry, Brain-Score-style neural benchmarking, and computational efficiency within one framework.</w:t>
      </w:r>
    </w:p>
    <w:p w14:paraId="6D037F7F" w14:textId="77777777" w:rsidR="00537809" w:rsidRPr="00537809" w:rsidRDefault="00537809" w:rsidP="00537809">
      <w:pPr>
        <w:numPr>
          <w:ilvl w:val="0"/>
          <w:numId w:val="13"/>
        </w:numPr>
      </w:pPr>
      <w:r w:rsidRPr="00537809">
        <w:rPr>
          <w:b/>
          <w:bCs/>
        </w:rPr>
        <w:t>Alignment per computation</w:t>
      </w:r>
      <w:r w:rsidRPr="00537809">
        <w:br/>
        <w:t>The project asks whether selective-computation models are not merely cheaper but more human-like or brain-like per unit computation.</w:t>
      </w:r>
    </w:p>
    <w:p w14:paraId="3A3F292B" w14:textId="77777777" w:rsidR="00537809" w:rsidRPr="00537809" w:rsidRDefault="00537809" w:rsidP="00537809">
      <w:pPr>
        <w:numPr>
          <w:ilvl w:val="0"/>
          <w:numId w:val="13"/>
        </w:numPr>
      </w:pPr>
      <w:r w:rsidRPr="00537809">
        <w:rPr>
          <w:b/>
          <w:bCs/>
        </w:rPr>
        <w:lastRenderedPageBreak/>
        <w:t>Dissociation between behavioral and neural alignment</w:t>
      </w:r>
      <w:r w:rsidRPr="00537809">
        <w:br/>
        <w:t>The project tests whether models that look human-like at the saliency-map level are also brain-like at the representational or neural-prediction level.</w:t>
      </w:r>
    </w:p>
    <w:p w14:paraId="241B1E2E" w14:textId="77777777" w:rsidR="00537809" w:rsidRPr="00537809" w:rsidRDefault="00537809" w:rsidP="00537809">
      <w:pPr>
        <w:numPr>
          <w:ilvl w:val="0"/>
          <w:numId w:val="13"/>
        </w:numPr>
      </w:pPr>
      <w:r w:rsidRPr="00537809">
        <w:rPr>
          <w:b/>
          <w:bCs/>
        </w:rPr>
        <w:t>Architecture-level explanation of attention</w:t>
      </w:r>
      <w:r w:rsidRPr="00537809">
        <w:br/>
        <w:t>Instead of treating saliency as a post-hoc visualization, the project asks how architecture itself shapes visual attention.</w:t>
      </w:r>
    </w:p>
    <w:p w14:paraId="3F619018" w14:textId="77777777" w:rsidR="00537809" w:rsidRPr="00537809" w:rsidRDefault="00537809" w:rsidP="00537809">
      <w:pPr>
        <w:numPr>
          <w:ilvl w:val="0"/>
          <w:numId w:val="13"/>
        </w:numPr>
      </w:pPr>
      <w:r w:rsidRPr="00537809">
        <w:rPr>
          <w:b/>
          <w:bCs/>
        </w:rPr>
        <w:t>Human saliency as a resource-allocation prior</w:t>
      </w:r>
      <w:r w:rsidRPr="00537809">
        <w:br/>
        <w:t>The Phase 2 extension tests whether human attention can guide efficient computation rather than merely explain model outputs.</w:t>
      </w:r>
    </w:p>
    <w:p w14:paraId="04E42D77" w14:textId="0AF68F38" w:rsidR="00537809" w:rsidRPr="00537809" w:rsidRDefault="00537809" w:rsidP="00537809">
      <w:pPr>
        <w:rPr>
          <w:b/>
          <w:bCs/>
        </w:rPr>
      </w:pPr>
      <w:r w:rsidRPr="00537809">
        <w:rPr>
          <w:b/>
          <w:bCs/>
        </w:rPr>
        <w:t>Conclusion</w:t>
      </w:r>
    </w:p>
    <w:p w14:paraId="40B0D040" w14:textId="77777777" w:rsidR="00537809" w:rsidRPr="00537809" w:rsidRDefault="00537809" w:rsidP="00537809">
      <w:r w:rsidRPr="00537809">
        <w:t xml:space="preserve">This project proposes a unified computational-neuroscience and computer-vision benchmark for human–machine visual alignment. It begins with the familiar question of whether model saliency maps resemble human eye </w:t>
      </w:r>
      <w:proofErr w:type="gramStart"/>
      <w:r w:rsidRPr="00537809">
        <w:t>fixations, but</w:t>
      </w:r>
      <w:proofErr w:type="gramEnd"/>
      <w:r w:rsidRPr="00537809">
        <w:t xml:space="preserve"> extends beyond fixation-level comparison into neural prediction, representational geometry, Brain-Score-style benchmarking, and computational efficiency. This broader framing is important because human-like vision is not only about where a system looks. It is also about how the system allocates limited resources, how it organizes internal representations, and how closely those representations resemble the visual brain.</w:t>
      </w:r>
    </w:p>
    <w:p w14:paraId="5A31EC8F" w14:textId="77777777" w:rsidR="00537809" w:rsidRPr="00537809" w:rsidRDefault="00537809" w:rsidP="00537809">
      <w:r w:rsidRPr="00537809">
        <w:t xml:space="preserve">By comparing CNNs, </w:t>
      </w:r>
      <w:proofErr w:type="spellStart"/>
      <w:r w:rsidRPr="00537809">
        <w:t>ViTs</w:t>
      </w:r>
      <w:proofErr w:type="spellEnd"/>
      <w:r w:rsidRPr="00537809">
        <w:t>, hierarchical transformers, state-space hybrids, selective-computation models, and video foundation models, the project will test whether recent efficient vision architectures offer a better model of human visual attention than traditional full-frame processing. The central expected contribution is a clearer account of when machine attention becomes human-like, when it becomes brain-like, and when those two forms of alignment come apart.</w:t>
      </w:r>
    </w:p>
    <w:p w14:paraId="3084D45E" w14:textId="77777777" w:rsidR="00537809" w:rsidRDefault="00537809" w:rsidP="00537809">
      <w:pPr>
        <w:rPr>
          <w:b/>
          <w:bCs/>
        </w:rPr>
      </w:pPr>
    </w:p>
    <w:p w14:paraId="4552E477" w14:textId="77777777" w:rsidR="00537809" w:rsidRDefault="00537809" w:rsidP="00537809">
      <w:pPr>
        <w:rPr>
          <w:b/>
          <w:bCs/>
        </w:rPr>
      </w:pPr>
    </w:p>
    <w:p w14:paraId="405B926B" w14:textId="77777777" w:rsidR="00537809" w:rsidRDefault="00537809" w:rsidP="00537809">
      <w:pPr>
        <w:rPr>
          <w:b/>
          <w:bCs/>
        </w:rPr>
      </w:pPr>
    </w:p>
    <w:p w14:paraId="4D1028BD" w14:textId="77777777" w:rsidR="00537809" w:rsidRDefault="00537809" w:rsidP="00537809">
      <w:pPr>
        <w:rPr>
          <w:b/>
          <w:bCs/>
        </w:rPr>
      </w:pPr>
    </w:p>
    <w:p w14:paraId="5F134A4E" w14:textId="77777777" w:rsidR="00537809" w:rsidRDefault="00537809" w:rsidP="00537809">
      <w:pPr>
        <w:rPr>
          <w:b/>
          <w:bCs/>
        </w:rPr>
      </w:pPr>
    </w:p>
    <w:p w14:paraId="342C2A65" w14:textId="77777777" w:rsidR="00537809" w:rsidRDefault="00537809" w:rsidP="00537809">
      <w:pPr>
        <w:rPr>
          <w:b/>
          <w:bCs/>
        </w:rPr>
      </w:pPr>
    </w:p>
    <w:p w14:paraId="03B90C35" w14:textId="77777777" w:rsidR="00537809" w:rsidRDefault="00537809" w:rsidP="00537809">
      <w:pPr>
        <w:rPr>
          <w:b/>
          <w:bCs/>
        </w:rPr>
      </w:pPr>
    </w:p>
    <w:p w14:paraId="484D0476" w14:textId="1D6340C8" w:rsidR="00537809" w:rsidRPr="00537809" w:rsidRDefault="00537809" w:rsidP="00537809">
      <w:pPr>
        <w:rPr>
          <w:b/>
          <w:bCs/>
        </w:rPr>
      </w:pPr>
      <w:r w:rsidRPr="00537809">
        <w:rPr>
          <w:b/>
          <w:bCs/>
        </w:rPr>
        <w:lastRenderedPageBreak/>
        <w:t>References</w:t>
      </w:r>
    </w:p>
    <w:p w14:paraId="4DB10CE4" w14:textId="77777777" w:rsidR="00537809" w:rsidRPr="00537809" w:rsidRDefault="00537809" w:rsidP="00537809">
      <w:r w:rsidRPr="00537809">
        <w:t>Abnar, S., &amp; Zuidema, W. (2020). Quantifying attention flow in transformers.</w:t>
      </w:r>
    </w:p>
    <w:p w14:paraId="1C48617E" w14:textId="77777777" w:rsidR="00537809" w:rsidRPr="00537809" w:rsidRDefault="00537809" w:rsidP="00537809">
      <w:proofErr w:type="spellStart"/>
      <w:r w:rsidRPr="00537809">
        <w:t>Achtibat</w:t>
      </w:r>
      <w:proofErr w:type="spellEnd"/>
      <w:r w:rsidRPr="00537809">
        <w:t xml:space="preserve">, R., et al. (2024). </w:t>
      </w:r>
      <w:proofErr w:type="spellStart"/>
      <w:r w:rsidRPr="00537809">
        <w:t>AttnLRP</w:t>
      </w:r>
      <w:proofErr w:type="spellEnd"/>
      <w:r w:rsidRPr="00537809">
        <w:t>: Attention-aware layer-wise relevance propagation for transformers.</w:t>
      </w:r>
    </w:p>
    <w:p w14:paraId="1FD0F05F" w14:textId="77777777" w:rsidR="00537809" w:rsidRPr="00537809" w:rsidRDefault="00537809" w:rsidP="00537809">
      <w:r w:rsidRPr="00537809">
        <w:t>Brain-Score. A platform for evaluating computational models against neural and behavioral brain measurements.</w:t>
      </w:r>
    </w:p>
    <w:p w14:paraId="2DA23EEF" w14:textId="77777777" w:rsidR="00537809" w:rsidRPr="00537809" w:rsidRDefault="00537809" w:rsidP="00537809">
      <w:r w:rsidRPr="00537809">
        <w:t>Chefer, H., Gur, S., &amp; Wolf, L. (2021). Transformer interpretability beyond attention visualization.</w:t>
      </w:r>
    </w:p>
    <w:p w14:paraId="4455292C" w14:textId="77777777" w:rsidR="00537809" w:rsidRPr="00537809" w:rsidRDefault="00537809" w:rsidP="00537809">
      <w:r w:rsidRPr="00537809">
        <w:t>Dosovitskiy, A., et al. (2021). An image is worth 16×16 words: Transformers for image recognition at scale.</w:t>
      </w:r>
    </w:p>
    <w:p w14:paraId="1219485E" w14:textId="77777777" w:rsidR="00537809" w:rsidRPr="00537809" w:rsidRDefault="00537809" w:rsidP="00537809">
      <w:r w:rsidRPr="00537809">
        <w:t>Fel, T., et al. (2023). Harmonizing the object recognition strategies of deep neural networks with humans.</w:t>
      </w:r>
    </w:p>
    <w:p w14:paraId="6EF9E748" w14:textId="77777777" w:rsidR="00537809" w:rsidRPr="00537809" w:rsidRDefault="00537809" w:rsidP="00537809">
      <w:proofErr w:type="spellStart"/>
      <w:r w:rsidRPr="00537809">
        <w:t>Hatamizadeh</w:t>
      </w:r>
      <w:proofErr w:type="spellEnd"/>
      <w:r w:rsidRPr="00537809">
        <w:t xml:space="preserve">, A., &amp; Kautz, J. (2025). </w:t>
      </w:r>
      <w:proofErr w:type="spellStart"/>
      <w:r w:rsidRPr="00537809">
        <w:t>MambaVision</w:t>
      </w:r>
      <w:proofErr w:type="spellEnd"/>
      <w:r w:rsidRPr="00537809">
        <w:t>: A hybrid Mamba–Transformer vision backbone.</w:t>
      </w:r>
    </w:p>
    <w:p w14:paraId="042AAAA6" w14:textId="77777777" w:rsidR="00537809" w:rsidRPr="00537809" w:rsidRDefault="00537809" w:rsidP="00537809">
      <w:r w:rsidRPr="00537809">
        <w:t>Harel, J., Koch, C., &amp; Perona, P. (2007). Graph-based visual saliency.</w:t>
      </w:r>
    </w:p>
    <w:p w14:paraId="73E14E96" w14:textId="77777777" w:rsidR="00537809" w:rsidRPr="00537809" w:rsidRDefault="00537809" w:rsidP="00537809">
      <w:r w:rsidRPr="00537809">
        <w:t>Huang, X., et al. (2015). SALICON: Reducing the semantic gap in saliency prediction by adapting deep neural networks.</w:t>
      </w:r>
    </w:p>
    <w:p w14:paraId="2590B7BF" w14:textId="77777777" w:rsidR="00537809" w:rsidRPr="00537809" w:rsidRDefault="00537809" w:rsidP="00537809">
      <w:proofErr w:type="spellStart"/>
      <w:r w:rsidRPr="00537809">
        <w:t>Kümmerer</w:t>
      </w:r>
      <w:proofErr w:type="spellEnd"/>
      <w:r w:rsidRPr="00537809">
        <w:t xml:space="preserve">, M., et al. (2016). </w:t>
      </w:r>
      <w:proofErr w:type="spellStart"/>
      <w:r w:rsidRPr="00537809">
        <w:t>DeepGaze</w:t>
      </w:r>
      <w:proofErr w:type="spellEnd"/>
      <w:r w:rsidRPr="00537809">
        <w:t xml:space="preserve"> II: Reading fixations from deep features trained on object recognition.</w:t>
      </w:r>
    </w:p>
    <w:p w14:paraId="3BE5D98D" w14:textId="77777777" w:rsidR="00537809" w:rsidRPr="00537809" w:rsidRDefault="00537809" w:rsidP="00537809">
      <w:proofErr w:type="spellStart"/>
      <w:r w:rsidRPr="00537809">
        <w:t>Mnih</w:t>
      </w:r>
      <w:proofErr w:type="spellEnd"/>
      <w:r w:rsidRPr="00537809">
        <w:t xml:space="preserve">, V., </w:t>
      </w:r>
      <w:proofErr w:type="spellStart"/>
      <w:r w:rsidRPr="00537809">
        <w:t>Heess</w:t>
      </w:r>
      <w:proofErr w:type="spellEnd"/>
      <w:r w:rsidRPr="00537809">
        <w:t xml:space="preserve">, N., Graves, A., &amp; </w:t>
      </w:r>
      <w:proofErr w:type="spellStart"/>
      <w:r w:rsidRPr="00537809">
        <w:t>Kavukcuoglu</w:t>
      </w:r>
      <w:proofErr w:type="spellEnd"/>
      <w:r w:rsidRPr="00537809">
        <w:t>, K. (2014). Recurrent models of visual attention.</w:t>
      </w:r>
    </w:p>
    <w:p w14:paraId="7BD7D4C7" w14:textId="77777777" w:rsidR="00537809" w:rsidRPr="00537809" w:rsidRDefault="00537809" w:rsidP="00537809">
      <w:r w:rsidRPr="00537809">
        <w:t>Selvaraju, R. R., et al. (2017). Grad-CAM: Visual explanations from deep networks via gradient-based localization.</w:t>
      </w:r>
    </w:p>
    <w:p w14:paraId="220ADF57" w14:textId="77777777" w:rsidR="00537809" w:rsidRPr="00537809" w:rsidRDefault="00537809" w:rsidP="00537809">
      <w:r w:rsidRPr="00537809">
        <w:t>Wang, Y., et al. (2024). InternVideo2: Scaling foundation models for multimodal video understanding.</w:t>
      </w:r>
    </w:p>
    <w:p w14:paraId="1626C8A0" w14:textId="77777777" w:rsidR="00537809" w:rsidRPr="00537809" w:rsidRDefault="00537809" w:rsidP="00537809">
      <w:r w:rsidRPr="00537809">
        <w:t>Wang, Y., Yue, Y., Yue, Y., et al. (2025). Emulating human-like adaptive vision for efficient and flexible machine visual perception.</w:t>
      </w:r>
    </w:p>
    <w:p w14:paraId="68EB688E" w14:textId="77777777" w:rsidR="00537809" w:rsidRPr="00537809" w:rsidRDefault="00537809" w:rsidP="00537809">
      <w:r w:rsidRPr="00537809">
        <w:t>Zhou, B., et al. (2016). Learning deep features for discriminative localization.</w:t>
      </w:r>
    </w:p>
    <w:p w14:paraId="0AAD7D25" w14:textId="77777777" w:rsidR="00537809" w:rsidRDefault="00537809"/>
    <w:sectPr w:rsidR="0053780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9C5"/>
    <w:multiLevelType w:val="multilevel"/>
    <w:tmpl w:val="32A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25C4D"/>
    <w:multiLevelType w:val="multilevel"/>
    <w:tmpl w:val="5E5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A3539"/>
    <w:multiLevelType w:val="multilevel"/>
    <w:tmpl w:val="0DAC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36869"/>
    <w:multiLevelType w:val="multilevel"/>
    <w:tmpl w:val="860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A7E06"/>
    <w:multiLevelType w:val="multilevel"/>
    <w:tmpl w:val="0EDA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03876"/>
    <w:multiLevelType w:val="multilevel"/>
    <w:tmpl w:val="80C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61AE4"/>
    <w:multiLevelType w:val="multilevel"/>
    <w:tmpl w:val="B4F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46F29"/>
    <w:multiLevelType w:val="multilevel"/>
    <w:tmpl w:val="B29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A43E0"/>
    <w:multiLevelType w:val="multilevel"/>
    <w:tmpl w:val="544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F1EF7"/>
    <w:multiLevelType w:val="multilevel"/>
    <w:tmpl w:val="2720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80C0D"/>
    <w:multiLevelType w:val="multilevel"/>
    <w:tmpl w:val="F4E0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F5A2F"/>
    <w:multiLevelType w:val="multilevel"/>
    <w:tmpl w:val="119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D11FC"/>
    <w:multiLevelType w:val="multilevel"/>
    <w:tmpl w:val="4C84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DF3687"/>
    <w:multiLevelType w:val="multilevel"/>
    <w:tmpl w:val="292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B4F92"/>
    <w:multiLevelType w:val="multilevel"/>
    <w:tmpl w:val="9214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9354F7"/>
    <w:multiLevelType w:val="multilevel"/>
    <w:tmpl w:val="A5C2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7120DC"/>
    <w:multiLevelType w:val="multilevel"/>
    <w:tmpl w:val="93E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C19C4"/>
    <w:multiLevelType w:val="multilevel"/>
    <w:tmpl w:val="46B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115502">
    <w:abstractNumId w:val="14"/>
  </w:num>
  <w:num w:numId="2" w16cid:durableId="1943805847">
    <w:abstractNumId w:val="10"/>
  </w:num>
  <w:num w:numId="3" w16cid:durableId="391081967">
    <w:abstractNumId w:val="2"/>
  </w:num>
  <w:num w:numId="4" w16cid:durableId="1091972154">
    <w:abstractNumId w:val="13"/>
  </w:num>
  <w:num w:numId="5" w16cid:durableId="1567110775">
    <w:abstractNumId w:val="11"/>
  </w:num>
  <w:num w:numId="6" w16cid:durableId="540173858">
    <w:abstractNumId w:val="1"/>
  </w:num>
  <w:num w:numId="7" w16cid:durableId="902330724">
    <w:abstractNumId w:val="17"/>
  </w:num>
  <w:num w:numId="8" w16cid:durableId="374962903">
    <w:abstractNumId w:val="5"/>
  </w:num>
  <w:num w:numId="9" w16cid:durableId="1945721714">
    <w:abstractNumId w:val="7"/>
  </w:num>
  <w:num w:numId="10" w16cid:durableId="369109917">
    <w:abstractNumId w:val="16"/>
  </w:num>
  <w:num w:numId="11" w16cid:durableId="476185178">
    <w:abstractNumId w:val="12"/>
  </w:num>
  <w:num w:numId="12" w16cid:durableId="328414146">
    <w:abstractNumId w:val="15"/>
  </w:num>
  <w:num w:numId="13" w16cid:durableId="1565753042">
    <w:abstractNumId w:val="9"/>
  </w:num>
  <w:num w:numId="14" w16cid:durableId="1807772286">
    <w:abstractNumId w:val="0"/>
  </w:num>
  <w:num w:numId="15" w16cid:durableId="1891451359">
    <w:abstractNumId w:val="3"/>
  </w:num>
  <w:num w:numId="16" w16cid:durableId="57287140">
    <w:abstractNumId w:val="6"/>
  </w:num>
  <w:num w:numId="17" w16cid:durableId="1254898088">
    <w:abstractNumId w:val="8"/>
  </w:num>
  <w:num w:numId="18" w16cid:durableId="708720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809"/>
    <w:rsid w:val="00537809"/>
    <w:rsid w:val="00E60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5258"/>
  <w15:chartTrackingRefBased/>
  <w15:docId w15:val="{5A791E26-8414-4269-B784-F27E0054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809"/>
    <w:rPr>
      <w:rFonts w:eastAsiaTheme="majorEastAsia" w:cstheme="majorBidi"/>
      <w:color w:val="272727" w:themeColor="text1" w:themeTint="D8"/>
    </w:rPr>
  </w:style>
  <w:style w:type="paragraph" w:styleId="Title">
    <w:name w:val="Title"/>
    <w:basedOn w:val="Normal"/>
    <w:next w:val="Normal"/>
    <w:link w:val="TitleChar"/>
    <w:uiPriority w:val="10"/>
    <w:qFormat/>
    <w:rsid w:val="00537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809"/>
    <w:pPr>
      <w:spacing w:before="160"/>
      <w:jc w:val="center"/>
    </w:pPr>
    <w:rPr>
      <w:i/>
      <w:iCs/>
      <w:color w:val="404040" w:themeColor="text1" w:themeTint="BF"/>
    </w:rPr>
  </w:style>
  <w:style w:type="character" w:customStyle="1" w:styleId="QuoteChar">
    <w:name w:val="Quote Char"/>
    <w:basedOn w:val="DefaultParagraphFont"/>
    <w:link w:val="Quote"/>
    <w:uiPriority w:val="29"/>
    <w:rsid w:val="00537809"/>
    <w:rPr>
      <w:i/>
      <w:iCs/>
      <w:color w:val="404040" w:themeColor="text1" w:themeTint="BF"/>
    </w:rPr>
  </w:style>
  <w:style w:type="paragraph" w:styleId="ListParagraph">
    <w:name w:val="List Paragraph"/>
    <w:basedOn w:val="Normal"/>
    <w:uiPriority w:val="34"/>
    <w:qFormat/>
    <w:rsid w:val="00537809"/>
    <w:pPr>
      <w:ind w:left="720"/>
      <w:contextualSpacing/>
    </w:pPr>
  </w:style>
  <w:style w:type="character" w:styleId="IntenseEmphasis">
    <w:name w:val="Intense Emphasis"/>
    <w:basedOn w:val="DefaultParagraphFont"/>
    <w:uiPriority w:val="21"/>
    <w:qFormat/>
    <w:rsid w:val="00537809"/>
    <w:rPr>
      <w:i/>
      <w:iCs/>
      <w:color w:val="0F4761" w:themeColor="accent1" w:themeShade="BF"/>
    </w:rPr>
  </w:style>
  <w:style w:type="paragraph" w:styleId="IntenseQuote">
    <w:name w:val="Intense Quote"/>
    <w:basedOn w:val="Normal"/>
    <w:next w:val="Normal"/>
    <w:link w:val="IntenseQuoteChar"/>
    <w:uiPriority w:val="30"/>
    <w:qFormat/>
    <w:rsid w:val="00537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809"/>
    <w:rPr>
      <w:i/>
      <w:iCs/>
      <w:color w:val="0F4761" w:themeColor="accent1" w:themeShade="BF"/>
    </w:rPr>
  </w:style>
  <w:style w:type="character" w:styleId="IntenseReference">
    <w:name w:val="Intense Reference"/>
    <w:basedOn w:val="DefaultParagraphFont"/>
    <w:uiPriority w:val="32"/>
    <w:qFormat/>
    <w:rsid w:val="00537809"/>
    <w:rPr>
      <w:b/>
      <w:bCs/>
      <w:smallCaps/>
      <w:color w:val="0F4761" w:themeColor="accent1" w:themeShade="BF"/>
      <w:spacing w:val="5"/>
    </w:rPr>
  </w:style>
  <w:style w:type="character" w:styleId="Hyperlink">
    <w:name w:val="Hyperlink"/>
    <w:basedOn w:val="DefaultParagraphFont"/>
    <w:uiPriority w:val="99"/>
    <w:unhideWhenUsed/>
    <w:rsid w:val="00537809"/>
    <w:rPr>
      <w:color w:val="467886" w:themeColor="hyperlink"/>
      <w:u w:val="single"/>
    </w:rPr>
  </w:style>
  <w:style w:type="character" w:styleId="UnresolvedMention">
    <w:name w:val="Unresolved Mention"/>
    <w:basedOn w:val="DefaultParagraphFont"/>
    <w:uiPriority w:val="99"/>
    <w:semiHidden/>
    <w:unhideWhenUsed/>
    <w:rsid w:val="00537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3878</Words>
  <Characters>22110</Characters>
  <Application>Microsoft Office Word</Application>
  <DocSecurity>0</DocSecurity>
  <Lines>184</Lines>
  <Paragraphs>51</Paragraphs>
  <ScaleCrop>false</ScaleCrop>
  <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Zihuan Zhang</dc:creator>
  <cp:keywords/>
  <dc:description/>
  <cp:lastModifiedBy>Zihuan Zhang</cp:lastModifiedBy>
  <cp:revision>1</cp:revision>
  <dcterms:created xsi:type="dcterms:W3CDTF">2026-04-23T23:19:00Z</dcterms:created>
  <dcterms:modified xsi:type="dcterms:W3CDTF">2026-04-23T23:28:00Z</dcterms:modified>
</cp:coreProperties>
</file>