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3C64" w14:textId="4B73E616" w:rsidR="0034742A" w:rsidRDefault="4CE56980" w:rsidP="00BF6E12">
      <w:pPr>
        <w:pStyle w:val="Titre21"/>
      </w:pPr>
      <w:r w:rsidRPr="32D09366">
        <w:t>Author Response to Reviewers</w:t>
      </w:r>
    </w:p>
    <w:p w14:paraId="1E542E2E" w14:textId="48FE2502" w:rsidR="007924AF" w:rsidRPr="007924AF" w:rsidRDefault="56CB9B6C" w:rsidP="00BF6E12">
      <w:pPr>
        <w:pStyle w:val="Titre21"/>
      </w:pPr>
      <w:r w:rsidRPr="32D09366">
        <w:t>EMID: fba19632c10a2a9c</w:t>
      </w:r>
    </w:p>
    <w:p w14:paraId="24069FA2" w14:textId="555895A5"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w:t>
      </w:r>
      <w:r w:rsidR="008015FF">
        <w:rPr>
          <w:rFonts w:ascii="Arial" w:eastAsia="Arial" w:hAnsi="Arial" w:cs="Arial"/>
          <w:szCs w:val="22"/>
        </w:rPr>
        <w:t xml:space="preserve"> </w:t>
      </w:r>
      <w:r w:rsidRPr="32D09366">
        <w:rPr>
          <w:rFonts w:ascii="Arial" w:eastAsia="Arial" w:hAnsi="Arial" w:cs="Arial"/>
          <w:szCs w:val="22"/>
        </w:rPr>
        <w:t>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725C515C" w:rsidR="007924AF" w:rsidRPr="00C1103A" w:rsidRDefault="13C5E9A2"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u w:val="single"/>
        </w:rPr>
        <w:t>Our reply</w:t>
      </w:r>
      <w:r w:rsidR="53E1DFAD" w:rsidRPr="609504DF">
        <w:rPr>
          <w:rFonts w:ascii="Arial" w:eastAsia="Arial" w:hAnsi="Arial" w:cs="Arial"/>
          <w:i/>
          <w:iCs/>
          <w:color w:val="0F4761" w:themeColor="accent1" w:themeShade="BF"/>
        </w:rPr>
        <w:t xml:space="preserve">: We thank the reviewer for </w:t>
      </w:r>
      <w:r w:rsidR="0BD4CCC2" w:rsidRPr="609504DF">
        <w:rPr>
          <w:rFonts w:ascii="Arial" w:eastAsia="Arial" w:hAnsi="Arial" w:cs="Arial"/>
          <w:i/>
          <w:iCs/>
          <w:color w:val="0F4761" w:themeColor="accent1" w:themeShade="BF"/>
        </w:rPr>
        <w:t xml:space="preserve">the </w:t>
      </w:r>
      <w:r w:rsidR="53E1DFAD" w:rsidRPr="609504DF">
        <w:rPr>
          <w:rFonts w:ascii="Arial" w:eastAsia="Arial" w:hAnsi="Arial" w:cs="Arial"/>
          <w:i/>
          <w:iCs/>
          <w:color w:val="0F4761" w:themeColor="accent1" w:themeShade="BF"/>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6B396AFF" w:rsidR="007924AF" w:rsidRDefault="0E7FB7AF"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rPr>
        <w:t>Our reply:</w:t>
      </w:r>
      <w:r w:rsidR="53E1DFAD" w:rsidRPr="609504DF">
        <w:rPr>
          <w:rFonts w:ascii="Arial" w:eastAsia="Arial" w:hAnsi="Arial" w:cs="Arial"/>
          <w:i/>
          <w:iCs/>
          <w:color w:val="0F4761" w:themeColor="accent1" w:themeShade="BF"/>
        </w:rPr>
        <w:t xml:space="preserve"> We thank the reviewer for</w:t>
      </w:r>
      <w:r w:rsidR="3F6359BD" w:rsidRPr="609504DF">
        <w:rPr>
          <w:rFonts w:ascii="Arial" w:eastAsia="Arial" w:hAnsi="Arial" w:cs="Arial"/>
          <w:i/>
          <w:iCs/>
          <w:color w:val="0F4761" w:themeColor="accent1" w:themeShade="BF"/>
        </w:rPr>
        <w:t xml:space="preserve"> the</w:t>
      </w:r>
      <w:r w:rsidR="53E1DFAD" w:rsidRPr="609504DF">
        <w:rPr>
          <w:rFonts w:ascii="Arial" w:eastAsia="Arial" w:hAnsi="Arial" w:cs="Arial"/>
          <w:i/>
          <w:iCs/>
          <w:color w:val="0F4761" w:themeColor="accent1" w:themeShade="BF"/>
        </w:rPr>
        <w:t xml:space="preserve"> suggestions</w:t>
      </w:r>
      <w:r w:rsidR="764C490E" w:rsidRPr="609504DF">
        <w:rPr>
          <w:rFonts w:ascii="Arial" w:eastAsia="Arial" w:hAnsi="Arial" w:cs="Arial"/>
          <w:i/>
          <w:iCs/>
          <w:color w:val="0F4761" w:themeColor="accent1" w:themeShade="BF"/>
        </w:rPr>
        <w:t xml:space="preserve"> and </w:t>
      </w:r>
      <w:r w:rsidR="17B786E2" w:rsidRPr="609504DF">
        <w:rPr>
          <w:rFonts w:ascii="Arial" w:eastAsia="Arial" w:hAnsi="Arial" w:cs="Arial"/>
          <w:i/>
          <w:iCs/>
          <w:color w:val="0F4761" w:themeColor="accent1" w:themeShade="BF"/>
        </w:rPr>
        <w:t xml:space="preserve">consequently </w:t>
      </w:r>
      <w:r w:rsidR="764C490E" w:rsidRPr="609504DF">
        <w:rPr>
          <w:rFonts w:ascii="Arial" w:eastAsia="Arial" w:hAnsi="Arial" w:cs="Arial"/>
          <w:i/>
          <w:iCs/>
          <w:color w:val="0F4761" w:themeColor="accent1" w:themeShade="BF"/>
        </w:rPr>
        <w:t>softened the statements</w:t>
      </w:r>
      <w:r w:rsidR="53E1DFAD" w:rsidRPr="609504DF">
        <w:rPr>
          <w:rFonts w:ascii="Arial" w:eastAsia="Arial" w:hAnsi="Arial" w:cs="Arial"/>
          <w:i/>
          <w:iCs/>
          <w:color w:val="0F4761" w:themeColor="accent1" w:themeShade="BF"/>
        </w:rPr>
        <w:t>, in the revised mini</w:t>
      </w:r>
      <w:r w:rsidR="328FD125" w:rsidRPr="609504DF">
        <w:rPr>
          <w:rFonts w:ascii="Arial" w:eastAsia="Arial" w:hAnsi="Arial" w:cs="Arial"/>
          <w:i/>
          <w:iCs/>
          <w:color w:val="0F4761" w:themeColor="accent1" w:themeShade="BF"/>
        </w:rPr>
        <w:t xml:space="preserve"> </w:t>
      </w:r>
      <w:r w:rsidR="53E1DFAD" w:rsidRPr="609504DF">
        <w:rPr>
          <w:rFonts w:ascii="Arial" w:eastAsia="Arial" w:hAnsi="Arial" w:cs="Arial"/>
          <w:i/>
          <w:iCs/>
          <w:color w:val="0F4761" w:themeColor="accent1" w:themeShade="BF"/>
        </w:rPr>
        <w:t>abstract and abstract, as follows.</w:t>
      </w:r>
      <w:r w:rsidR="5F0562CA" w:rsidRPr="609504DF">
        <w:rPr>
          <w:rFonts w:ascii="Arial" w:eastAsia="Arial" w:hAnsi="Arial" w:cs="Arial"/>
          <w:i/>
          <w:iCs/>
          <w:color w:val="0F4761" w:themeColor="accent1" w:themeShade="BF"/>
        </w:rPr>
        <w:t xml:space="preserve"> In addition, we also softened the wording of the title.</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30709D41" w14:textId="4AA6CFF5" w:rsidR="0040020F" w:rsidRPr="00BF6E12" w:rsidRDefault="00BF6E12" w:rsidP="00BF6E12">
      <w:pPr>
        <w:spacing w:line="480" w:lineRule="auto"/>
        <w:rPr>
          <w:rFonts w:cs="Calibri"/>
          <w:color w:val="0F4761" w:themeColor="accent1" w:themeShade="BF"/>
        </w:rPr>
      </w:pPr>
      <w:r w:rsidRPr="00BF6E12">
        <w:rPr>
          <w:rFonts w:eastAsia="Times New Roman" w:cs="Calibri"/>
          <w:color w:val="0F4761" w:themeColor="accent1" w:themeShade="BF"/>
          <w:lang w:eastAsia="de-DE"/>
        </w:rPr>
        <w:lastRenderedPageBreak/>
        <w:t xml:space="preserve">Most contemporary surgical randomized controlled trials </w:t>
      </w:r>
      <w:r w:rsidRPr="00BF6E12">
        <w:rPr>
          <w:rFonts w:eastAsia="Times New Roman" w:cs="Calibri"/>
          <w:b/>
          <w:bCs/>
          <w:i/>
          <w:iCs/>
          <w:color w:val="0F4761" w:themeColor="accent1" w:themeShade="BF"/>
          <w:highlight w:val="yellow"/>
          <w:lang w:eastAsia="de-DE"/>
        </w:rPr>
        <w:t>could benefit from</w:t>
      </w:r>
      <w:r w:rsidRPr="00BF6E12">
        <w:rPr>
          <w:rFonts w:cs="Calibri"/>
          <w:b/>
          <w:bCs/>
          <w:i/>
          <w:iCs/>
          <w:color w:val="0F4761" w:themeColor="accent1" w:themeShade="BF"/>
          <w:highlight w:val="yellow"/>
        </w:rPr>
        <w:t xml:space="preserve"> an improvement in planning and design to better</w:t>
      </w:r>
      <w:r w:rsidRPr="00BF6E12">
        <w:rPr>
          <w:rFonts w:cs="Calibri"/>
          <w:b/>
          <w:bCs/>
          <w:i/>
          <w:iCs/>
          <w:color w:val="0F4761" w:themeColor="accent1" w:themeShade="BF"/>
        </w:rPr>
        <w:t xml:space="preserve"> </w:t>
      </w:r>
      <w:r w:rsidRPr="00BF6E12">
        <w:rPr>
          <w:rFonts w:cs="Calibri"/>
          <w:color w:val="0F4761" w:themeColor="accent1" w:themeShade="BF"/>
        </w:rPr>
        <w:t xml:space="preserve">inform patient-relevant clinical decision-making.  Clinical reasoning should guide hypotheses about expected beneficial and harmful outcomes of competing interventions, trial design and interpretation. </w:t>
      </w:r>
    </w:p>
    <w:p w14:paraId="1DF2E938" w14:textId="77777777" w:rsidR="0040020F" w:rsidRDefault="0040020F" w:rsidP="32D09366">
      <w:pPr>
        <w:rPr>
          <w:rFonts w:ascii="Arial" w:eastAsia="Arial" w:hAnsi="Arial" w:cs="Arial"/>
          <w:i/>
          <w:iCs/>
          <w:color w:val="0F4761" w:themeColor="accent1" w:themeShade="BF"/>
          <w:szCs w:val="22"/>
        </w:rPr>
      </w:pPr>
    </w:p>
    <w:p w14:paraId="14547660" w14:textId="376AC366"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00BF6E12">
        <w:rPr>
          <w:rFonts w:ascii="Arial" w:eastAsia="Arial" w:hAnsi="Arial" w:cs="Arial"/>
          <w:b/>
          <w:bCs/>
          <w:i/>
          <w:iCs/>
          <w:color w:val="0F4761" w:themeColor="accent1" w:themeShade="BF"/>
          <w:szCs w:val="22"/>
        </w:rPr>
        <w:t xml:space="preserve"> (page 1)</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5F5BC471" w14:textId="77777777" w:rsidR="00BF6E12" w:rsidRPr="00BF6E12" w:rsidRDefault="00BF6E12" w:rsidP="00BF6E12">
      <w:pPr>
        <w:spacing w:after="0" w:line="480" w:lineRule="auto"/>
        <w:rPr>
          <w:rFonts w:cs="Calibri"/>
          <w:b/>
          <w:bCs/>
          <w:i/>
          <w:iCs/>
          <w:color w:val="0F4761" w:themeColor="accent1" w:themeShade="BF"/>
          <w:highlight w:val="yellow"/>
        </w:rPr>
      </w:pPr>
      <w:r w:rsidRPr="00BF6E12">
        <w:rPr>
          <w:rFonts w:cs="Calibri"/>
          <w:b/>
          <w:bCs/>
          <w:i/>
          <w:iCs/>
          <w:color w:val="0F4761" w:themeColor="accent1" w:themeShade="BF"/>
          <w:highlight w:val="yellow"/>
        </w:rPr>
        <w:t>Conclusion: We developed a novel tool to assess potential of RCTs to inform clinical practice, complementing established tools for risk of bias and reporting quality. Our findings raise concerns concerning ability of surgical RCTs to inform clinical decision-making.</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180EAECE"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7-8</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3BBC0AD8" w14:textId="77777777" w:rsidR="00BF6E12" w:rsidRDefault="00BF6E12" w:rsidP="00BF6E12">
      <w:pPr>
        <w:rPr>
          <w:highlight w:val="yellow"/>
        </w:rPr>
      </w:pPr>
    </w:p>
    <w:p w14:paraId="01307DE7" w14:textId="450DC143" w:rsidR="00BF6E12" w:rsidRPr="00BF6E12" w:rsidRDefault="00BF6E12" w:rsidP="00BF6E12">
      <w:pPr>
        <w:pStyle w:val="Titre21"/>
        <w:rPr>
          <w:highlight w:val="yellow"/>
        </w:rPr>
      </w:pPr>
      <w:r w:rsidRPr="00BF6E12">
        <w:rPr>
          <w:highlight w:val="yellow"/>
        </w:rPr>
        <w:t>Minimal important difference (MID) definition</w:t>
      </w:r>
    </w:p>
    <w:p w14:paraId="3C5AA783" w14:textId="77777777" w:rsidR="00BF6E12" w:rsidRPr="00BF6E12" w:rsidRDefault="00BF6E12" w:rsidP="00BF6E12">
      <w:pPr>
        <w:spacing w:before="100" w:beforeAutospacing="1" w:after="100" w:afterAutospacing="1" w:line="480" w:lineRule="auto"/>
        <w:rPr>
          <w:rFonts w:cs="Arial"/>
          <w:b/>
          <w:bCs/>
          <w:i/>
          <w:iCs/>
          <w:color w:val="0F4761" w:themeColor="accent1" w:themeShade="BF"/>
          <w:highlight w:val="yellow"/>
        </w:rPr>
      </w:pPr>
      <w:r w:rsidRPr="00BF6E12">
        <w:rPr>
          <w:rFonts w:eastAsia="Times New Roman"/>
          <w:b/>
          <w:bCs/>
          <w:i/>
          <w:iCs/>
          <w:color w:val="0F4761" w:themeColor="accent1" w:themeShade="BF"/>
          <w:highlight w:val="yellow"/>
          <w:lang w:eastAsia="de-DE"/>
        </w:rPr>
        <w:t>To assess clinical relevance, we used the concept of MID. We adopted the original definition of the MID by Jaeschke et al.</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xml:space="preserve">, defined as the smallest difference of an outcome considered 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can be defined for any outcome, any </w:t>
      </w:r>
      <w:r w:rsidRPr="00BF6E12">
        <w:rPr>
          <w:rFonts w:eastAsia="Times New Roman"/>
          <w:b/>
          <w:bCs/>
          <w:i/>
          <w:iCs/>
          <w:color w:val="0F4761" w:themeColor="accent1" w:themeShade="BF"/>
          <w:highlight w:val="yellow"/>
          <w:lang w:eastAsia="de-DE"/>
        </w:rPr>
        <w:lastRenderedPageBreak/>
        <w:t>measurement scale or metric, and it can be estimated with different approaches</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11</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xml:space="preserve">. The most established and rigorous methods include </w:t>
      </w:r>
      <w:r w:rsidRPr="00BF6E12">
        <w:rPr>
          <w:rFonts w:cs="Arial"/>
          <w:b/>
          <w:bCs/>
          <w:i/>
          <w:iCs/>
          <w:color w:val="0F4761" w:themeColor="accent1" w:themeShade="BF"/>
          <w:highlight w:val="yellow"/>
        </w:rPr>
        <w:t>anchor-based</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12</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and distribution-based techniques, while alternative methods rely on consensus among experts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13</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(e.g., Delphi</w:t>
      </w:r>
      <w:r w:rsidRPr="00BF6E12">
        <w:rPr>
          <w:rFonts w:cs="Arial"/>
          <w:i/>
          <w:iCs/>
          <w:color w:val="0F4761" w:themeColor="accent1" w:themeShade="BF"/>
          <w:highlight w:val="yellow"/>
        </w:rPr>
        <w:t xml:space="preserve"> </w:t>
      </w:r>
      <w:r w:rsidRPr="00BF6E12">
        <w:rPr>
          <w:rFonts w:cs="Arial"/>
          <w:b/>
          <w:bCs/>
          <w:i/>
          <w:iCs/>
          <w:color w:val="0F4761" w:themeColor="accent1" w:themeShade="BF"/>
          <w:highlight w:val="yellow"/>
        </w:rPr>
        <w:t>panels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14,15</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surveys among clinicians and/or patients, and smaller-scale consensus in case of limited resources</w:t>
      </w:r>
      <w:r w:rsidRPr="00BF6E12">
        <w:rPr>
          <w:rFonts w:cs="Arial"/>
          <w:b/>
          <w:bCs/>
          <w:color w:val="0F4761" w:themeColor="accent1" w:themeShade="BF"/>
        </w:rPr>
        <w:t>.</w:t>
      </w:r>
    </w:p>
    <w:p w14:paraId="1E8FB723" w14:textId="77777777" w:rsidR="0086529C" w:rsidRDefault="0086529C" w:rsidP="00BA3950"/>
    <w:p w14:paraId="4AD07FBB" w14:textId="064CB5EA"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12-13</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6FEDAAC0" w14:textId="77777777" w:rsidR="00BF6E12" w:rsidRDefault="00BF6E12" w:rsidP="00BF6E12">
      <w:pPr>
        <w:spacing w:after="160" w:line="480" w:lineRule="auto"/>
        <w:rPr>
          <w:rFonts w:cs="Calibri"/>
          <w:b/>
          <w:bCs/>
          <w:i/>
          <w:iCs/>
          <w:color w:val="000000" w:themeColor="text1"/>
          <w:highlight w:val="yellow"/>
        </w:rPr>
      </w:pPr>
    </w:p>
    <w:p w14:paraId="2EAF21DE" w14:textId="3220E70B" w:rsidR="00BF6E12" w:rsidRPr="00BF6E12" w:rsidRDefault="00BF6E12" w:rsidP="00BF6E12">
      <w:pPr>
        <w:spacing w:after="160" w:line="480" w:lineRule="auto"/>
        <w:rPr>
          <w:rFonts w:cs="Calibri"/>
          <w:color w:val="0F4761" w:themeColor="accent1" w:themeShade="BF"/>
        </w:rPr>
      </w:pPr>
      <w:r w:rsidRPr="00BA3950">
        <w:rPr>
          <w:rFonts w:cs="Calibri"/>
          <w:i/>
          <w:iCs/>
          <w:color w:val="0F4761" w:themeColor="accent1" w:themeShade="BF"/>
        </w:rPr>
        <w:t>Additionally,</w:t>
      </w:r>
      <w:r w:rsidRPr="00BA3950">
        <w:rPr>
          <w:rFonts w:cs="Calibri"/>
          <w:b/>
          <w:bCs/>
          <w:i/>
          <w:iCs/>
          <w:color w:val="0F4761" w:themeColor="accent1" w:themeShade="BF"/>
        </w:rPr>
        <w:t xml:space="preserve"> </w:t>
      </w:r>
      <w:r w:rsidRPr="205A4AA1">
        <w:rPr>
          <w:rFonts w:cs="Calibri"/>
          <w:color w:val="0F4761" w:themeColor="accent1" w:themeShade="BF"/>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Pr="205A4AA1">
        <w:rPr>
          <w:rFonts w:cs="Calibri"/>
          <w:b/>
          <w:bCs/>
          <w:i/>
          <w:iCs/>
          <w:color w:val="0F4761" w:themeColor="accent1" w:themeShade="BF"/>
        </w:rPr>
        <w:t xml:space="preserve"> </w:t>
      </w:r>
      <w:r w:rsidRPr="205A4AA1">
        <w:rPr>
          <w:rFonts w:cs="Calibri"/>
          <w:b/>
          <w:bCs/>
          <w:i/>
          <w:iCs/>
          <w:color w:val="0F4761" w:themeColor="accent1" w:themeShade="BF"/>
          <w:highlight w:val="yellow"/>
        </w:rPr>
        <w:t>As the MID represents the smallest change in an outcome that patients perceive as meaningful</w:t>
      </w:r>
      <w:r w:rsidR="00BA3950">
        <w:rPr>
          <w:rFonts w:cs="Calibri"/>
          <w:b/>
          <w:bCs/>
          <w:i/>
          <w:iCs/>
          <w:color w:val="0F4761" w:themeColor="accent1" w:themeShade="BF"/>
          <w:highlight w:val="yellow"/>
        </w:rPr>
        <w:t xml:space="preserve">, </w:t>
      </w:r>
      <w:r w:rsidRPr="205A4AA1">
        <w:rPr>
          <w:rFonts w:cs="Calibri"/>
          <w:b/>
          <w:bCs/>
          <w:i/>
          <w:iCs/>
          <w:color w:val="0F4761" w:themeColor="accent1" w:themeShade="BF"/>
          <w:highlight w:val="yellow"/>
        </w:rPr>
        <w:t xml:space="preserve">that would justify a change in clinical management. </w:t>
      </w:r>
      <w:r w:rsidRPr="205A4AA1">
        <w:rPr>
          <w:rFonts w:cs="Calibri"/>
          <w:color w:val="0F4761" w:themeColor="accent1" w:themeShade="BF"/>
        </w:rPr>
        <w:t>For the CCI®, an MID of 12 points has been established using an anchor-based approach</w:t>
      </w:r>
      <w:r w:rsidRPr="205A4AA1">
        <w:rPr>
          <w:rFonts w:cs="Calibri"/>
          <w:color w:val="0F4761" w:themeColor="accent1" w:themeShade="BF"/>
        </w:rPr>
        <w:fldChar w:fldCharType="begin"/>
      </w:r>
      <w:r w:rsidRPr="205A4AA1">
        <w:rPr>
          <w:rFonts w:cs="Calibri"/>
          <w:color w:val="0F4761" w:themeColor="accent1" w:themeShade="BF"/>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205A4AA1">
        <w:rPr>
          <w:rFonts w:cs="Calibri"/>
          <w:color w:val="0F4761" w:themeColor="accent1" w:themeShade="BF"/>
        </w:rPr>
        <w:fldChar w:fldCharType="separate"/>
      </w:r>
      <w:r w:rsidRPr="205A4AA1">
        <w:rPr>
          <w:rFonts w:cs="Arial"/>
          <w:color w:val="0F4761" w:themeColor="accent1" w:themeShade="BF"/>
          <w:vertAlign w:val="superscript"/>
        </w:rPr>
        <w:t>18</w:t>
      </w:r>
      <w:r w:rsidRPr="205A4AA1">
        <w:rPr>
          <w:rFonts w:cs="Calibri"/>
          <w:color w:val="0F4761" w:themeColor="accent1" w:themeShade="BF"/>
        </w:rPr>
        <w:fldChar w:fldCharType="end"/>
      </w:r>
      <w:r w:rsidRPr="205A4AA1">
        <w:rPr>
          <w:rFonts w:cs="Calibri"/>
          <w:color w:val="0F4761" w:themeColor="accent1" w:themeShade="BF"/>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7F1C6DA6" w:rsidR="00B61043" w:rsidRDefault="1C07E1A3" w:rsidP="609504DF">
      <w:pPr>
        <w:rPr>
          <w:rFonts w:ascii="Arial" w:eastAsia="Arial" w:hAnsi="Arial" w:cs="Arial"/>
          <w:i/>
          <w:iCs/>
          <w:color w:val="0F4761" w:themeColor="accent1" w:themeShade="BF"/>
          <w:u w:val="single"/>
        </w:rPr>
      </w:pPr>
      <w:r w:rsidRPr="609504DF">
        <w:rPr>
          <w:rFonts w:ascii="Arial" w:eastAsia="Arial" w:hAnsi="Arial" w:cs="Arial"/>
          <w:i/>
          <w:iCs/>
          <w:color w:val="0F4761" w:themeColor="accent1" w:themeShade="BF"/>
          <w:u w:val="single"/>
        </w:rPr>
        <w:t>Our reply</w:t>
      </w:r>
      <w:r w:rsidR="1D7B29C0" w:rsidRPr="609504DF">
        <w:rPr>
          <w:rFonts w:ascii="Arial" w:eastAsia="Arial" w:hAnsi="Arial" w:cs="Arial"/>
          <w:i/>
          <w:iCs/>
          <w:color w:val="0F4761" w:themeColor="accent1" w:themeShade="BF"/>
        </w:rPr>
        <w:t xml:space="preserve">: </w:t>
      </w:r>
      <w:r w:rsidR="64093C6A" w:rsidRPr="609504DF">
        <w:rPr>
          <w:rFonts w:ascii="Arial" w:eastAsia="Arial" w:hAnsi="Arial" w:cs="Arial"/>
          <w:i/>
          <w:iCs/>
          <w:color w:val="0F4761" w:themeColor="accent1" w:themeShade="BF"/>
        </w:rPr>
        <w:t>T</w:t>
      </w:r>
      <w:r w:rsidR="1D7B29C0" w:rsidRPr="609504DF">
        <w:rPr>
          <w:rFonts w:ascii="Arial" w:eastAsia="Arial" w:hAnsi="Arial" w:cs="Arial"/>
          <w:i/>
          <w:iCs/>
          <w:color w:val="0F4761" w:themeColor="accent1" w:themeShade="BF"/>
        </w:rPr>
        <w:t>he</w:t>
      </w:r>
      <w:r w:rsidR="729CC575" w:rsidRPr="609504DF">
        <w:rPr>
          <w:rFonts w:ascii="Arial" w:eastAsia="Arial" w:hAnsi="Arial" w:cs="Arial"/>
          <w:i/>
          <w:iCs/>
          <w:color w:val="0F4761" w:themeColor="accent1" w:themeShade="BF"/>
        </w:rPr>
        <w:t xml:space="preserve"> main phase</w:t>
      </w:r>
      <w:r w:rsidR="1D7B29C0" w:rsidRPr="609504DF">
        <w:rPr>
          <w:rFonts w:ascii="Arial" w:eastAsia="Arial" w:hAnsi="Arial" w:cs="Arial"/>
          <w:i/>
          <w:iCs/>
          <w:color w:val="0F4761" w:themeColor="accent1" w:themeShade="BF"/>
        </w:rPr>
        <w:t xml:space="preserve"> selection process</w:t>
      </w:r>
      <w:r w:rsidR="76AB4929" w:rsidRPr="609504DF">
        <w:rPr>
          <w:rFonts w:ascii="Arial" w:eastAsia="Arial" w:hAnsi="Arial" w:cs="Arial"/>
          <w:i/>
          <w:iCs/>
          <w:color w:val="0F4761" w:themeColor="accent1" w:themeShade="BF"/>
        </w:rPr>
        <w:t xml:space="preserve"> was</w:t>
      </w:r>
      <w:r w:rsidR="1D7B29C0" w:rsidRPr="609504DF">
        <w:rPr>
          <w:rFonts w:ascii="Arial" w:eastAsia="Arial" w:hAnsi="Arial" w:cs="Arial"/>
          <w:i/>
          <w:iCs/>
          <w:color w:val="0F4761" w:themeColor="accent1" w:themeShade="BF"/>
        </w:rPr>
        <w:t xml:space="preserve"> initially not </w:t>
      </w:r>
      <w:r w:rsidR="06C80389" w:rsidRPr="609504DF">
        <w:rPr>
          <w:rFonts w:ascii="Arial" w:eastAsia="Arial" w:hAnsi="Arial" w:cs="Arial"/>
          <w:i/>
          <w:iCs/>
          <w:color w:val="0F4761" w:themeColor="accent1" w:themeShade="BF"/>
        </w:rPr>
        <w:t xml:space="preserve">presented in </w:t>
      </w:r>
      <w:r w:rsidR="1D7B29C0" w:rsidRPr="609504DF">
        <w:rPr>
          <w:rFonts w:ascii="Arial" w:eastAsia="Arial" w:hAnsi="Arial" w:cs="Arial"/>
          <w:i/>
          <w:iCs/>
          <w:color w:val="0F4761" w:themeColor="accent1" w:themeShade="BF"/>
        </w:rPr>
        <w:t>d</w:t>
      </w:r>
      <w:r w:rsidR="6CD1690A" w:rsidRPr="609504DF">
        <w:rPr>
          <w:rFonts w:ascii="Arial" w:eastAsia="Arial" w:hAnsi="Arial" w:cs="Arial"/>
          <w:i/>
          <w:iCs/>
          <w:color w:val="0F4761" w:themeColor="accent1" w:themeShade="BF"/>
        </w:rPr>
        <w:t xml:space="preserve">etail due to word </w:t>
      </w:r>
      <w:r w:rsidR="4D0960F9" w:rsidRPr="609504DF">
        <w:rPr>
          <w:rFonts w:ascii="Arial" w:eastAsia="Arial" w:hAnsi="Arial" w:cs="Arial"/>
          <w:i/>
          <w:iCs/>
          <w:color w:val="0F4761" w:themeColor="accent1" w:themeShade="BF"/>
        </w:rPr>
        <w:t>restriction.</w:t>
      </w:r>
      <w:r w:rsidR="1D7B29C0" w:rsidRPr="609504DF">
        <w:rPr>
          <w:rFonts w:ascii="Arial" w:eastAsia="Arial" w:hAnsi="Arial" w:cs="Arial"/>
          <w:i/>
          <w:iCs/>
          <w:color w:val="0F4761" w:themeColor="accent1" w:themeShade="BF"/>
        </w:rPr>
        <w:t xml:space="preserve"> </w:t>
      </w:r>
      <w:r w:rsidR="3E0F1631" w:rsidRPr="609504DF">
        <w:rPr>
          <w:rFonts w:ascii="Arial" w:eastAsia="Arial" w:hAnsi="Arial" w:cs="Arial"/>
          <w:i/>
          <w:iCs/>
          <w:color w:val="0F4761" w:themeColor="accent1" w:themeShade="BF"/>
        </w:rPr>
        <w:t>To enhance</w:t>
      </w:r>
      <w:r w:rsidR="025D8936" w:rsidRPr="609504DF">
        <w:rPr>
          <w:rFonts w:ascii="Arial" w:eastAsia="Arial" w:hAnsi="Arial" w:cs="Arial"/>
          <w:i/>
          <w:iCs/>
          <w:color w:val="0F4761" w:themeColor="accent1" w:themeShade="BF"/>
        </w:rPr>
        <w:t xml:space="preserve"> transparen</w:t>
      </w:r>
      <w:r w:rsidR="3E0F1631" w:rsidRPr="609504DF">
        <w:rPr>
          <w:rFonts w:ascii="Arial" w:eastAsia="Arial" w:hAnsi="Arial" w:cs="Arial"/>
          <w:i/>
          <w:iCs/>
          <w:color w:val="0F4761" w:themeColor="accent1" w:themeShade="BF"/>
        </w:rPr>
        <w:t xml:space="preserve">cy, we have now detailed the full process in the </w:t>
      </w:r>
      <w:r w:rsidR="3E0F1631" w:rsidRPr="609504DF">
        <w:rPr>
          <w:rFonts w:ascii="Arial" w:eastAsia="Arial" w:hAnsi="Arial" w:cs="Arial"/>
          <w:b/>
          <w:bCs/>
          <w:i/>
          <w:iCs/>
          <w:color w:val="0F4761" w:themeColor="accent1" w:themeShade="BF"/>
        </w:rPr>
        <w:t>Methods</w:t>
      </w:r>
      <w:r w:rsidR="3E0F1631" w:rsidRPr="609504DF">
        <w:rPr>
          <w:rFonts w:ascii="Arial" w:eastAsia="Arial" w:hAnsi="Arial" w:cs="Arial"/>
          <w:i/>
          <w:iCs/>
          <w:color w:val="0F4761" w:themeColor="accent1" w:themeShade="BF"/>
        </w:rPr>
        <w:t xml:space="preserve"> sectio</w:t>
      </w:r>
      <w:r w:rsidR="025D8936" w:rsidRPr="609504DF">
        <w:rPr>
          <w:rFonts w:ascii="Arial" w:eastAsia="Arial" w:hAnsi="Arial" w:cs="Arial"/>
          <w:i/>
          <w:iCs/>
          <w:color w:val="0F4761" w:themeColor="accent1" w:themeShade="BF"/>
        </w:rPr>
        <w:t>n</w:t>
      </w:r>
      <w:r w:rsidR="1D7B29C0" w:rsidRPr="609504DF">
        <w:rPr>
          <w:rFonts w:ascii="Arial" w:eastAsia="Arial" w:hAnsi="Arial" w:cs="Arial"/>
          <w:i/>
          <w:iCs/>
          <w:color w:val="0F4761" w:themeColor="accent1" w:themeShade="BF"/>
        </w:rPr>
        <w:t>.</w:t>
      </w:r>
      <w:r w:rsidR="51FE829C" w:rsidRPr="609504DF">
        <w:rPr>
          <w:rFonts w:ascii="Arial" w:eastAsia="Arial" w:hAnsi="Arial" w:cs="Arial"/>
          <w:i/>
          <w:iCs/>
          <w:color w:val="0F4761" w:themeColor="accent1" w:themeShade="BF"/>
        </w:rPr>
        <w:t xml:space="preserve"> </w:t>
      </w:r>
      <w:r w:rsidR="729CC575" w:rsidRPr="609504DF">
        <w:rPr>
          <w:rFonts w:ascii="Arial" w:eastAsia="Arial" w:hAnsi="Arial" w:cs="Arial"/>
          <w:i/>
          <w:iCs/>
          <w:color w:val="0F4761" w:themeColor="accent1" w:themeShade="BF"/>
        </w:rPr>
        <w:t xml:space="preserve">We consider that the selection process for the main phase </w:t>
      </w:r>
      <w:r w:rsidR="2381DC44" w:rsidRPr="609504DF">
        <w:rPr>
          <w:rFonts w:ascii="Arial" w:eastAsia="Arial" w:hAnsi="Arial" w:cs="Arial"/>
          <w:i/>
          <w:iCs/>
          <w:color w:val="0F4761" w:themeColor="accent1" w:themeShade="BF"/>
        </w:rPr>
        <w:t xml:space="preserve">as state of art </w:t>
      </w:r>
      <w:r w:rsidR="3F1B5A6E" w:rsidRPr="609504DF">
        <w:rPr>
          <w:rFonts w:ascii="Arial" w:eastAsia="Arial" w:hAnsi="Arial" w:cs="Arial"/>
          <w:i/>
          <w:iCs/>
          <w:color w:val="0F4761" w:themeColor="accent1" w:themeShade="BF"/>
        </w:rPr>
        <w:t>represents</w:t>
      </w:r>
      <w:r w:rsidR="2381DC44" w:rsidRPr="609504DF">
        <w:rPr>
          <w:rFonts w:ascii="Arial" w:eastAsia="Arial" w:hAnsi="Arial" w:cs="Arial"/>
          <w:i/>
          <w:iCs/>
          <w:color w:val="0F4761" w:themeColor="accent1" w:themeShade="BF"/>
        </w:rPr>
        <w:t xml:space="preserve"> surgical trials and that this </w:t>
      </w:r>
      <w:r w:rsidR="6FE34BC2" w:rsidRPr="609504DF">
        <w:rPr>
          <w:rFonts w:ascii="Arial" w:eastAsia="Arial" w:hAnsi="Arial" w:cs="Arial"/>
          <w:i/>
          <w:iCs/>
          <w:color w:val="0F4761" w:themeColor="accent1" w:themeShade="BF"/>
        </w:rPr>
        <w:t xml:space="preserve">did not </w:t>
      </w:r>
      <w:commentRangeStart w:id="0"/>
      <w:r w:rsidR="729CC575" w:rsidRPr="609504DF">
        <w:rPr>
          <w:rFonts w:ascii="Arial" w:eastAsia="Arial" w:hAnsi="Arial" w:cs="Arial"/>
          <w:i/>
          <w:iCs/>
          <w:color w:val="0F4761" w:themeColor="accent1" w:themeShade="BF"/>
        </w:rPr>
        <w:t>introduce</w:t>
      </w:r>
      <w:commentRangeEnd w:id="0"/>
      <w:r w:rsidRPr="609504DF">
        <w:rPr>
          <w:rStyle w:val="CommentReference"/>
          <w:rFonts w:ascii="Arial" w:eastAsia="Arial" w:hAnsi="Arial" w:cs="Arial"/>
          <w:i/>
          <w:iCs/>
          <w:color w:val="0F4761" w:themeColor="accent1" w:themeShade="BF"/>
          <w:sz w:val="22"/>
          <w:szCs w:val="24"/>
        </w:rPr>
        <w:commentReference w:id="0"/>
      </w:r>
      <w:r w:rsidR="729CC575" w:rsidRPr="609504DF">
        <w:rPr>
          <w:rFonts w:ascii="Arial" w:eastAsia="Arial" w:hAnsi="Arial" w:cs="Arial"/>
          <w:i/>
          <w:iCs/>
          <w:color w:val="0F4761" w:themeColor="accent1" w:themeShade="BF"/>
        </w:rPr>
        <w:t xml:space="preserve"> systematic bias</w:t>
      </w:r>
      <w:r w:rsidR="5C692165" w:rsidRPr="609504DF">
        <w:rPr>
          <w:rFonts w:ascii="Arial" w:eastAsia="Arial" w:hAnsi="Arial" w:cs="Arial"/>
          <w:i/>
          <w:iCs/>
          <w:color w:val="0F4761" w:themeColor="accent1" w:themeShade="BF"/>
        </w:rPr>
        <w:t>.</w:t>
      </w:r>
    </w:p>
    <w:p w14:paraId="6F5B049C" w14:textId="77777777" w:rsidR="00BF6E12" w:rsidRDefault="00BF6E12" w:rsidP="32D09366">
      <w:pPr>
        <w:rPr>
          <w:rFonts w:ascii="Arial" w:eastAsia="Arial" w:hAnsi="Arial" w:cs="Arial"/>
          <w:i/>
          <w:iCs/>
          <w:color w:val="0F4761" w:themeColor="accent1" w:themeShade="BF"/>
          <w:szCs w:val="22"/>
        </w:rPr>
      </w:pPr>
    </w:p>
    <w:p w14:paraId="11C2EB09" w14:textId="77777777" w:rsidR="00BF6E12" w:rsidRDefault="00BF6E12" w:rsidP="32D09366">
      <w:pPr>
        <w:rPr>
          <w:rFonts w:ascii="Arial" w:eastAsia="Arial" w:hAnsi="Arial" w:cs="Arial"/>
          <w:i/>
          <w:iCs/>
          <w:color w:val="0F4761" w:themeColor="accent1" w:themeShade="BF"/>
          <w:szCs w:val="22"/>
        </w:rPr>
        <w:sectPr w:rsidR="00BF6E12" w:rsidSect="002405D7">
          <w:pgSz w:w="12240" w:h="15840" w:code="1"/>
          <w:pgMar w:top="1276" w:right="720" w:bottom="1080" w:left="1080" w:header="274" w:footer="274" w:gutter="0"/>
          <w:cols w:space="720"/>
          <w:docGrid w:linePitch="360"/>
        </w:sectPr>
      </w:pPr>
    </w:p>
    <w:p w14:paraId="442BD44D" w14:textId="43E76EAD"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lastRenderedPageBreak/>
        <w:t xml:space="preserve">Extracted from </w:t>
      </w:r>
      <w:r w:rsidRPr="32D09366">
        <w:rPr>
          <w:rFonts w:ascii="Arial" w:eastAsia="Arial" w:hAnsi="Arial" w:cs="Arial"/>
          <w:b/>
          <w:bCs/>
          <w:i/>
          <w:iCs/>
          <w:color w:val="0F4761" w:themeColor="accent1" w:themeShade="BF"/>
          <w:szCs w:val="22"/>
        </w:rPr>
        <w:t>Methods (page</w:t>
      </w:r>
      <w:r w:rsidR="00BF6E12">
        <w:rPr>
          <w:rFonts w:ascii="Arial" w:eastAsia="Arial" w:hAnsi="Arial" w:cs="Arial"/>
          <w:b/>
          <w:bCs/>
          <w:i/>
          <w:iCs/>
          <w:color w:val="0F4761" w:themeColor="accent1" w:themeShade="BF"/>
          <w:szCs w:val="22"/>
        </w:rPr>
        <w:t>s 6-7</w:t>
      </w:r>
      <w:r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75359EFD" w14:textId="77777777" w:rsidR="00BF6E12" w:rsidRDefault="00BF6E12" w:rsidP="32D09366">
      <w:pPr>
        <w:textAlignment w:val="baseline"/>
        <w:rPr>
          <w:rFonts w:ascii="Arial" w:eastAsia="Arial" w:hAnsi="Arial" w:cs="Arial"/>
          <w:b/>
          <w:bCs/>
          <w:i/>
          <w:iCs/>
          <w:color w:val="0F4761" w:themeColor="accent1" w:themeShade="BF"/>
          <w:szCs w:val="22"/>
          <w:highlight w:val="yellow"/>
          <w:bdr w:val="none" w:sz="0" w:space="0" w:color="auto" w:frame="1"/>
        </w:rPr>
      </w:pPr>
    </w:p>
    <w:p w14:paraId="208DABE8" w14:textId="77777777" w:rsidR="00BF6E12" w:rsidRPr="00C43EB2" w:rsidRDefault="00BF6E12" w:rsidP="00BF6E12">
      <w:pPr>
        <w:pStyle w:val="Titre21"/>
      </w:pPr>
      <w:r w:rsidRPr="7052A300">
        <w:t>Study selection</w:t>
      </w:r>
    </w:p>
    <w:p w14:paraId="76089A93" w14:textId="77777777" w:rsidR="00BF6E12" w:rsidRPr="00BF6E12" w:rsidRDefault="00BF6E12" w:rsidP="00BF6E12">
      <w:pPr>
        <w:spacing w:beforeAutospacing="1" w:afterAutospacing="1" w:line="480" w:lineRule="auto"/>
        <w:rPr>
          <w:rFonts w:eastAsia="Times New Roman" w:cs="Calibri"/>
          <w:color w:val="0F4761" w:themeColor="accent1" w:themeShade="BF"/>
          <w:lang w:eastAsia="de-DE"/>
        </w:rPr>
      </w:pPr>
      <w:r w:rsidRPr="00BF6E12">
        <w:rPr>
          <w:rFonts w:eastAsia="Times New Roman" w:cs="Calibri"/>
          <w:color w:val="0F4761" w:themeColor="accent1" w:themeShade="BF"/>
          <w:lang w:eastAsia="de-DE"/>
        </w:rPr>
        <w:t>For our pilot study, we performed a systematic literature search in Scopus to identify all RCTs using the CCI® as an endpoint. Three reviewers (FA, MP and JRR) performed records screening and full-text selection using CADIMA®</w:t>
      </w:r>
      <w:r w:rsidRPr="00BF6E12">
        <w:rPr>
          <w:rFonts w:eastAsia="Times New Roman" w:cs="Calibri"/>
          <w:color w:val="0F4761" w:themeColor="accent1" w:themeShade="BF"/>
          <w:lang w:eastAsia="de-DE"/>
        </w:rPr>
        <w:fldChar w:fldCharType="begin"/>
      </w:r>
      <w:r w:rsidRPr="00BF6E12">
        <w:rPr>
          <w:rFonts w:eastAsia="Times New Roman" w:cs="Calibri"/>
          <w:color w:val="0F4761" w:themeColor="accent1" w:themeShade="BF"/>
          <w:lang w:eastAsia="de-D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BF6E12">
        <w:rPr>
          <w:rFonts w:eastAsia="Times New Roman" w:cs="Calibri"/>
          <w:color w:val="0F4761" w:themeColor="accent1" w:themeShade="BF"/>
          <w:lang w:eastAsia="de-DE"/>
        </w:rPr>
        <w:fldChar w:fldCharType="separate"/>
      </w:r>
      <w:r w:rsidRPr="00BF6E12">
        <w:rPr>
          <w:rFonts w:cs="Arial"/>
          <w:color w:val="0F4761" w:themeColor="accent1" w:themeShade="BF"/>
          <w:vertAlign w:val="superscript"/>
        </w:rPr>
        <w:t>8</w:t>
      </w:r>
      <w:r w:rsidRPr="00BF6E12">
        <w:rPr>
          <w:rFonts w:eastAsia="Times New Roman" w:cs="Calibri"/>
          <w:color w:val="0F4761" w:themeColor="accent1" w:themeShade="BF"/>
          <w:lang w:eastAsia="de-DE"/>
        </w:rPr>
        <w:fldChar w:fldCharType="end"/>
      </w:r>
      <w:r w:rsidRPr="00BF6E12">
        <w:rPr>
          <w:rFonts w:eastAsia="Times New Roman" w:cs="Calibri"/>
          <w:color w:val="0F4761" w:themeColor="accent1" w:themeShade="BF"/>
          <w:lang w:eastAsia="de-DE"/>
        </w:rPr>
        <w:t xml:space="preserve">, with disagreements resolved by discussion or consultation with a fourth reviewer (MAP). Data were extracted independently by three reviewers (FA, MP and JRR). </w:t>
      </w:r>
    </w:p>
    <w:p w14:paraId="3C54CF38" w14:textId="3ABB16C8" w:rsidR="00B61043" w:rsidRPr="00BF6E12" w:rsidRDefault="00BF6E12" w:rsidP="609504DF">
      <w:pPr>
        <w:spacing w:beforeAutospacing="1" w:afterAutospacing="1" w:line="480" w:lineRule="auto"/>
        <w:rPr>
          <w:rFonts w:eastAsia="Times New Roman" w:cs="Calibri"/>
          <w:b/>
          <w:bCs/>
          <w:i/>
          <w:iCs/>
          <w:color w:val="0F4761" w:themeColor="accent1" w:themeShade="BF"/>
          <w:lang w:eastAsia="de-DE"/>
        </w:rPr>
      </w:pPr>
      <w:r w:rsidRPr="00BA3950">
        <w:rPr>
          <w:rFonts w:eastAsia="Times New Roman" w:cs="Calibri"/>
          <w:color w:val="0F4761" w:themeColor="accent1" w:themeShade="BF"/>
          <w:lang w:eastAsia="de-DE"/>
        </w:rPr>
        <w:t>For the main study, trials in the surgical field published in 2024 were identified through the Cochrane Central Register of Controlled Trials (CENTRAL), using Cochrane’s Centralized Search Service, which integrates records from multiple bibliographic databases and trial registries.</w:t>
      </w:r>
      <w:r w:rsidRPr="609504DF">
        <w:rPr>
          <w:rFonts w:eastAsia="Times New Roman" w:cs="Calibri"/>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As detailed in our study protocol, prospectively registered on the Open Science Framework (OSF) and made publicly accessible</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9</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we did not</w:t>
      </w:r>
      <w:r w:rsidR="1B4960F4" w:rsidRPr="609504DF">
        <w:rPr>
          <w:rFonts w:eastAsia="Times New Roman" w:cs="Calibri"/>
          <w:b/>
          <w:bCs/>
          <w:i/>
          <w:iCs/>
          <w:color w:val="0F4761" w:themeColor="accent1" w:themeShade="BF"/>
          <w:highlight w:val="yellow"/>
          <w:lang w:eastAsia="de-DE"/>
        </w:rPr>
        <w:t xml:space="preserve"> </w:t>
      </w:r>
      <w:r w:rsidR="3516F3B7" w:rsidRPr="609504DF">
        <w:rPr>
          <w:rFonts w:eastAsia="Times New Roman" w:cs="Calibri"/>
          <w:b/>
          <w:bCs/>
          <w:i/>
          <w:iCs/>
          <w:color w:val="0F4761" w:themeColor="accent1" w:themeShade="BF"/>
          <w:highlight w:val="yellow"/>
          <w:lang w:eastAsia="de-DE"/>
        </w:rPr>
        <w:t>include</w:t>
      </w:r>
      <w:r w:rsidRPr="609504DF">
        <w:rPr>
          <w:rFonts w:eastAsia="Times New Roman" w:cs="Calibri"/>
          <w:b/>
          <w:bCs/>
          <w:i/>
          <w:iCs/>
          <w:color w:val="0F4761" w:themeColor="accent1" w:themeShade="BF"/>
          <w:highlight w:val="yellow"/>
          <w:lang w:eastAsia="de-DE"/>
        </w:rPr>
        <w:t xml:space="preserve"> all surgical RCTs identified. Instead, we performed a survey of </w:t>
      </w:r>
      <w:r w:rsidR="27664729" w:rsidRPr="609504DF">
        <w:rPr>
          <w:rFonts w:eastAsiaTheme="minorEastAsia" w:cstheme="minorBidi"/>
          <w:b/>
          <w:bCs/>
          <w:i/>
          <w:iCs/>
          <w:color w:val="0F4761" w:themeColor="accent1" w:themeShade="BF"/>
          <w:szCs w:val="22"/>
          <w:highlight w:val="yellow"/>
          <w:lang w:eastAsia="de-DE"/>
        </w:rPr>
        <w:t>a</w:t>
      </w:r>
      <w:r w:rsidR="3AC96B25" w:rsidRPr="609504DF">
        <w:rPr>
          <w:rFonts w:eastAsiaTheme="minorEastAsia" w:cstheme="minorBidi"/>
          <w:b/>
          <w:bCs/>
          <w:i/>
          <w:iCs/>
          <w:color w:val="0F4761" w:themeColor="accent1" w:themeShade="BF"/>
          <w:szCs w:val="22"/>
          <w:highlight w:val="yellow"/>
          <w:lang w:eastAsia="de-DE"/>
        </w:rPr>
        <w:t xml:space="preserve"> consecutively published (starting January 2024) and</w:t>
      </w:r>
      <w:r w:rsidR="27664729" w:rsidRPr="609504DF">
        <w:rPr>
          <w:rFonts w:eastAsiaTheme="minorEastAsia" w:cstheme="minorBidi"/>
          <w:b/>
          <w:bCs/>
          <w:i/>
          <w:iCs/>
          <w:color w:val="0F4761" w:themeColor="accent1" w:themeShade="BF"/>
          <w:szCs w:val="22"/>
          <w:highlight w:val="yellow"/>
          <w:lang w:eastAsia="de-DE"/>
        </w:rPr>
        <w:t xml:space="preserve"> unbiased selection of RCTs </w:t>
      </w:r>
      <w:r w:rsidRPr="609504DF">
        <w:rPr>
          <w:rFonts w:eastAsiaTheme="minorEastAsia" w:cstheme="minorBidi"/>
          <w:b/>
          <w:bCs/>
          <w:i/>
          <w:iCs/>
          <w:color w:val="0F4761" w:themeColor="accent1" w:themeShade="BF"/>
          <w:szCs w:val="22"/>
          <w:highlight w:val="yellow"/>
          <w:lang w:eastAsia="de-DE"/>
        </w:rPr>
        <w:t>w</w:t>
      </w:r>
      <w:r w:rsidRPr="609504DF">
        <w:rPr>
          <w:rFonts w:eastAsia="Times New Roman" w:cs="Calibri"/>
          <w:b/>
          <w:bCs/>
          <w:i/>
          <w:iCs/>
          <w:color w:val="0F4761" w:themeColor="accent1" w:themeShade="BF"/>
          <w:highlight w:val="yellow"/>
          <w:lang w:eastAsia="de-DE"/>
        </w:rPr>
        <w:t xml:space="preserve">ith a target sample size based on the results of the pilot phase (see </w:t>
      </w:r>
      <w:r w:rsidRPr="609504DF">
        <w:rPr>
          <w:rFonts w:eastAsia="Times New Roman" w:cs="Calibri"/>
          <w:b/>
          <w:bCs/>
          <w:color w:val="0F4761" w:themeColor="accent1" w:themeShade="BF"/>
          <w:highlight w:val="yellow"/>
          <w:lang w:eastAsia="de-DE"/>
        </w:rPr>
        <w:t xml:space="preserve">Sample size calculation for the main study </w:t>
      </w:r>
      <w:r w:rsidRPr="609504DF">
        <w:rPr>
          <w:rFonts w:eastAsia="Times New Roman" w:cs="Calibri"/>
          <w:b/>
          <w:bCs/>
          <w:i/>
          <w:iCs/>
          <w:color w:val="0F4761" w:themeColor="accent1" w:themeShade="BF"/>
          <w:highlight w:val="yellow"/>
          <w:lang w:eastAsia="de-DE"/>
        </w:rPr>
        <w:t>section). Two reviewers (JRR and JP) independently screened records using Rayyan®</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10</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xml:space="preserve">. Abstract screening was continued until the number of potentially eligible </w:t>
      </w:r>
      <w:r w:rsidR="64C7B239" w:rsidRPr="609504DF">
        <w:rPr>
          <w:rFonts w:eastAsiaTheme="minorEastAsia" w:cstheme="minorBidi"/>
          <w:b/>
          <w:bCs/>
          <w:i/>
          <w:iCs/>
          <w:color w:val="0F4761" w:themeColor="accent1" w:themeShade="BF"/>
          <w:szCs w:val="22"/>
          <w:highlight w:val="yellow"/>
          <w:lang w:eastAsia="de-DE"/>
        </w:rPr>
        <w:t xml:space="preserve">RCTs </w:t>
      </w:r>
      <w:r w:rsidRPr="609504DF">
        <w:rPr>
          <w:rFonts w:eastAsiaTheme="minorEastAsia" w:cstheme="minorBidi"/>
          <w:b/>
          <w:bCs/>
          <w:i/>
          <w:iCs/>
          <w:color w:val="0F4761" w:themeColor="accent1" w:themeShade="BF"/>
          <w:szCs w:val="22"/>
          <w:highlight w:val="yellow"/>
          <w:lang w:eastAsia="de-DE"/>
        </w:rPr>
        <w:t>ap</w:t>
      </w:r>
      <w:r w:rsidRPr="609504DF">
        <w:rPr>
          <w:rFonts w:eastAsia="Times New Roman" w:cs="Calibri"/>
          <w:b/>
          <w:bCs/>
          <w:i/>
          <w:iCs/>
          <w:color w:val="0F4761" w:themeColor="accent1" w:themeShade="BF"/>
          <w:highlight w:val="yellow"/>
          <w:lang w:eastAsia="de-DE"/>
        </w:rPr>
        <w:t>proached the predefined target sample size.</w:t>
      </w:r>
      <w:r w:rsidRPr="609504DF">
        <w:rPr>
          <w:rFonts w:eastAsia="Times New Roman" w:cs="Calibri"/>
          <w:b/>
          <w:bCs/>
          <w:i/>
          <w:iCs/>
          <w:color w:val="0F4761" w:themeColor="accent1" w:themeShade="BF"/>
          <w:lang w:eastAsia="de-DE"/>
        </w:rPr>
        <w:t xml:space="preserve"> </w:t>
      </w:r>
      <w:bookmarkStart w:id="1" w:name="_Int_NOPU8byd"/>
      <w:r w:rsidRPr="609504DF">
        <w:rPr>
          <w:rFonts w:eastAsia="Times New Roman" w:cs="Calibri"/>
          <w:b/>
          <w:bCs/>
          <w:i/>
          <w:iCs/>
          <w:color w:val="0F4761" w:themeColor="accent1" w:themeShade="BF"/>
          <w:highlight w:val="yellow"/>
          <w:lang w:eastAsia="de-DE"/>
        </w:rPr>
        <w:t>Full-text</w:t>
      </w:r>
      <w:bookmarkEnd w:id="1"/>
      <w:r w:rsidRPr="609504DF">
        <w:rPr>
          <w:rFonts w:eastAsia="Times New Roman" w:cs="Calibri"/>
          <w:b/>
          <w:bCs/>
          <w:i/>
          <w:iCs/>
          <w:color w:val="0F4761" w:themeColor="accent1" w:themeShade="BF"/>
          <w:highlight w:val="yellow"/>
          <w:lang w:eastAsia="de-DE"/>
        </w:rPr>
        <w:t xml:space="preserve"> selection was then performed.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64B7A911" w:rsidR="007924AF" w:rsidRPr="007924AF" w:rsidRDefault="5534A205" w:rsidP="554CA9C5">
      <w:pPr>
        <w:rPr>
          <w:rFonts w:ascii="Arial" w:eastAsia="Arial" w:hAnsi="Arial" w:cs="Arial"/>
        </w:rPr>
      </w:pPr>
      <w:r w:rsidRPr="554CA9C5">
        <w:rPr>
          <w:rFonts w:ascii="Arial" w:eastAsia="Arial" w:hAnsi="Arial" w:cs="Arial"/>
        </w:rPr>
        <w:t xml:space="preserve">For the </w:t>
      </w:r>
      <w:r w:rsidR="5747C705" w:rsidRPr="554CA9C5">
        <w:rPr>
          <w:rFonts w:ascii="Arial" w:eastAsia="Arial" w:hAnsi="Arial" w:cs="Arial"/>
        </w:rPr>
        <w:t>discussion,</w:t>
      </w:r>
      <w:r w:rsidRPr="554CA9C5">
        <w:rPr>
          <w:rFonts w:ascii="Arial" w:eastAsia="Arial" w:hAnsi="Arial" w:cs="Arial"/>
        </w:rPr>
        <w:t xml:space="preserve">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29836770" w:rsidR="007924AF" w:rsidRDefault="74D1B99D" w:rsidP="554CA9C5">
      <w:pPr>
        <w:rPr>
          <w:rFonts w:ascii="Arial" w:eastAsia="Arial" w:hAnsi="Arial" w:cs="Arial"/>
          <w:i/>
          <w:iCs/>
          <w:color w:val="0F4761" w:themeColor="accent1" w:themeShade="BF"/>
        </w:rPr>
      </w:pPr>
      <w:r w:rsidRPr="554CA9C5">
        <w:rPr>
          <w:rFonts w:ascii="Arial" w:eastAsia="Arial" w:hAnsi="Arial" w:cs="Arial"/>
          <w:i/>
          <w:iCs/>
          <w:color w:val="0F4761" w:themeColor="accent1" w:themeShade="BF"/>
          <w:u w:val="single"/>
        </w:rPr>
        <w:t>Our reply</w:t>
      </w:r>
      <w:r w:rsidR="025D8936" w:rsidRPr="554CA9C5">
        <w:rPr>
          <w:rFonts w:ascii="Arial" w:eastAsia="Arial" w:hAnsi="Arial" w:cs="Arial"/>
          <w:i/>
          <w:iCs/>
          <w:color w:val="0F4761" w:themeColor="accent1" w:themeShade="BF"/>
        </w:rPr>
        <w:t xml:space="preserve">: </w:t>
      </w:r>
      <w:r w:rsidR="008015FF" w:rsidRPr="554CA9C5">
        <w:rPr>
          <w:rFonts w:ascii="Arial" w:eastAsia="Arial" w:hAnsi="Arial" w:cs="Arial"/>
          <w:i/>
          <w:iCs/>
          <w:color w:val="0F4761" w:themeColor="accent1" w:themeShade="BF"/>
        </w:rPr>
        <w:t>Thank</w:t>
      </w:r>
      <w:r w:rsidR="37036BC8" w:rsidRPr="554CA9C5">
        <w:rPr>
          <w:rFonts w:ascii="Arial" w:eastAsia="Arial" w:hAnsi="Arial" w:cs="Arial"/>
          <w:i/>
          <w:iCs/>
          <w:color w:val="0F4761" w:themeColor="accent1" w:themeShade="BF"/>
        </w:rPr>
        <w:t xml:space="preserve"> you for this comment.</w:t>
      </w:r>
      <w:r w:rsidR="62198A1C" w:rsidRPr="554CA9C5">
        <w:rPr>
          <w:rFonts w:ascii="Arial" w:eastAsia="Arial" w:hAnsi="Arial" w:cs="Arial"/>
          <w:i/>
          <w:iCs/>
          <w:color w:val="0F4761" w:themeColor="accent1" w:themeShade="BF"/>
        </w:rPr>
        <w:t xml:space="preserve"> </w:t>
      </w:r>
      <w:r w:rsidR="31343758" w:rsidRPr="554CA9C5">
        <w:rPr>
          <w:rFonts w:ascii="Arial" w:eastAsia="Arial" w:hAnsi="Arial" w:cs="Arial"/>
          <w:i/>
          <w:iCs/>
          <w:color w:val="0F4761" w:themeColor="accent1" w:themeShade="BF"/>
        </w:rPr>
        <w:t>W</w:t>
      </w:r>
      <w:r w:rsidR="62198A1C" w:rsidRPr="554CA9C5">
        <w:rPr>
          <w:rFonts w:ascii="Arial" w:eastAsia="Arial" w:hAnsi="Arial" w:cs="Arial"/>
          <w:i/>
          <w:iCs/>
          <w:color w:val="0F4761" w:themeColor="accent1" w:themeShade="BF"/>
        </w:rPr>
        <w:t xml:space="preserve">e have </w:t>
      </w:r>
      <w:r w:rsidR="00DCBF96" w:rsidRPr="554CA9C5">
        <w:rPr>
          <w:rFonts w:ascii="Arial" w:eastAsia="Arial" w:hAnsi="Arial" w:cs="Arial"/>
          <w:i/>
          <w:iCs/>
          <w:color w:val="0F4761" w:themeColor="accent1" w:themeShade="BF"/>
        </w:rPr>
        <w:t xml:space="preserve">now </w:t>
      </w:r>
      <w:r w:rsidR="62198A1C" w:rsidRPr="554CA9C5">
        <w:rPr>
          <w:rFonts w:ascii="Arial" w:eastAsia="Arial" w:hAnsi="Arial" w:cs="Arial"/>
          <w:i/>
          <w:iCs/>
          <w:color w:val="0F4761" w:themeColor="accent1" w:themeShade="BF"/>
        </w:rPr>
        <w:t xml:space="preserve">expanded the </w:t>
      </w:r>
      <w:r w:rsidR="62198A1C" w:rsidRPr="554CA9C5">
        <w:rPr>
          <w:rFonts w:ascii="Arial" w:eastAsia="Arial" w:hAnsi="Arial" w:cs="Arial"/>
          <w:b/>
          <w:bCs/>
          <w:i/>
          <w:iCs/>
          <w:color w:val="0F4761" w:themeColor="accent1" w:themeShade="BF"/>
        </w:rPr>
        <w:t>Discussion</w:t>
      </w:r>
      <w:r w:rsidR="62198A1C" w:rsidRPr="554CA9C5">
        <w:rPr>
          <w:rFonts w:ascii="Arial" w:eastAsia="Arial" w:hAnsi="Arial" w:cs="Arial"/>
          <w:i/>
          <w:iCs/>
          <w:color w:val="0F4761" w:themeColor="accent1" w:themeShade="BF"/>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5E41C130" w:rsidRPr="554CA9C5">
        <w:rPr>
          <w:rFonts w:ascii="Arial" w:eastAsia="Arial" w:hAnsi="Arial" w:cs="Arial"/>
          <w:i/>
          <w:iCs/>
          <w:color w:val="0F4761" w:themeColor="accent1" w:themeShade="BF"/>
        </w:rPr>
        <w:t xml:space="preserve"> (risk of bias) and </w:t>
      </w:r>
      <w:r w:rsidR="62198A1C" w:rsidRPr="554CA9C5">
        <w:rPr>
          <w:rFonts w:ascii="Arial" w:eastAsia="Arial" w:hAnsi="Arial" w:cs="Arial"/>
          <w:i/>
          <w:iCs/>
          <w:color w:val="0F4761" w:themeColor="accent1" w:themeShade="BF"/>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2E7CD7D"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r w:rsidR="00BF6E12">
        <w:rPr>
          <w:rFonts w:ascii="Arial" w:eastAsia="Arial" w:hAnsi="Arial" w:cs="Arial"/>
          <w:b/>
          <w:bCs/>
          <w:i/>
          <w:iCs/>
          <w:color w:val="0F4761" w:themeColor="accent1" w:themeShade="BF"/>
          <w:szCs w:val="22"/>
        </w:rPr>
        <w:t>s 13-14</w:t>
      </w:r>
      <w:r w:rsidRPr="32D09366">
        <w:rPr>
          <w:rFonts w:ascii="Arial" w:eastAsia="Arial" w:hAnsi="Arial" w:cs="Arial"/>
          <w:b/>
          <w:bCs/>
          <w:i/>
          <w:iCs/>
          <w:color w:val="0F4761" w:themeColor="accent1" w:themeShade="BF"/>
          <w:szCs w:val="22"/>
        </w:rPr>
        <w:t>):</w:t>
      </w:r>
    </w:p>
    <w:p w14:paraId="0379DF69" w14:textId="77777777" w:rsidR="0086529C" w:rsidRDefault="0086529C" w:rsidP="32D09366">
      <w:pPr>
        <w:rPr>
          <w:rFonts w:ascii="Arial" w:eastAsia="Arial" w:hAnsi="Arial" w:cs="Arial"/>
          <w:b/>
          <w:bCs/>
          <w:i/>
          <w:iCs/>
          <w:color w:val="0F4761" w:themeColor="accent1" w:themeShade="BF"/>
          <w:szCs w:val="22"/>
          <w:bdr w:val="none" w:sz="0" w:space="0" w:color="auto" w:frame="1"/>
        </w:rPr>
      </w:pPr>
    </w:p>
    <w:p w14:paraId="4B0F23CF" w14:textId="334C4FB6" w:rsidR="00BF6E12" w:rsidRPr="00A46706" w:rsidRDefault="00BF6E12" w:rsidP="609504DF">
      <w:pPr>
        <w:spacing w:after="160" w:line="480" w:lineRule="auto"/>
        <w:rPr>
          <w:rFonts w:cs="Calibri"/>
          <w:b/>
          <w:bCs/>
          <w:i/>
          <w:iCs/>
          <w:color w:val="000000" w:themeColor="text1"/>
        </w:rPr>
      </w:pPr>
      <w:r w:rsidRPr="609504DF">
        <w:rPr>
          <w:rFonts w:cs="Calibri"/>
          <w:b/>
          <w:bCs/>
          <w:i/>
          <w:iCs/>
          <w:color w:val="000000" w:themeColor="text1"/>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19</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and Grading of Recommendations, Assessment, Development, and Evaluation (GRADE)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{"citationID":"l4AeNtEh","properties":{"unsorted":false,"formattedCitation":"\\super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Pr="609504DF">
        <w:rPr>
          <w:rFonts w:cs="Calibri"/>
          <w:b/>
          <w:bCs/>
          <w:i/>
          <w:iCs/>
          <w:color w:val="000000" w:themeColor="text1"/>
          <w:highlight w:val="yellow"/>
        </w:rPr>
        <w:fldChar w:fldCharType="separate"/>
      </w:r>
      <w:r w:rsidRPr="609504DF">
        <w:rPr>
          <w:rFonts w:ascii="Arial" w:hAnsi="Arial" w:cs="Arial"/>
          <w:color w:val="000000" w:themeColor="text1"/>
          <w:vertAlign w:val="superscript"/>
        </w:rPr>
        <w:t>20</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have examined trends in risk of bias and certainty of evidence across trials, with some suggesting improvements over time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21,22</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Similar conclusions were shown in studies assessing reporting quality by the adherence to</w:t>
      </w:r>
      <w:r w:rsidR="4EB149E8" w:rsidRPr="609504DF">
        <w:rPr>
          <w:rFonts w:cs="Calibri"/>
          <w:b/>
          <w:bCs/>
          <w:i/>
          <w:iCs/>
          <w:color w:val="000000" w:themeColor="text1"/>
          <w:highlight w:val="yellow"/>
        </w:rPr>
        <w:t xml:space="preserve"> items of the</w:t>
      </w:r>
      <w:r w:rsidRPr="609504DF">
        <w:rPr>
          <w:rFonts w:cs="Calibri"/>
          <w:b/>
          <w:bCs/>
          <w:i/>
          <w:iCs/>
          <w:color w:val="000000" w:themeColor="text1"/>
          <w:highlight w:val="yellow"/>
        </w:rPr>
        <w:t xml:space="preserve"> Consolidated Standards Of Reporting Trials (CONSORT)</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23–26</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Beyond RCTs, Grosman et al.</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27</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cs="Calibri"/>
          <w:b/>
          <w:bCs/>
          <w:i/>
          <w:iCs/>
          <w:color w:val="000000" w:themeColor="text1"/>
        </w:rPr>
        <w:t>.</w:t>
      </w: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0E792A40" w:rsidR="00AC0A69" w:rsidRDefault="3C77A47C" w:rsidP="609504DF">
      <w:pPr>
        <w:textAlignment w:val="baseline"/>
        <w:rPr>
          <w:rFonts w:ascii="Arial" w:hAnsi="Arial" w:cs="Arial"/>
          <w:i/>
          <w:iCs/>
          <w:color w:val="0F4761" w:themeColor="accent1" w:themeShade="BF"/>
        </w:rPr>
      </w:pPr>
      <w:r w:rsidRPr="609504DF">
        <w:rPr>
          <w:rFonts w:ascii="Arial" w:hAnsi="Arial" w:cs="Arial"/>
          <w:i/>
          <w:iCs/>
          <w:color w:val="0F4761" w:themeColor="accent1" w:themeShade="BF"/>
          <w:u w:val="single"/>
        </w:rPr>
        <w:t>Our reply:</w:t>
      </w:r>
      <w:r w:rsidR="78428862" w:rsidRPr="609504DF">
        <w:rPr>
          <w:rFonts w:ascii="Arial" w:hAnsi="Arial" w:cs="Arial"/>
          <w:i/>
          <w:iCs/>
          <w:color w:val="0F4761" w:themeColor="accent1" w:themeShade="BF"/>
        </w:rPr>
        <w:t xml:space="preserve"> We thank the reviewer for</w:t>
      </w:r>
      <w:r w:rsidR="3F1AC549" w:rsidRPr="609504DF">
        <w:rPr>
          <w:rFonts w:ascii="Arial" w:hAnsi="Arial" w:cs="Arial"/>
          <w:i/>
          <w:iCs/>
          <w:color w:val="0F4761" w:themeColor="accent1" w:themeShade="BF"/>
        </w:rPr>
        <w:t xml:space="preserve"> expressing th</w:t>
      </w:r>
      <w:r w:rsidR="5FC7E030" w:rsidRPr="609504DF">
        <w:rPr>
          <w:rFonts w:ascii="Arial" w:hAnsi="Arial" w:cs="Arial"/>
          <w:i/>
          <w:iCs/>
          <w:color w:val="0F4761" w:themeColor="accent1" w:themeShade="BF"/>
        </w:rPr>
        <w:t>is</w:t>
      </w:r>
      <w:r w:rsidR="3F1AC549" w:rsidRPr="609504DF">
        <w:rPr>
          <w:rFonts w:ascii="Arial" w:hAnsi="Arial" w:cs="Arial"/>
          <w:i/>
          <w:iCs/>
          <w:color w:val="0F4761" w:themeColor="accent1" w:themeShade="BF"/>
        </w:rPr>
        <w:t xml:space="preserve"> concern, which we can </w:t>
      </w:r>
      <w:r w:rsidR="0EFD63DC" w:rsidRPr="609504DF">
        <w:rPr>
          <w:rFonts w:ascii="Arial" w:hAnsi="Arial" w:cs="Arial"/>
          <w:i/>
          <w:iCs/>
          <w:color w:val="0F4761" w:themeColor="accent1" w:themeShade="BF"/>
        </w:rPr>
        <w:t xml:space="preserve">address confidently. </w:t>
      </w:r>
      <w:r w:rsidR="175F21DE" w:rsidRPr="609504DF">
        <w:rPr>
          <w:rFonts w:ascii="Arial" w:hAnsi="Arial" w:cs="Arial"/>
          <w:i/>
          <w:iCs/>
          <w:color w:val="0F4761" w:themeColor="accent1" w:themeShade="BF"/>
        </w:rPr>
        <w:t xml:space="preserve">The </w:t>
      </w:r>
      <w:r w:rsidR="0EFD63DC" w:rsidRPr="609504DF">
        <w:rPr>
          <w:rFonts w:ascii="Arial" w:hAnsi="Arial" w:cs="Arial"/>
          <w:i/>
          <w:iCs/>
          <w:color w:val="0F4761" w:themeColor="accent1" w:themeShade="BF"/>
        </w:rPr>
        <w:t xml:space="preserve">first part of </w:t>
      </w:r>
      <w:r w:rsidR="3697B0BA" w:rsidRPr="609504DF">
        <w:rPr>
          <w:rFonts w:ascii="Arial" w:hAnsi="Arial" w:cs="Arial"/>
          <w:i/>
          <w:iCs/>
          <w:color w:val="0F4761" w:themeColor="accent1" w:themeShade="BF"/>
        </w:rPr>
        <w:t xml:space="preserve">our research </w:t>
      </w:r>
      <w:r w:rsidR="0EFD63DC" w:rsidRPr="609504DF">
        <w:rPr>
          <w:rFonts w:ascii="Arial" w:hAnsi="Arial" w:cs="Arial"/>
          <w:i/>
          <w:iCs/>
          <w:color w:val="0F4761" w:themeColor="accent1" w:themeShade="BF"/>
        </w:rPr>
        <w:t xml:space="preserve">was a pilot phase, aiming to develop and refine different criteria to assess the ability of RCTs to </w:t>
      </w:r>
      <w:r w:rsidR="1EC7AF4D" w:rsidRPr="609504DF">
        <w:rPr>
          <w:rFonts w:ascii="Arial" w:hAnsi="Arial" w:cs="Arial"/>
          <w:i/>
          <w:iCs/>
          <w:color w:val="0F4761" w:themeColor="accent1" w:themeShade="BF"/>
        </w:rPr>
        <w:t xml:space="preserve">inform clinical practice. We also </w:t>
      </w:r>
      <w:r w:rsidR="34FABC52" w:rsidRPr="609504DF">
        <w:rPr>
          <w:rFonts w:ascii="Arial" w:hAnsi="Arial" w:cs="Arial"/>
          <w:i/>
          <w:iCs/>
          <w:color w:val="0F4761" w:themeColor="accent1" w:themeShade="BF"/>
        </w:rPr>
        <w:t xml:space="preserve">tested and improved </w:t>
      </w:r>
      <w:r w:rsidR="1EC7AF4D" w:rsidRPr="609504DF">
        <w:rPr>
          <w:rFonts w:ascii="Arial" w:hAnsi="Arial" w:cs="Arial"/>
          <w:i/>
          <w:iCs/>
          <w:color w:val="0F4761" w:themeColor="accent1" w:themeShade="BF"/>
        </w:rPr>
        <w:t xml:space="preserve">the independent assessment </w:t>
      </w:r>
      <w:r w:rsidR="57E784EC" w:rsidRPr="609504DF">
        <w:rPr>
          <w:rFonts w:ascii="Arial" w:hAnsi="Arial" w:cs="Arial"/>
          <w:i/>
          <w:iCs/>
          <w:color w:val="0F4761" w:themeColor="accent1" w:themeShade="BF"/>
        </w:rPr>
        <w:t xml:space="preserve">(two reviewers </w:t>
      </w:r>
      <w:r w:rsidR="1EC7AF4D" w:rsidRPr="609504DF">
        <w:rPr>
          <w:rFonts w:ascii="Arial" w:hAnsi="Arial" w:cs="Arial"/>
          <w:i/>
          <w:iCs/>
          <w:color w:val="0F4761" w:themeColor="accent1" w:themeShade="BF"/>
        </w:rPr>
        <w:t>in parallel</w:t>
      </w:r>
      <w:r w:rsidR="789A6F61" w:rsidRPr="609504DF">
        <w:rPr>
          <w:rFonts w:ascii="Arial" w:hAnsi="Arial" w:cs="Arial"/>
          <w:i/>
          <w:iCs/>
          <w:color w:val="0F4761" w:themeColor="accent1" w:themeShade="BF"/>
        </w:rPr>
        <w:t>)</w:t>
      </w:r>
      <w:r w:rsidR="1EC7AF4D" w:rsidRPr="609504DF">
        <w:rPr>
          <w:rFonts w:ascii="Arial" w:hAnsi="Arial" w:cs="Arial"/>
          <w:i/>
          <w:iCs/>
          <w:color w:val="0F4761" w:themeColor="accent1" w:themeShade="BF"/>
        </w:rPr>
        <w:t xml:space="preserve"> of RCTs against our criteria to </w:t>
      </w:r>
      <w:r w:rsidR="33D5B661" w:rsidRPr="609504DF">
        <w:rPr>
          <w:rFonts w:ascii="Arial" w:hAnsi="Arial" w:cs="Arial"/>
          <w:i/>
          <w:iCs/>
          <w:color w:val="0F4761" w:themeColor="accent1" w:themeShade="BF"/>
        </w:rPr>
        <w:t xml:space="preserve">make the use </w:t>
      </w:r>
      <w:r w:rsidR="1EC7AF4D" w:rsidRPr="609504DF">
        <w:rPr>
          <w:rFonts w:ascii="Arial" w:hAnsi="Arial" w:cs="Arial"/>
          <w:i/>
          <w:iCs/>
          <w:color w:val="0F4761" w:themeColor="accent1" w:themeShade="BF"/>
        </w:rPr>
        <w:t xml:space="preserve"> of our tool</w:t>
      </w:r>
      <w:r w:rsidR="3C134BDC" w:rsidRPr="609504DF">
        <w:rPr>
          <w:rFonts w:ascii="Arial" w:hAnsi="Arial" w:cs="Arial"/>
          <w:i/>
          <w:iCs/>
          <w:color w:val="0F4761" w:themeColor="accent1" w:themeShade="BF"/>
        </w:rPr>
        <w:t xml:space="preserve"> as robust as possible</w:t>
      </w:r>
      <w:r w:rsidR="1EC7AF4D" w:rsidRPr="609504DF">
        <w:rPr>
          <w:rFonts w:ascii="Arial" w:hAnsi="Arial" w:cs="Arial"/>
          <w:i/>
          <w:iCs/>
          <w:color w:val="0F4761" w:themeColor="accent1" w:themeShade="BF"/>
        </w:rPr>
        <w:t xml:space="preserve"> (see </w:t>
      </w:r>
      <w:r w:rsidR="1EC7AF4D" w:rsidRPr="609504DF">
        <w:rPr>
          <w:rFonts w:ascii="Arial" w:hAnsi="Arial" w:cs="Arial"/>
          <w:b/>
          <w:bCs/>
          <w:i/>
          <w:iCs/>
          <w:color w:val="0F4761" w:themeColor="accent1" w:themeShade="BF"/>
        </w:rPr>
        <w:t>supplemental digital content</w:t>
      </w:r>
      <w:r w:rsidR="00BF6E12" w:rsidRPr="609504DF">
        <w:rPr>
          <w:rFonts w:ascii="Arial" w:hAnsi="Arial" w:cs="Arial"/>
          <w:b/>
          <w:bCs/>
          <w:i/>
          <w:iCs/>
          <w:color w:val="0F4761" w:themeColor="accent1" w:themeShade="BF"/>
        </w:rPr>
        <w:t>, Tab</w:t>
      </w:r>
      <w:r w:rsidR="009E0DEA" w:rsidRPr="609504DF">
        <w:rPr>
          <w:rFonts w:ascii="Arial" w:hAnsi="Arial" w:cs="Arial"/>
          <w:b/>
          <w:bCs/>
          <w:i/>
          <w:iCs/>
          <w:color w:val="0F4761" w:themeColor="accent1" w:themeShade="BF"/>
        </w:rPr>
        <w:t>l</w:t>
      </w:r>
      <w:r w:rsidR="00BF6E12" w:rsidRPr="609504DF">
        <w:rPr>
          <w:rFonts w:ascii="Arial" w:hAnsi="Arial" w:cs="Arial"/>
          <w:b/>
          <w:bCs/>
          <w:i/>
          <w:iCs/>
          <w:color w:val="0F4761" w:themeColor="accent1" w:themeShade="BF"/>
        </w:rPr>
        <w:t>e</w:t>
      </w:r>
      <w:r w:rsidR="1EC7AF4D" w:rsidRPr="609504DF">
        <w:rPr>
          <w:rFonts w:ascii="Arial" w:hAnsi="Arial" w:cs="Arial"/>
          <w:b/>
          <w:bCs/>
          <w:i/>
          <w:iCs/>
          <w:color w:val="0F4761" w:themeColor="accent1" w:themeShade="BF"/>
        </w:rPr>
        <w:t xml:space="preserve"> 1</w:t>
      </w:r>
      <w:r w:rsidR="1EC7AF4D" w:rsidRPr="609504DF">
        <w:rPr>
          <w:rFonts w:ascii="Arial" w:hAnsi="Arial" w:cs="Arial"/>
          <w:i/>
          <w:iCs/>
          <w:color w:val="0F4761" w:themeColor="accent1" w:themeShade="BF"/>
        </w:rPr>
        <w:t xml:space="preserve">, attached </w:t>
      </w:r>
      <w:r w:rsidR="009E0DEA" w:rsidRPr="609504DF">
        <w:rPr>
          <w:rFonts w:ascii="Arial" w:hAnsi="Arial" w:cs="Arial"/>
          <w:i/>
          <w:iCs/>
          <w:color w:val="0F4761" w:themeColor="accent1" w:themeShade="BF"/>
        </w:rPr>
        <w:t>in</w:t>
      </w:r>
      <w:r w:rsidR="1EC7AF4D" w:rsidRPr="609504DF">
        <w:rPr>
          <w:rFonts w:ascii="Arial" w:hAnsi="Arial" w:cs="Arial"/>
          <w:i/>
          <w:iCs/>
          <w:color w:val="0F4761" w:themeColor="accent1" w:themeShade="BF"/>
        </w:rPr>
        <w:t xml:space="preserve"> our answer</w:t>
      </w:r>
      <w:r w:rsidR="009E0DEA" w:rsidRPr="609504DF">
        <w:rPr>
          <w:rFonts w:ascii="Arial" w:hAnsi="Arial" w:cs="Arial"/>
          <w:i/>
          <w:iCs/>
          <w:color w:val="0F4761" w:themeColor="accent1" w:themeShade="BF"/>
        </w:rPr>
        <w:t xml:space="preserve"> to comment 2</w:t>
      </w:r>
      <w:r w:rsidR="1EC7AF4D" w:rsidRPr="609504DF">
        <w:rPr>
          <w:rFonts w:ascii="Arial" w:hAnsi="Arial" w:cs="Arial"/>
          <w:i/>
          <w:iCs/>
          <w:color w:val="0F4761" w:themeColor="accent1" w:themeShade="BF"/>
        </w:rPr>
        <w:t xml:space="preserve">). </w:t>
      </w:r>
      <w:r w:rsidR="78D16403" w:rsidRPr="609504DF">
        <w:rPr>
          <w:rFonts w:ascii="Arial" w:hAnsi="Arial" w:cs="Arial"/>
          <w:i/>
          <w:iCs/>
          <w:color w:val="0F4761" w:themeColor="accent1" w:themeShade="BF"/>
        </w:rPr>
        <w:t>T</w:t>
      </w:r>
      <w:r w:rsidR="1EC7AF4D" w:rsidRPr="609504DF">
        <w:rPr>
          <w:rFonts w:ascii="Arial" w:hAnsi="Arial" w:cs="Arial"/>
          <w:i/>
          <w:iCs/>
          <w:color w:val="0F4761" w:themeColor="accent1" w:themeShade="BF"/>
        </w:rPr>
        <w:t xml:space="preserve">he </w:t>
      </w:r>
      <w:r w:rsidR="03A2E5BD" w:rsidRPr="609504DF">
        <w:rPr>
          <w:rFonts w:ascii="Arial" w:hAnsi="Arial" w:cs="Arial"/>
          <w:i/>
          <w:iCs/>
          <w:color w:val="0F4761" w:themeColor="accent1" w:themeShade="BF"/>
        </w:rPr>
        <w:t xml:space="preserve">main </w:t>
      </w:r>
      <w:r w:rsidR="1EC7AF4D" w:rsidRPr="609504DF">
        <w:rPr>
          <w:rFonts w:ascii="Arial" w:hAnsi="Arial" w:cs="Arial"/>
          <w:i/>
          <w:iCs/>
          <w:color w:val="0F4761" w:themeColor="accent1" w:themeShade="BF"/>
        </w:rPr>
        <w:t>phase</w:t>
      </w:r>
      <w:r w:rsidR="17EC7B78" w:rsidRPr="609504DF">
        <w:rPr>
          <w:rFonts w:ascii="Arial" w:hAnsi="Arial" w:cs="Arial"/>
          <w:i/>
          <w:iCs/>
          <w:color w:val="0F4761" w:themeColor="accent1" w:themeShade="BF"/>
        </w:rPr>
        <w:t xml:space="preserve"> </w:t>
      </w:r>
      <w:r w:rsidR="1EC7AF4D" w:rsidRPr="609504DF">
        <w:rPr>
          <w:rFonts w:ascii="Arial" w:hAnsi="Arial" w:cs="Arial"/>
          <w:i/>
          <w:iCs/>
          <w:color w:val="0F4761" w:themeColor="accent1" w:themeShade="BF"/>
        </w:rPr>
        <w:t xml:space="preserve">consisted </w:t>
      </w:r>
      <w:r w:rsidR="216132D1" w:rsidRPr="609504DF">
        <w:rPr>
          <w:rFonts w:ascii="Arial" w:hAnsi="Arial" w:cs="Arial"/>
          <w:i/>
          <w:iCs/>
          <w:color w:val="0F4761" w:themeColor="accent1" w:themeShade="BF"/>
        </w:rPr>
        <w:t xml:space="preserve">of </w:t>
      </w:r>
      <w:r w:rsidR="1EC7AF4D" w:rsidRPr="609504DF">
        <w:rPr>
          <w:rFonts w:ascii="Arial" w:hAnsi="Arial" w:cs="Arial"/>
          <w:i/>
          <w:iCs/>
          <w:color w:val="0F4761" w:themeColor="accent1" w:themeShade="BF"/>
        </w:rPr>
        <w:t>a survey of a sample of</w:t>
      </w:r>
      <w:r w:rsidR="28B7BCE2" w:rsidRPr="609504DF">
        <w:rPr>
          <w:rFonts w:ascii="Arial" w:hAnsi="Arial" w:cs="Arial"/>
          <w:i/>
          <w:iCs/>
          <w:color w:val="0F4761" w:themeColor="accent1" w:themeShade="BF"/>
        </w:rPr>
        <w:t xml:space="preserve"> consecutively published</w:t>
      </w:r>
      <w:r w:rsidR="1EC7AF4D" w:rsidRPr="609504DF">
        <w:rPr>
          <w:rFonts w:ascii="Arial" w:hAnsi="Arial" w:cs="Arial"/>
          <w:i/>
          <w:iCs/>
          <w:color w:val="0F4761" w:themeColor="accent1" w:themeShade="BF"/>
        </w:rPr>
        <w:t xml:space="preserve"> contemporary surgical RCTs</w:t>
      </w:r>
      <w:r w:rsidR="46FF6479" w:rsidRPr="609504DF">
        <w:rPr>
          <w:rFonts w:ascii="Arial" w:hAnsi="Arial" w:cs="Arial"/>
          <w:i/>
          <w:iCs/>
          <w:color w:val="0F4761" w:themeColor="accent1" w:themeShade="BF"/>
        </w:rPr>
        <w:t xml:space="preserve"> in the year 2024</w:t>
      </w:r>
      <w:r w:rsidR="1EC7AF4D" w:rsidRPr="609504DF">
        <w:rPr>
          <w:rFonts w:ascii="Arial" w:hAnsi="Arial" w:cs="Arial"/>
          <w:i/>
          <w:iCs/>
          <w:color w:val="0F4761" w:themeColor="accent1" w:themeShade="BF"/>
        </w:rPr>
        <w:t xml:space="preserve">, </w:t>
      </w:r>
      <w:r w:rsidR="4940901D" w:rsidRPr="609504DF">
        <w:rPr>
          <w:rFonts w:ascii="Arial" w:hAnsi="Arial" w:cs="Arial"/>
          <w:i/>
          <w:iCs/>
          <w:color w:val="0F4761" w:themeColor="accent1" w:themeShade="BF"/>
        </w:rPr>
        <w:t xml:space="preserve">which was independent of </w:t>
      </w:r>
      <w:r w:rsidR="601471BF" w:rsidRPr="609504DF">
        <w:rPr>
          <w:rFonts w:ascii="Arial" w:hAnsi="Arial" w:cs="Arial"/>
          <w:i/>
          <w:iCs/>
          <w:color w:val="0F4761" w:themeColor="accent1" w:themeShade="BF"/>
        </w:rPr>
        <w:t>specific</w:t>
      </w:r>
      <w:r w:rsidR="1EC7AF4D" w:rsidRPr="609504DF">
        <w:rPr>
          <w:rFonts w:ascii="Arial" w:hAnsi="Arial" w:cs="Arial"/>
          <w:i/>
          <w:iCs/>
          <w:color w:val="0F4761" w:themeColor="accent1" w:themeShade="BF"/>
        </w:rPr>
        <w:t xml:space="preserve"> endpoint(s)</w:t>
      </w:r>
      <w:r w:rsidR="44153CB1" w:rsidRPr="609504DF">
        <w:rPr>
          <w:rFonts w:ascii="Arial" w:hAnsi="Arial" w:cs="Arial"/>
          <w:i/>
          <w:iCs/>
          <w:color w:val="0F4761" w:themeColor="accent1" w:themeShade="BF"/>
        </w:rPr>
        <w:t>. This approach</w:t>
      </w:r>
      <w:r w:rsidR="3306A5CB" w:rsidRPr="609504DF">
        <w:rPr>
          <w:rFonts w:ascii="Arial" w:hAnsi="Arial" w:cs="Arial"/>
          <w:i/>
          <w:iCs/>
          <w:color w:val="0F4761" w:themeColor="accent1" w:themeShade="BF"/>
        </w:rPr>
        <w:t xml:space="preserve"> is</w:t>
      </w:r>
      <w:r w:rsidR="0DD0E68D" w:rsidRPr="609504DF">
        <w:rPr>
          <w:rFonts w:ascii="Arial" w:hAnsi="Arial" w:cs="Arial"/>
          <w:i/>
          <w:iCs/>
          <w:color w:val="0F4761" w:themeColor="accent1" w:themeShade="BF"/>
        </w:rPr>
        <w:t xml:space="preserve"> </w:t>
      </w:r>
      <w:r w:rsidR="6E34F8A3" w:rsidRPr="609504DF">
        <w:rPr>
          <w:rFonts w:ascii="Arial" w:hAnsi="Arial" w:cs="Arial"/>
          <w:i/>
          <w:iCs/>
          <w:color w:val="0F4761" w:themeColor="accent1" w:themeShade="BF"/>
        </w:rPr>
        <w:t xml:space="preserve">actually state of art for such systematic </w:t>
      </w:r>
      <w:r w:rsidR="2E49E208" w:rsidRPr="609504DF">
        <w:rPr>
          <w:rFonts w:ascii="Arial" w:hAnsi="Arial" w:cs="Arial"/>
          <w:i/>
          <w:iCs/>
          <w:color w:val="0F4761" w:themeColor="accent1" w:themeShade="BF"/>
        </w:rPr>
        <w:t>assessment</w:t>
      </w:r>
      <w:r w:rsidR="6E34F8A3" w:rsidRPr="609504DF">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 xml:space="preserve"> We incorporated more clearly these points across the </w:t>
      </w:r>
      <w:r w:rsidR="009E0DEA" w:rsidRPr="609504DF">
        <w:rPr>
          <w:rFonts w:ascii="Arial" w:hAnsi="Arial" w:cs="Arial"/>
          <w:b/>
          <w:bCs/>
          <w:i/>
          <w:iCs/>
          <w:color w:val="0F4761" w:themeColor="accent1" w:themeShade="BF"/>
        </w:rPr>
        <w:t>Abstract</w:t>
      </w:r>
      <w:r w:rsidR="009E0DEA" w:rsidRPr="609504DF">
        <w:rPr>
          <w:rFonts w:ascii="Arial" w:hAnsi="Arial" w:cs="Arial"/>
          <w:i/>
          <w:iCs/>
          <w:color w:val="0F4761" w:themeColor="accent1" w:themeShade="BF"/>
        </w:rPr>
        <w:t xml:space="preserve">, as well as in the </w:t>
      </w:r>
      <w:r w:rsidR="009E0DEA" w:rsidRPr="609504DF">
        <w:rPr>
          <w:rFonts w:ascii="Arial" w:hAnsi="Arial" w:cs="Arial"/>
          <w:b/>
          <w:bCs/>
          <w:i/>
          <w:iCs/>
          <w:color w:val="0F4761" w:themeColor="accent1" w:themeShade="BF"/>
        </w:rPr>
        <w:t>Introduction</w:t>
      </w:r>
      <w:r w:rsidR="009E0DEA" w:rsidRPr="609504DF">
        <w:rPr>
          <w:rFonts w:ascii="Arial" w:hAnsi="Arial" w:cs="Arial"/>
          <w:i/>
          <w:iCs/>
          <w:color w:val="0F4761" w:themeColor="accent1" w:themeShade="BF"/>
        </w:rPr>
        <w:t xml:space="preserve">, </w:t>
      </w:r>
      <w:r w:rsidR="009E0DEA" w:rsidRPr="609504DF">
        <w:rPr>
          <w:rFonts w:ascii="Arial" w:hAnsi="Arial" w:cs="Arial"/>
          <w:b/>
          <w:bCs/>
          <w:i/>
          <w:iCs/>
          <w:color w:val="0F4761" w:themeColor="accent1" w:themeShade="BF"/>
        </w:rPr>
        <w:t>Methods</w:t>
      </w:r>
      <w:r w:rsidR="009E0DEA" w:rsidRPr="609504DF">
        <w:rPr>
          <w:rFonts w:ascii="Arial" w:hAnsi="Arial" w:cs="Arial"/>
          <w:i/>
          <w:iCs/>
          <w:color w:val="0F4761" w:themeColor="accent1" w:themeShade="BF"/>
        </w:rPr>
        <w:t xml:space="preserve"> and </w:t>
      </w:r>
      <w:r w:rsidR="1EC7AF4D" w:rsidRPr="609504DF">
        <w:rPr>
          <w:rFonts w:ascii="Arial" w:hAnsi="Arial" w:cs="Arial"/>
          <w:b/>
          <w:bCs/>
          <w:i/>
          <w:iCs/>
          <w:color w:val="0F4761" w:themeColor="accent1" w:themeShade="BF"/>
        </w:rPr>
        <w:t>Discussion</w:t>
      </w:r>
      <w:r w:rsidR="1EC7AF4D" w:rsidRPr="609504DF">
        <w:rPr>
          <w:rFonts w:ascii="Arial" w:hAnsi="Arial" w:cs="Arial"/>
          <w:i/>
          <w:iCs/>
          <w:color w:val="0F4761" w:themeColor="accent1" w:themeShade="BF"/>
        </w:rPr>
        <w:t xml:space="preserve"> section</w:t>
      </w:r>
      <w:r w:rsidR="009E0DEA"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w:t>
      </w:r>
    </w:p>
    <w:p w14:paraId="06845E74" w14:textId="77777777" w:rsidR="00B03A4C" w:rsidRDefault="00B03A4C" w:rsidP="009E0DEA">
      <w:pPr>
        <w:spacing w:line="360" w:lineRule="auto"/>
      </w:pPr>
    </w:p>
    <w:p w14:paraId="1E42C0CE" w14:textId="1D5F52E2"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Abstract (page 1):</w:t>
      </w:r>
    </w:p>
    <w:p w14:paraId="41C784E9" w14:textId="77777777" w:rsidR="009E0DEA" w:rsidRDefault="009E0DEA" w:rsidP="009E0DEA">
      <w:pPr>
        <w:spacing w:line="360" w:lineRule="auto"/>
      </w:pPr>
    </w:p>
    <w:p w14:paraId="0C696912" w14:textId="77777777" w:rsidR="00BA3950" w:rsidRPr="00BA3950" w:rsidRDefault="009E0DEA" w:rsidP="00BA3950">
      <w:pPr>
        <w:spacing w:line="480" w:lineRule="auto"/>
        <w:rPr>
          <w:rFonts w:cs="Calibri"/>
          <w:color w:val="0F4761" w:themeColor="accent1" w:themeShade="BF"/>
        </w:rPr>
      </w:pPr>
      <w:r w:rsidRPr="00BA3950">
        <w:rPr>
          <w:rFonts w:cs="Calibri"/>
          <w:b/>
          <w:bCs/>
          <w:color w:val="0F4761" w:themeColor="accent1" w:themeShade="BF"/>
        </w:rPr>
        <w:t>Methods:</w:t>
      </w:r>
      <w:r w:rsidRPr="00BA3950">
        <w:rPr>
          <w:rFonts w:cs="Calibri"/>
          <w:color w:val="0F4761" w:themeColor="accent1" w:themeShade="BF"/>
        </w:rPr>
        <w:t xml:space="preserve"> We conducted a meta-research study.</w:t>
      </w:r>
      <w:r w:rsidRPr="009E0DEA">
        <w:rPr>
          <w:rFonts w:cs="Calibri"/>
          <w:i/>
          <w:iCs/>
          <w:color w:val="0F4761" w:themeColor="accent1" w:themeShade="BF"/>
        </w:rPr>
        <w:t xml:space="preserve"> </w:t>
      </w:r>
      <w:r w:rsidRPr="009E0DEA">
        <w:rPr>
          <w:rFonts w:cs="Calibri"/>
          <w:b/>
          <w:bCs/>
          <w:i/>
          <w:iCs/>
          <w:color w:val="0F4761" w:themeColor="accent1" w:themeShade="BF"/>
          <w:highlight w:val="yellow"/>
        </w:rPr>
        <w:t>In the first phase, we developed and pilot-tested a tool</w:t>
      </w:r>
      <w:r w:rsidRPr="009E0DEA">
        <w:rPr>
          <w:rFonts w:cs="Calibri"/>
          <w:i/>
          <w:iCs/>
          <w:color w:val="0F4761" w:themeColor="accent1" w:themeShade="BF"/>
        </w:rPr>
        <w:t xml:space="preserve"> </w:t>
      </w:r>
      <w:r w:rsidRPr="00BA3950">
        <w:rPr>
          <w:rFonts w:cs="Calibri"/>
          <w:color w:val="0F4761" w:themeColor="accent1" w:themeShade="BF"/>
        </w:rPr>
        <w:t>using a set of systematically identified surgical RCTs that used the Comprehensive Complication Index® to report postoperative morbidity. In the second phase, we applied this tool to a consecutive sample of surgical RCTs published in 2024</w:t>
      </w:r>
      <w:r w:rsidR="00BA3950" w:rsidRPr="00BA3950">
        <w:rPr>
          <w:rFonts w:cs="Calibri"/>
          <w:color w:val="0F4761" w:themeColor="accent1" w:themeShade="BF"/>
        </w:rPr>
        <w:t xml:space="preserve">. </w:t>
      </w:r>
      <w:r w:rsidR="00BA3950" w:rsidRPr="00BA3950">
        <w:rPr>
          <w:rFonts w:eastAsia="Arial" w:cs="Arial"/>
          <w:color w:val="0F4761" w:themeColor="accent1" w:themeShade="BF"/>
        </w:rPr>
        <w:t>We extracted data from published articles and corresponding pre-trial documentation.</w:t>
      </w:r>
      <w:r w:rsidR="00BA3950" w:rsidRPr="00BA3950">
        <w:rPr>
          <w:rFonts w:cs="Calibri"/>
          <w:i/>
          <w:iCs/>
          <w:color w:val="0F4761" w:themeColor="accent1" w:themeShade="BF"/>
        </w:rPr>
        <w:t xml:space="preserve"> </w:t>
      </w:r>
      <w:r w:rsidR="00BA3950" w:rsidRPr="00BA3950">
        <w:rPr>
          <w:rFonts w:cs="Calibri"/>
          <w:b/>
          <w:bCs/>
          <w:i/>
          <w:iCs/>
          <w:color w:val="0F4761" w:themeColor="accent1" w:themeShade="BF"/>
          <w:highlight w:val="yellow"/>
        </w:rPr>
        <w:t>Based on our tool</w:t>
      </w:r>
      <w:r w:rsidR="00BA3950" w:rsidRPr="00BA3950">
        <w:rPr>
          <w:rFonts w:cs="Calibri"/>
          <w:i/>
          <w:iCs/>
          <w:color w:val="0F4761" w:themeColor="accent1" w:themeShade="BF"/>
        </w:rPr>
        <w:t xml:space="preserve">, </w:t>
      </w:r>
      <w:r w:rsidR="00BA3950" w:rsidRPr="00BA3950">
        <w:rPr>
          <w:rFonts w:cs="Calibri"/>
          <w:color w:val="0F4761" w:themeColor="accent1" w:themeShade="BF"/>
        </w:rPr>
        <w:t xml:space="preserve">we defined an RCT as clinically informative if it fulfilled all following criteria: (1) a specified trial hypothesis and/or a study design aligned with it; (2) specified primary endpoint(s); (3) </w:t>
      </w:r>
      <w:r w:rsidR="00BA3950" w:rsidRPr="00BA3950">
        <w:rPr>
          <w:rFonts w:eastAsia="Arial" w:cs="Arial"/>
          <w:color w:val="0F4761" w:themeColor="accent1" w:themeShade="BF"/>
        </w:rPr>
        <w:t xml:space="preserve">use of a clinically relevant effect size informing sample size calculation; </w:t>
      </w:r>
      <w:r w:rsidR="00BA3950" w:rsidRPr="00BA3950">
        <w:rPr>
          <w:rFonts w:cs="Calibri"/>
          <w:color w:val="0F4761" w:themeColor="accent1" w:themeShade="BF"/>
        </w:rPr>
        <w:t>and (4)</w:t>
      </w:r>
      <w:r w:rsidR="00BA3950" w:rsidRPr="00BA3950">
        <w:rPr>
          <w:rFonts w:eastAsia="Arial" w:cs="Arial"/>
          <w:color w:val="0F4761" w:themeColor="accent1" w:themeShade="BF"/>
        </w:rPr>
        <w:t xml:space="preserve"> consideration of patient-relevant clinical importance in interpreting results</w:t>
      </w:r>
      <w:r w:rsidR="00BA3950" w:rsidRPr="00BA3950">
        <w:rPr>
          <w:rFonts w:cs="Calibri"/>
          <w:color w:val="0F4761" w:themeColor="accent1" w:themeShade="BF"/>
        </w:rPr>
        <w:t>.</w:t>
      </w:r>
    </w:p>
    <w:p w14:paraId="1209E881" w14:textId="77777777" w:rsidR="009E0DEA" w:rsidRDefault="009E0DEA" w:rsidP="009E0DEA">
      <w:pPr>
        <w:spacing w:line="360" w:lineRule="auto"/>
        <w:rPr>
          <w:i/>
          <w:iCs/>
          <w:color w:val="0F4761" w:themeColor="accent1" w:themeShade="BF"/>
        </w:rPr>
      </w:pPr>
    </w:p>
    <w:p w14:paraId="4197EE29" w14:textId="5A4D3FB1"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Introduction (page 4):</w:t>
      </w:r>
    </w:p>
    <w:p w14:paraId="7658A3FC" w14:textId="77777777" w:rsidR="009E0DEA" w:rsidRDefault="009E0DEA" w:rsidP="009E0DEA">
      <w:pPr>
        <w:spacing w:line="360" w:lineRule="auto"/>
        <w:rPr>
          <w:i/>
          <w:iCs/>
          <w:color w:val="0F4761" w:themeColor="accent1" w:themeShade="BF"/>
        </w:rPr>
      </w:pPr>
    </w:p>
    <w:p w14:paraId="4148A049" w14:textId="77777777" w:rsidR="009E0DEA" w:rsidRPr="009E0DEA" w:rsidRDefault="009E0DEA" w:rsidP="009E0DEA">
      <w:pPr>
        <w:spacing w:line="480" w:lineRule="auto"/>
        <w:rPr>
          <w:rFonts w:eastAsiaTheme="majorEastAsia" w:cs="Calibri"/>
          <w:b/>
          <w:bCs/>
          <w:i/>
          <w:iCs/>
          <w:color w:val="0F4761" w:themeColor="accent1" w:themeShade="BF"/>
        </w:rPr>
      </w:pPr>
      <w:r w:rsidRPr="009E0DEA">
        <w:rPr>
          <w:rFonts w:eastAsia="Times New Roman" w:cs="Calibri"/>
          <w:color w:val="0F4761" w:themeColor="accent1" w:themeShade="BF"/>
          <w:lang w:eastAsia="de-DE"/>
        </w:rPr>
        <w:t>However, contemporary surgical trials have not been systematically evaluated regarding core elements to inform practice across the full trajectory from trial conception to interpretation of results. Therefore, the</w:t>
      </w:r>
      <w:r w:rsidRPr="009E0DEA" w:rsidDel="00DF15B0">
        <w:rPr>
          <w:rFonts w:eastAsia="Times New Roman" w:cs="Calibri"/>
          <w:color w:val="0F4761" w:themeColor="accent1" w:themeShade="BF"/>
          <w:lang w:eastAsia="de-DE"/>
        </w:rPr>
        <w:t xml:space="preserve"> </w:t>
      </w:r>
      <w:r w:rsidRPr="009E0DEA">
        <w:rPr>
          <w:rFonts w:eastAsia="Times New Roman" w:cs="Calibri"/>
          <w:color w:val="0F4761" w:themeColor="accent1" w:themeShade="BF"/>
          <w:lang w:eastAsia="de-DE"/>
        </w:rPr>
        <w:t xml:space="preserve">objective of this study was to develop a tool to assess to what extent surgical RCTs were planned, reported, and interpreted in a manner that meaningfully informs clinical practice </w:t>
      </w:r>
      <w:r w:rsidRPr="009E0DEA">
        <w:rPr>
          <w:rFonts w:eastAsia="Times New Roman" w:cs="Calibri"/>
          <w:b/>
          <w:bCs/>
          <w:i/>
          <w:iCs/>
          <w:color w:val="0F4761" w:themeColor="accent1" w:themeShade="BF"/>
          <w:highlight w:val="yellow"/>
          <w:lang w:eastAsia="de-DE"/>
        </w:rPr>
        <w:t>and to apply it to a representative sample of contemporary surgical RCTs.</w:t>
      </w:r>
    </w:p>
    <w:p w14:paraId="0FFEE94B" w14:textId="77777777" w:rsidR="009E0DEA" w:rsidRPr="009E0DEA" w:rsidRDefault="009E0DEA" w:rsidP="009E0DEA">
      <w:pPr>
        <w:spacing w:line="360" w:lineRule="auto"/>
        <w:rPr>
          <w:i/>
          <w:iCs/>
          <w:color w:val="0F4761" w:themeColor="accent1" w:themeShade="BF"/>
        </w:rPr>
      </w:pPr>
    </w:p>
    <w:p w14:paraId="4091B499" w14:textId="7EE92B22" w:rsidR="009E0DEA" w:rsidRDefault="009E0DEA"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5):</w:t>
      </w:r>
    </w:p>
    <w:p w14:paraId="789B09DB" w14:textId="77777777" w:rsidR="009E0DEA" w:rsidRDefault="009E0DEA" w:rsidP="00AC0A69">
      <w:pPr>
        <w:textAlignment w:val="baseline"/>
        <w:rPr>
          <w:rFonts w:ascii="Arial" w:eastAsia="Times New Roman" w:hAnsi="Arial" w:cs="Arial"/>
          <w:b/>
          <w:bCs/>
          <w:i/>
          <w:color w:val="0F4761" w:themeColor="accent1" w:themeShade="BF"/>
          <w:szCs w:val="22"/>
        </w:rPr>
      </w:pPr>
    </w:p>
    <w:p w14:paraId="0FE8F7AF" w14:textId="77777777" w:rsidR="009E0DEA" w:rsidRPr="003732B0" w:rsidRDefault="009E0DEA" w:rsidP="009E0DEA">
      <w:pPr>
        <w:pStyle w:val="Titre21"/>
      </w:pPr>
      <w:r w:rsidRPr="003732B0">
        <w:t xml:space="preserve">Study </w:t>
      </w:r>
      <w:r>
        <w:t>d</w:t>
      </w:r>
      <w:r w:rsidRPr="003732B0">
        <w:t>esign</w:t>
      </w:r>
    </w:p>
    <w:p w14:paraId="7772B097" w14:textId="77777777" w:rsidR="009E0DEA" w:rsidRPr="009E0DEA" w:rsidRDefault="009E0DEA" w:rsidP="00BA3950">
      <w:pPr>
        <w:spacing w:before="100" w:beforeAutospacing="1" w:after="100" w:afterAutospacing="1" w:line="480" w:lineRule="auto"/>
        <w:rPr>
          <w:rFonts w:eastAsia="Times New Roman" w:cs="Calibri"/>
          <w:color w:val="0F4761" w:themeColor="accent1" w:themeShade="BF"/>
          <w:lang w:eastAsia="de-DE"/>
        </w:rPr>
      </w:pPr>
      <w:r w:rsidRPr="009E0DEA">
        <w:rPr>
          <w:rFonts w:eastAsia="Times New Roman" w:cs="Calibri"/>
          <w:color w:val="0F4761" w:themeColor="accent1" w:themeShade="BF"/>
          <w:lang w:eastAsia="de-DE"/>
        </w:rPr>
        <w:t xml:space="preserve">This meta-research study comprised two phases. First, we </w:t>
      </w:r>
      <w:r w:rsidRPr="009E0DEA">
        <w:rPr>
          <w:rFonts w:eastAsia="Times New Roman" w:cs="Calibri"/>
          <w:b/>
          <w:bCs/>
          <w:i/>
          <w:iCs/>
          <w:color w:val="0F4761" w:themeColor="accent1" w:themeShade="BF"/>
          <w:highlight w:val="yellow"/>
          <w:lang w:eastAsia="de-DE"/>
        </w:rPr>
        <w:t>developed the tool and</w:t>
      </w:r>
      <w:r w:rsidRPr="009E0DEA">
        <w:rPr>
          <w:rFonts w:eastAsia="Times New Roman" w:cs="Calibri"/>
          <w:color w:val="0F4761" w:themeColor="accent1" w:themeShade="BF"/>
          <w:lang w:eastAsia="de-DE"/>
        </w:rPr>
        <w:t xml:space="preserve"> conducted a pilot study focusing on English-written surgical RCTs that used the Comprehensive Complication Index (CCI®)</w:t>
      </w:r>
      <w:r w:rsidRPr="009E0DEA">
        <w:rPr>
          <w:rFonts w:eastAsia="Times New Roman" w:cs="Calibri"/>
          <w:color w:val="0F4761" w:themeColor="accent1" w:themeShade="BF"/>
          <w:lang w:eastAsia="de-DE"/>
        </w:rPr>
        <w:fldChar w:fldCharType="begin"/>
      </w:r>
      <w:r w:rsidRPr="009E0DEA">
        <w:rPr>
          <w:rFonts w:eastAsia="Times New Roman" w:cs="Calibri"/>
          <w:color w:val="0F4761" w:themeColor="accent1" w:themeShade="BF"/>
          <w:lang w:eastAsia="de-D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9E0DEA">
        <w:rPr>
          <w:rFonts w:eastAsia="Times New Roman" w:cs="Calibri"/>
          <w:color w:val="0F4761" w:themeColor="accent1" w:themeShade="BF"/>
          <w:lang w:eastAsia="de-DE"/>
        </w:rPr>
        <w:fldChar w:fldCharType="separate"/>
      </w:r>
      <w:r w:rsidRPr="009E0DEA">
        <w:rPr>
          <w:rFonts w:cs="Arial"/>
          <w:color w:val="0F4761" w:themeColor="accent1" w:themeShade="BF"/>
          <w:vertAlign w:val="superscript"/>
        </w:rPr>
        <w:t>7</w:t>
      </w:r>
      <w:r w:rsidRPr="009E0DEA">
        <w:rPr>
          <w:rFonts w:eastAsia="Times New Roman" w:cs="Calibri"/>
          <w:color w:val="0F4761" w:themeColor="accent1" w:themeShade="BF"/>
          <w:lang w:eastAsia="de-DE"/>
        </w:rPr>
        <w:fldChar w:fldCharType="end"/>
      </w:r>
      <w:r w:rsidRPr="009E0DEA">
        <w:rPr>
          <w:rFonts w:eastAsia="Times New Roman" w:cs="Calibri"/>
          <w:color w:val="0F4761" w:themeColor="accent1" w:themeShade="BF"/>
          <w:lang w:eastAsia="de-DE"/>
        </w:rPr>
        <w:t xml:space="preserve"> as an outcome. As the CCI® is a validated, patient-relevant measure of postoperative morbidity, trials using this endpoint were considered to have a high potential to inform clinically meaningful decision-making. </w:t>
      </w:r>
    </w:p>
    <w:p w14:paraId="6CEB09EF" w14:textId="3070D539" w:rsidR="009E0DEA" w:rsidRPr="009E0DEA" w:rsidRDefault="009E0DEA" w:rsidP="00BA3950">
      <w:pPr>
        <w:spacing w:line="480" w:lineRule="auto"/>
        <w:textAlignment w:val="baseline"/>
        <w:rPr>
          <w:rFonts w:ascii="Arial" w:eastAsia="Times New Roman" w:hAnsi="Arial" w:cs="Arial"/>
          <w:b/>
          <w:bCs/>
          <w:i/>
          <w:iCs/>
          <w:color w:val="0F4761" w:themeColor="accent1" w:themeShade="BF"/>
        </w:rPr>
      </w:pPr>
      <w:r w:rsidRPr="609504DF">
        <w:rPr>
          <w:rFonts w:eastAsia="Times New Roman" w:cs="Calibri"/>
          <w:b/>
          <w:bCs/>
          <w:i/>
          <w:iCs/>
          <w:color w:val="0F4761" w:themeColor="accent1" w:themeShade="BF"/>
          <w:highlight w:val="yellow"/>
          <w:lang w:eastAsia="de-DE"/>
        </w:rPr>
        <w:t>The first phase was intended to pilot-test the novel tool and, as a basis for sample size calculation, explore how frequently core elements required for clinical relevance were adequately addressed.</w:t>
      </w:r>
      <w:r w:rsidRPr="609504DF">
        <w:rPr>
          <w:rFonts w:eastAsia="Times New Roman" w:cs="Calibri"/>
          <w:color w:val="0F4761" w:themeColor="accent1" w:themeShade="BF"/>
          <w:lang w:eastAsia="de-DE"/>
        </w:rPr>
        <w:t xml:space="preserve"> Since RCTs using the CCI® may overestimate the proportion of trials that are informative for clinical practice, we conducted a second phase where we assessed a </w:t>
      </w:r>
      <w:r w:rsidR="46536EA3" w:rsidRPr="609504DF">
        <w:rPr>
          <w:rFonts w:eastAsia="Times New Roman" w:cs="Calibri"/>
          <w:color w:val="0F4761" w:themeColor="accent1" w:themeShade="BF"/>
          <w:lang w:eastAsia="de-DE"/>
        </w:rPr>
        <w:t xml:space="preserve">representative </w:t>
      </w:r>
      <w:r w:rsidRPr="609504DF">
        <w:rPr>
          <w:rFonts w:eastAsia="Times New Roman" w:cs="Calibri"/>
          <w:color w:val="0F4761" w:themeColor="accent1" w:themeShade="BF"/>
          <w:lang w:eastAsia="de-DE"/>
        </w:rPr>
        <w:t xml:space="preserve">set of </w:t>
      </w:r>
      <w:r w:rsidR="67968104" w:rsidRPr="609504DF">
        <w:rPr>
          <w:rFonts w:eastAsia="Times New Roman" w:cs="Calibri"/>
          <w:color w:val="0F4761" w:themeColor="accent1" w:themeShade="BF"/>
          <w:lang w:eastAsia="de-DE"/>
        </w:rPr>
        <w:t xml:space="preserve">consecutively </w:t>
      </w:r>
      <w:r w:rsidRPr="609504DF">
        <w:rPr>
          <w:rFonts w:eastAsia="Times New Roman" w:cs="Calibri"/>
          <w:color w:val="0F4761" w:themeColor="accent1" w:themeShade="BF"/>
          <w:lang w:eastAsia="de-DE"/>
        </w:rPr>
        <w:t>published RCTs without the restriction of using the CCI®.</w:t>
      </w:r>
    </w:p>
    <w:p w14:paraId="069B18E6" w14:textId="77777777" w:rsidR="009E0DEA" w:rsidRDefault="009E0DEA" w:rsidP="00AC0A69">
      <w:pPr>
        <w:textAlignment w:val="baseline"/>
        <w:rPr>
          <w:rFonts w:ascii="Arial" w:eastAsia="Times New Roman" w:hAnsi="Arial" w:cs="Arial"/>
          <w:b/>
          <w:bCs/>
          <w:i/>
          <w:color w:val="0F4761" w:themeColor="accent1" w:themeShade="BF"/>
          <w:szCs w:val="22"/>
        </w:rPr>
      </w:pPr>
    </w:p>
    <w:p w14:paraId="6C38E09B" w14:textId="41C1462A" w:rsidR="00C72363"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9):</w:t>
      </w:r>
    </w:p>
    <w:p w14:paraId="2F8DC12E" w14:textId="77777777" w:rsidR="00C72363" w:rsidRDefault="00C72363" w:rsidP="00AC0A69">
      <w:pPr>
        <w:textAlignment w:val="baseline"/>
        <w:rPr>
          <w:rFonts w:ascii="Arial" w:eastAsia="Times New Roman" w:hAnsi="Arial" w:cs="Arial"/>
          <w:b/>
          <w:bCs/>
          <w:i/>
          <w:color w:val="0F4761" w:themeColor="accent1" w:themeShade="BF"/>
          <w:szCs w:val="22"/>
        </w:rPr>
      </w:pPr>
    </w:p>
    <w:p w14:paraId="45CCACB1" w14:textId="77777777" w:rsidR="00C72363" w:rsidRPr="0054525C" w:rsidRDefault="00C72363" w:rsidP="00C72363">
      <w:pPr>
        <w:pStyle w:val="Titre21"/>
      </w:pPr>
      <w:r w:rsidRPr="0054525C">
        <w:lastRenderedPageBreak/>
        <w:t xml:space="preserve">Sample </w:t>
      </w:r>
      <w:r>
        <w:t>s</w:t>
      </w:r>
      <w:r w:rsidRPr="0054525C">
        <w:t xml:space="preserve">ize </w:t>
      </w:r>
      <w:r>
        <w:t xml:space="preserve">calculation </w:t>
      </w:r>
      <w:r w:rsidRPr="0054525C">
        <w:t xml:space="preserve">for the </w:t>
      </w:r>
      <w:r>
        <w:t>m</w:t>
      </w:r>
      <w:r w:rsidRPr="0054525C">
        <w:t xml:space="preserve">ain </w:t>
      </w:r>
      <w:r>
        <w:t>s</w:t>
      </w:r>
      <w:r w:rsidRPr="0054525C">
        <w:t>tudy</w:t>
      </w:r>
    </w:p>
    <w:p w14:paraId="5809D46C" w14:textId="0B970531" w:rsidR="00C72363" w:rsidRPr="00C72363" w:rsidRDefault="00C72363" w:rsidP="00BA3950">
      <w:pPr>
        <w:spacing w:before="100" w:beforeAutospacing="1" w:after="100" w:afterAutospacing="1" w:line="480" w:lineRule="auto"/>
        <w:rPr>
          <w:rFonts w:eastAsia="Times New Roman" w:cs="Calibri"/>
          <w:color w:val="0F4761" w:themeColor="accent1" w:themeShade="BF"/>
          <w:lang w:eastAsia="de-DE"/>
        </w:rPr>
      </w:pPr>
      <w:r w:rsidRPr="00C72363">
        <w:rPr>
          <w:rFonts w:cs="Calibri"/>
          <w:color w:val="0F4761" w:themeColor="accent1" w:themeShade="BF"/>
        </w:rPr>
        <w:t xml:space="preserve">Based on our pilot study, 4.6% (4/87) fulfilled the criteria to meaningfully inform practice. We based the sample size calculation </w:t>
      </w:r>
      <w:r w:rsidRPr="00C72363">
        <w:rPr>
          <w:rFonts w:cs="Calibri"/>
          <w:b/>
          <w:bCs/>
          <w:i/>
          <w:iCs/>
          <w:color w:val="0F4761" w:themeColor="accent1" w:themeShade="BF"/>
          <w:highlight w:val="yellow"/>
        </w:rPr>
        <w:t>for our main study, i.e., the survey of RCTs,</w:t>
      </w:r>
      <w:r w:rsidRPr="00C72363">
        <w:rPr>
          <w:rFonts w:cs="Calibri"/>
          <w:b/>
          <w:bCs/>
          <w:i/>
          <w:iCs/>
          <w:color w:val="0F4761" w:themeColor="accent1" w:themeShade="BF"/>
        </w:rPr>
        <w:t xml:space="preserve"> </w:t>
      </w:r>
      <w:r w:rsidRPr="00C72363">
        <w:rPr>
          <w:rFonts w:cs="Calibri"/>
          <w:color w:val="0F4761" w:themeColor="accent1" w:themeShade="BF"/>
        </w:rPr>
        <w:t>on precision with the prec_prop package</w:t>
      </w:r>
      <w:r w:rsidRPr="00C72363">
        <w:rPr>
          <w:rFonts w:cs="Calibri"/>
          <w:color w:val="0F4761" w:themeColor="accent1" w:themeShade="BF"/>
        </w:rPr>
        <w:fldChar w:fldCharType="begin"/>
      </w:r>
      <w:r w:rsidRPr="00C72363">
        <w:rPr>
          <w:rFonts w:cs="Calibri"/>
          <w:color w:val="0F4761" w:themeColor="accent1" w:themeShade="BF"/>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C72363">
        <w:rPr>
          <w:rFonts w:cs="Calibri"/>
          <w:color w:val="0F4761" w:themeColor="accent1" w:themeShade="BF"/>
        </w:rPr>
        <w:fldChar w:fldCharType="separate"/>
      </w:r>
      <w:r w:rsidRPr="00C72363">
        <w:rPr>
          <w:rFonts w:cs="Arial"/>
          <w:color w:val="0F4761" w:themeColor="accent1" w:themeShade="BF"/>
          <w:vertAlign w:val="superscript"/>
        </w:rPr>
        <w:t>16</w:t>
      </w:r>
      <w:r w:rsidRPr="00C72363">
        <w:rPr>
          <w:rFonts w:cs="Calibri"/>
          <w:color w:val="0F4761" w:themeColor="accent1" w:themeShade="BF"/>
        </w:rPr>
        <w:fldChar w:fldCharType="end"/>
      </w:r>
      <w:r w:rsidRPr="00C72363">
        <w:rPr>
          <w:rFonts w:cs="Calibri"/>
          <w:color w:val="0F4761" w:themeColor="accent1" w:themeShade="BF"/>
        </w:rPr>
        <w:t xml:space="preserve">. Considering that 5.0% of trials would meet the criteria, with a prespecified 95% </w:t>
      </w:r>
      <w:r w:rsidR="00BA3950">
        <w:rPr>
          <w:rFonts w:cs="Calibri"/>
          <w:color w:val="0F4761" w:themeColor="accent1" w:themeShade="BF"/>
        </w:rPr>
        <w:t>c</w:t>
      </w:r>
      <w:r w:rsidRPr="00C72363">
        <w:rPr>
          <w:rFonts w:cs="Calibri"/>
          <w:color w:val="0F4761" w:themeColor="accent1" w:themeShade="BF"/>
        </w:rPr>
        <w:t>onfidence interval (CI) of ±7.0%, we obtained a sample of 161 (Wilson 95%CI of 2.6% to 9.6%).</w:t>
      </w:r>
    </w:p>
    <w:p w14:paraId="5530A23C" w14:textId="77777777" w:rsidR="00C72363" w:rsidRPr="00BF6E12" w:rsidRDefault="00C72363" w:rsidP="00AC0A69">
      <w:pPr>
        <w:textAlignment w:val="baseline"/>
        <w:rPr>
          <w:rFonts w:ascii="Arial" w:eastAsia="Times New Roman" w:hAnsi="Arial" w:cs="Arial"/>
          <w:b/>
          <w:bCs/>
          <w:i/>
          <w:color w:val="0F4761" w:themeColor="accent1" w:themeShade="BF"/>
          <w:szCs w:val="22"/>
        </w:rPr>
      </w:pPr>
    </w:p>
    <w:p w14:paraId="0BB2649B" w14:textId="21D4A440" w:rsidR="009E0DEA" w:rsidRDefault="009E0DEA" w:rsidP="009E0DEA">
      <w:pPr>
        <w:rPr>
          <w:rFonts w:ascii="Arial" w:hAnsi="Arial" w:cs="Arial"/>
          <w:b/>
          <w:bCs/>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r w:rsidR="00845A00">
        <w:rPr>
          <w:rFonts w:ascii="Arial" w:hAnsi="Arial" w:cs="Arial"/>
          <w:b/>
          <w:bCs/>
          <w:i/>
          <w:iCs/>
          <w:color w:val="0F4761" w:themeColor="accent1" w:themeShade="BF"/>
        </w:rPr>
        <w:t>s 14-15</w:t>
      </w:r>
      <w:r>
        <w:rPr>
          <w:rFonts w:ascii="Arial" w:hAnsi="Arial" w:cs="Arial"/>
          <w:b/>
          <w:bCs/>
          <w:i/>
          <w:iCs/>
          <w:color w:val="0F4761" w:themeColor="accent1" w:themeShade="BF"/>
        </w:rPr>
        <w:t>):</w:t>
      </w:r>
    </w:p>
    <w:p w14:paraId="2B8B28A1" w14:textId="77777777" w:rsidR="00845A00" w:rsidRDefault="00845A00" w:rsidP="009E0DEA">
      <w:pPr>
        <w:rPr>
          <w:rFonts w:ascii="Arial" w:hAnsi="Arial" w:cs="Arial"/>
          <w:b/>
          <w:bCs/>
          <w:i/>
          <w:iCs/>
          <w:color w:val="0F4761" w:themeColor="accent1" w:themeShade="BF"/>
        </w:rPr>
      </w:pPr>
    </w:p>
    <w:p w14:paraId="6F44200C" w14:textId="77777777" w:rsidR="00845A00" w:rsidRPr="00845A00" w:rsidRDefault="00845A00" w:rsidP="00BA3950">
      <w:pPr>
        <w:spacing w:after="160" w:line="480" w:lineRule="auto"/>
        <w:rPr>
          <w:rFonts w:ascii="Arial" w:eastAsiaTheme="minorHAnsi" w:hAnsi="Arial" w:cs="Calibri"/>
          <w:color w:val="0F4761" w:themeColor="accent1" w:themeShade="BF"/>
          <w:kern w:val="2"/>
          <w14:ligatures w14:val="standardContextual"/>
        </w:rPr>
      </w:pPr>
      <w:r w:rsidRPr="00845A00">
        <w:rPr>
          <w:rFonts w:asciiTheme="majorHAnsi" w:eastAsia="Calibri" w:hAnsiTheme="majorHAnsi" w:cs="Calibri"/>
          <w:b/>
          <w:bCs/>
          <w:i/>
          <w:iCs/>
          <w:color w:val="0F4761" w:themeColor="accent1" w:themeShade="BF"/>
          <w:sz w:val="28"/>
          <w:highlight w:val="yellow"/>
          <w:lang w:eastAsia="de-DE"/>
        </w:rPr>
        <w:t>Limitations</w:t>
      </w:r>
    </w:p>
    <w:p w14:paraId="38942C04" w14:textId="238E71A9" w:rsidR="00845A00" w:rsidRPr="00845A00" w:rsidRDefault="00845A00" w:rsidP="00BA3950">
      <w:pPr>
        <w:spacing w:line="480" w:lineRule="auto"/>
        <w:rPr>
          <w:rFonts w:ascii="Arial" w:hAnsi="Arial" w:cs="Arial"/>
          <w:i/>
          <w:iCs/>
          <w:color w:val="0F4761" w:themeColor="accent1" w:themeShade="BF"/>
        </w:rPr>
      </w:pPr>
      <w:r w:rsidRPr="00845A00">
        <w:rPr>
          <w:rFonts w:ascii="Arial" w:eastAsiaTheme="minorHAnsi" w:hAnsi="Arial" w:cstheme="minorBidi"/>
          <w:b/>
          <w:bCs/>
          <w:i/>
          <w:iCs/>
          <w:color w:val="0F4761" w:themeColor="accent1" w:themeShade="BF"/>
          <w:kern w:val="2"/>
          <w:highlight w:val="yellow"/>
          <w14:ligatures w14:val="standardContextual"/>
        </w:rPr>
        <w:t>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w:t>
      </w: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20981584" w:rsidR="0086529C" w:rsidRDefault="1F0FB8B6" w:rsidP="609504DF">
      <w:pPr>
        <w:rPr>
          <w:rFonts w:ascii="Arial" w:eastAsia="Times New Roman" w:hAnsi="Arial" w:cs="Arial"/>
          <w:i/>
          <w:iCs/>
          <w:color w:val="0F4761" w:themeColor="accent1" w:themeShade="BF"/>
          <w:bdr w:val="none" w:sz="0" w:space="0" w:color="auto" w:frame="1"/>
        </w:rPr>
      </w:pPr>
      <w:r w:rsidRPr="609504DF">
        <w:rPr>
          <w:rFonts w:ascii="Arial" w:hAnsi="Arial" w:cs="Arial"/>
          <w:i/>
          <w:iCs/>
          <w:color w:val="0F4761" w:themeColor="accent1" w:themeShade="BF"/>
          <w:u w:val="single"/>
        </w:rPr>
        <w:lastRenderedPageBreak/>
        <w:t>Our reply:</w:t>
      </w:r>
      <w:r w:rsidR="779F47AB" w:rsidRPr="609504DF">
        <w:rPr>
          <w:rFonts w:ascii="Arial" w:hAnsi="Arial" w:cs="Arial"/>
          <w:i/>
          <w:iCs/>
          <w:color w:val="0F4761" w:themeColor="accent1" w:themeShade="BF"/>
          <w:u w:val="single"/>
        </w:rPr>
        <w:t xml:space="preserve"> </w:t>
      </w:r>
      <w:r w:rsidR="779F47AB" w:rsidRPr="609504DF">
        <w:rPr>
          <w:rFonts w:ascii="Arial" w:hAnsi="Arial" w:cs="Arial"/>
          <w:i/>
          <w:iCs/>
          <w:color w:val="0F4761" w:themeColor="accent1" w:themeShade="BF"/>
        </w:rPr>
        <w:t xml:space="preserve">We thank the reviewer </w:t>
      </w:r>
      <w:r w:rsidR="46044DBA" w:rsidRPr="609504DF">
        <w:rPr>
          <w:rFonts w:ascii="Arial" w:hAnsi="Arial" w:cs="Arial"/>
          <w:i/>
          <w:iCs/>
          <w:color w:val="0F4761" w:themeColor="accent1" w:themeShade="BF"/>
        </w:rPr>
        <w:t>for commenting</w:t>
      </w:r>
      <w:r w:rsidR="263D24B6" w:rsidRPr="609504DF">
        <w:rPr>
          <w:rFonts w:ascii="Arial" w:hAnsi="Arial" w:cs="Arial"/>
          <w:i/>
          <w:iCs/>
          <w:color w:val="0F4761" w:themeColor="accent1" w:themeShade="BF"/>
        </w:rPr>
        <w:t xml:space="preserve"> on</w:t>
      </w:r>
      <w:r w:rsidR="72AD3867" w:rsidRPr="609504DF">
        <w:rPr>
          <w:rFonts w:ascii="Arial" w:hAnsi="Arial" w:cs="Arial"/>
          <w:i/>
          <w:iCs/>
          <w:color w:val="0F4761" w:themeColor="accent1" w:themeShade="BF"/>
        </w:rPr>
        <w:t xml:space="preserve"> our composite outcome</w:t>
      </w:r>
      <w:r w:rsidR="60078143" w:rsidRPr="609504DF">
        <w:rPr>
          <w:rFonts w:ascii="Arial" w:hAnsi="Arial" w:cs="Arial"/>
          <w:i/>
          <w:iCs/>
          <w:color w:val="0F4761" w:themeColor="accent1" w:themeShade="BF"/>
        </w:rPr>
        <w:t xml:space="preserve"> with</w:t>
      </w:r>
      <w:r w:rsidR="72AD3867" w:rsidRPr="609504DF">
        <w:rPr>
          <w:rFonts w:ascii="Arial" w:hAnsi="Arial" w:cs="Arial"/>
          <w:i/>
          <w:iCs/>
          <w:color w:val="0F4761" w:themeColor="accent1" w:themeShade="BF"/>
        </w:rPr>
        <w:t xml:space="preserve"> </w:t>
      </w:r>
      <w:r w:rsidR="25F9EF2D" w:rsidRPr="609504DF">
        <w:rPr>
          <w:rFonts w:ascii="Arial" w:hAnsi="Arial" w:cs="Arial"/>
          <w:i/>
          <w:iCs/>
          <w:color w:val="0F4761" w:themeColor="accent1" w:themeShade="BF"/>
        </w:rPr>
        <w:t>the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 xml:space="preserve">opportunity to clarify </w:t>
      </w:r>
      <w:r w:rsidR="5FC8B616" w:rsidRPr="609504DF">
        <w:rPr>
          <w:rFonts w:ascii="Arial" w:hAnsi="Arial" w:cs="Arial"/>
          <w:i/>
          <w:iCs/>
          <w:color w:val="0F4761" w:themeColor="accent1" w:themeShade="BF"/>
        </w:rPr>
        <w:t>this</w:t>
      </w:r>
      <w:r w:rsidR="3E0F1631" w:rsidRPr="609504DF">
        <w:rPr>
          <w:rFonts w:ascii="Arial" w:hAnsi="Arial" w:cs="Arial"/>
          <w:i/>
          <w:iCs/>
          <w:color w:val="0F4761" w:themeColor="accent1" w:themeShade="BF"/>
        </w:rPr>
        <w:t xml:space="preserve"> definition.</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In response, we have</w:t>
      </w:r>
      <w:r w:rsidR="72AD3867" w:rsidRPr="609504DF">
        <w:rPr>
          <w:rFonts w:ascii="Arial" w:hAnsi="Arial" w:cs="Arial"/>
          <w:i/>
          <w:iCs/>
          <w:color w:val="0F4761" w:themeColor="accent1" w:themeShade="BF"/>
        </w:rPr>
        <w:t xml:space="preserve"> cit</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and provid</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the complete </w:t>
      </w:r>
      <w:r w:rsidR="40405583" w:rsidRPr="609504DF">
        <w:rPr>
          <w:rFonts w:ascii="Arial" w:hAnsi="Arial" w:cs="Arial"/>
          <w:i/>
          <w:iCs/>
          <w:color w:val="0F4761" w:themeColor="accent1" w:themeShade="BF"/>
        </w:rPr>
        <w:t>reference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for our</w:t>
      </w:r>
      <w:r w:rsidR="72AD3867" w:rsidRPr="609504DF">
        <w:rPr>
          <w:rFonts w:ascii="Arial" w:hAnsi="Arial" w:cs="Arial"/>
          <w:i/>
          <w:iCs/>
          <w:color w:val="0F4761" w:themeColor="accent1" w:themeShade="BF"/>
        </w:rPr>
        <w:t xml:space="preserve"> protocol (doi</w:t>
      </w:r>
      <w:r w:rsidR="3E0F1631" w:rsidRPr="609504DF">
        <w:rPr>
          <w:rFonts w:ascii="Arial" w:hAnsi="Arial" w:cs="Arial"/>
          <w:i/>
          <w:iCs/>
          <w:color w:val="0F4761" w:themeColor="accent1" w:themeShade="BF"/>
        </w:rPr>
        <w:t xml:space="preserve">, </w:t>
      </w:r>
      <w:r w:rsidR="72AD3867" w:rsidRPr="609504DF">
        <w:rPr>
          <w:rFonts w:ascii="Arial" w:hAnsi="Arial" w:cs="Arial"/>
          <w:i/>
          <w:iCs/>
          <w:color w:val="0F4761" w:themeColor="accent1" w:themeShade="BF"/>
        </w:rPr>
        <w:t xml:space="preserve">publicly available </w:t>
      </w:r>
      <w:r w:rsidR="3E0F1631" w:rsidRPr="609504DF">
        <w:rPr>
          <w:rFonts w:ascii="Arial" w:hAnsi="Arial" w:cs="Arial"/>
          <w:i/>
          <w:iCs/>
          <w:color w:val="0F4761" w:themeColor="accent1" w:themeShade="BF"/>
        </w:rPr>
        <w:t>on the</w:t>
      </w:r>
      <w:r w:rsidR="0739A05C" w:rsidRPr="609504DF">
        <w:rPr>
          <w:rFonts w:ascii="Arial" w:hAnsi="Arial" w:cs="Arial"/>
          <w:i/>
          <w:iCs/>
          <w:color w:val="0F4761" w:themeColor="accent1" w:themeShade="BF"/>
        </w:rPr>
        <w:t xml:space="preserve"> Open Science Framework</w:t>
      </w:r>
      <w:r w:rsidR="72AD3867" w:rsidRPr="609504DF">
        <w:rPr>
          <w:rFonts w:ascii="Arial" w:hAnsi="Arial" w:cs="Arial"/>
          <w:i/>
          <w:iCs/>
          <w:color w:val="0F4761" w:themeColor="accent1" w:themeShade="BF"/>
        </w:rPr>
        <w:t xml:space="preserve"> </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OSF</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 xml:space="preserve"> platform)</w:t>
      </w:r>
      <w:r w:rsidR="3E0F1631" w:rsidRPr="609504DF">
        <w:rPr>
          <w:rFonts w:ascii="Arial" w:hAnsi="Arial" w:cs="Arial"/>
          <w:i/>
          <w:iCs/>
          <w:color w:val="0F4761" w:themeColor="accent1" w:themeShade="BF"/>
        </w:rPr>
        <w:t xml:space="preserve"> and </w:t>
      </w:r>
      <w:r w:rsidR="72AD3867" w:rsidRPr="609504DF">
        <w:rPr>
          <w:rFonts w:ascii="Arial" w:hAnsi="Arial" w:cs="Arial"/>
          <w:i/>
          <w:iCs/>
          <w:color w:val="0F4761" w:themeColor="accent1" w:themeShade="BF"/>
          <w:bdr w:val="none" w:sz="0" w:space="0" w:color="auto" w:frame="1"/>
        </w:rPr>
        <w:t xml:space="preserve">added </w:t>
      </w:r>
      <w:r w:rsidR="0914547E" w:rsidRPr="609504DF">
        <w:rPr>
          <w:i/>
          <w:iCs/>
          <w:color w:val="0F4761" w:themeColor="accent1" w:themeShade="BF"/>
          <w:bdr w:val="none" w:sz="0" w:space="0" w:color="auto" w:frame="1"/>
        </w:rPr>
        <w:t>a subsection in</w:t>
      </w:r>
      <w:r w:rsidR="72AD3867" w:rsidRPr="609504DF">
        <w:rPr>
          <w:rFonts w:ascii="Arial" w:eastAsia="Times New Roman" w:hAnsi="Arial" w:cs="Arial"/>
          <w:b/>
          <w:bCs/>
          <w:i/>
          <w:iCs/>
          <w:color w:val="0F4761" w:themeColor="accent1" w:themeShade="BF"/>
          <w:bdr w:val="none" w:sz="0" w:space="0" w:color="auto" w:frame="1"/>
        </w:rPr>
        <w:t xml:space="preserve"> </w:t>
      </w:r>
      <w:r w:rsidR="1D7B29C0" w:rsidRPr="609504DF">
        <w:rPr>
          <w:rFonts w:ascii="Arial" w:eastAsia="Times New Roman" w:hAnsi="Arial" w:cs="Arial"/>
          <w:b/>
          <w:bCs/>
          <w:i/>
          <w:iCs/>
          <w:color w:val="0F4761" w:themeColor="accent1" w:themeShade="BF"/>
          <w:bdr w:val="none" w:sz="0" w:space="0" w:color="auto" w:frame="1"/>
        </w:rPr>
        <w:t>Methods </w:t>
      </w:r>
      <w:r w:rsidR="1D7B29C0" w:rsidRPr="609504DF">
        <w:rPr>
          <w:rFonts w:ascii="Arial" w:eastAsia="Times New Roman" w:hAnsi="Arial" w:cs="Arial"/>
          <w:i/>
          <w:iCs/>
          <w:color w:val="0F4761" w:themeColor="accent1" w:themeShade="BF"/>
          <w:bdr w:val="none" w:sz="0" w:space="0" w:color="auto" w:frame="1"/>
        </w:rPr>
        <w:t>section</w:t>
      </w:r>
      <w:r w:rsidR="0914547E" w:rsidRPr="609504DF">
        <w:rPr>
          <w:rFonts w:ascii="Arial" w:eastAsia="Times New Roman" w:hAnsi="Arial" w:cs="Arial"/>
          <w:i/>
          <w:iCs/>
          <w:color w:val="0F4761" w:themeColor="accent1" w:themeShade="BF"/>
          <w:bdr w:val="none" w:sz="0" w:space="0" w:color="auto" w:frame="1"/>
        </w:rPr>
        <w:t xml:space="preserve">: </w:t>
      </w:r>
      <w:r w:rsidR="72AD3867" w:rsidRPr="609504DF">
        <w:rPr>
          <w:rFonts w:ascii="Arial" w:eastAsia="Times New Roman" w:hAnsi="Arial" w:cs="Arial"/>
          <w:b/>
          <w:bCs/>
          <w:i/>
          <w:iCs/>
          <w:color w:val="0F4761" w:themeColor="accent1" w:themeShade="BF"/>
          <w:bdr w:val="none" w:sz="0" w:space="0" w:color="auto" w:frame="1"/>
        </w:rPr>
        <w:t>Outcomes definition</w:t>
      </w:r>
      <w:r w:rsidR="0914547E"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b/>
          <w:bCs/>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5EDFA1EF" w:rsidRPr="609504DF">
        <w:rPr>
          <w:rFonts w:ascii="Arial" w:eastAsia="Times New Roman" w:hAnsi="Arial" w:cs="Arial"/>
          <w:i/>
          <w:iCs/>
          <w:color w:val="0F4761" w:themeColor="accent1" w:themeShade="BF"/>
          <w:bdr w:val="none" w:sz="0" w:space="0" w:color="auto" w:frame="1"/>
        </w:rPr>
        <w:t xml:space="preserve">, we </w:t>
      </w:r>
      <w:r w:rsidR="0914547E" w:rsidRPr="609504DF">
        <w:rPr>
          <w:rFonts w:ascii="Arial" w:eastAsia="Times New Roman" w:hAnsi="Arial" w:cs="Arial"/>
          <w:i/>
          <w:iCs/>
          <w:color w:val="0F4761" w:themeColor="accent1" w:themeShade="BF"/>
          <w:bdr w:val="none" w:sz="0" w:space="0" w:color="auto" w:frame="1"/>
        </w:rPr>
        <w:t>included</w:t>
      </w:r>
      <w:r w:rsidR="5EDFA1EF" w:rsidRPr="609504DF">
        <w:rPr>
          <w:rFonts w:ascii="Arial" w:eastAsia="Times New Roman" w:hAnsi="Arial" w:cs="Arial"/>
          <w:i/>
          <w:iCs/>
          <w:color w:val="0F4761" w:themeColor="accent1" w:themeShade="BF"/>
          <w:bdr w:val="none" w:sz="0" w:space="0" w:color="auto" w:frame="1"/>
        </w:rPr>
        <w:t xml:space="preserve"> a </w:t>
      </w:r>
      <w:r w:rsidR="5EDFA1EF" w:rsidRPr="609504DF">
        <w:rPr>
          <w:rFonts w:ascii="Arial" w:eastAsia="Times New Roman" w:hAnsi="Arial" w:cs="Arial"/>
          <w:b/>
          <w:bCs/>
          <w:i/>
          <w:iCs/>
          <w:color w:val="0F4761" w:themeColor="accent1" w:themeShade="BF"/>
          <w:bdr w:val="none" w:sz="0" w:space="0" w:color="auto" w:frame="1"/>
        </w:rPr>
        <w:t>supplemental digital content</w:t>
      </w:r>
      <w:r w:rsidR="008015FF" w:rsidRPr="609504DF">
        <w:rPr>
          <w:rFonts w:ascii="Arial" w:eastAsia="Times New Roman" w:hAnsi="Arial" w:cs="Arial"/>
          <w:b/>
          <w:bCs/>
          <w:i/>
          <w:iCs/>
          <w:color w:val="0F4761" w:themeColor="accent1" w:themeShade="BF"/>
          <w:bdr w:val="none" w:sz="0" w:space="0" w:color="auto" w:frame="1"/>
        </w:rPr>
        <w:t>, Table 1</w:t>
      </w:r>
      <w:r w:rsidR="5EDFA1EF"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4F06CBE" w:rsidRPr="609504DF">
        <w:rPr>
          <w:rFonts w:ascii="Arial" w:eastAsia="Times New Roman" w:hAnsi="Arial" w:cs="Arial"/>
          <w:i/>
          <w:iCs/>
          <w:color w:val="0F4761" w:themeColor="accent1" w:themeShade="BF"/>
        </w:rPr>
        <w:t>criteria</w:t>
      </w:r>
      <w:r w:rsidR="5EDFA1EF" w:rsidRPr="609504DF">
        <w:rPr>
          <w:rFonts w:ascii="Arial" w:eastAsia="Times New Roman" w:hAnsi="Arial" w:cs="Arial"/>
          <w:i/>
          <w:iCs/>
          <w:color w:val="0F4761" w:themeColor="accent1" w:themeShade="BF"/>
        </w:rPr>
        <w:t xml:space="preserve"> in the most objective manner.</w:t>
      </w:r>
      <w:r w:rsidR="7E0FCEE9" w:rsidRPr="609504DF">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01BECE95" w:rsidRPr="609504DF">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09C46203"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7</w:t>
      </w:r>
      <w:r>
        <w:rPr>
          <w:rFonts w:ascii="Arial" w:hAnsi="Arial" w:cs="Arial"/>
          <w:b/>
          <w:bCs/>
          <w:i/>
          <w:iCs/>
          <w:color w:val="0F4761" w:themeColor="accent1" w:themeShade="BF"/>
        </w:rPr>
        <w:t>):</w:t>
      </w:r>
    </w:p>
    <w:p w14:paraId="0FC7C528" w14:textId="77777777" w:rsidR="000D011A" w:rsidRDefault="000D011A" w:rsidP="000D011A">
      <w:pPr>
        <w:textAlignment w:val="baseline"/>
        <w:rPr>
          <w:rFonts w:ascii="Arial" w:eastAsia="Times New Roman" w:hAnsi="Arial" w:cs="Arial"/>
          <w:b/>
          <w:bCs/>
          <w:i/>
          <w:iCs/>
          <w:color w:val="0F4761" w:themeColor="accent1" w:themeShade="BF"/>
          <w:szCs w:val="22"/>
          <w:bdr w:val="none" w:sz="0" w:space="0" w:color="auto" w:frame="1"/>
        </w:rPr>
      </w:pPr>
    </w:p>
    <w:p w14:paraId="2DE0A55C" w14:textId="77777777" w:rsidR="00C72363" w:rsidRPr="00C72363" w:rsidRDefault="00C72363" w:rsidP="00C72363">
      <w:pPr>
        <w:pStyle w:val="Titre21"/>
      </w:pPr>
      <w:r w:rsidRPr="00C72363">
        <w:t>Data extraction</w:t>
      </w:r>
    </w:p>
    <w:p w14:paraId="1E347970" w14:textId="07D9C530"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each eligible trial, we retrieved available pre-trial documentation, including published protocols, unpublished protocols, and registry records, as well as the corresponding final publication. </w:t>
      </w:r>
      <w:r w:rsidRPr="609504DF">
        <w:rPr>
          <w:rFonts w:eastAsia="Times New Roman" w:cs="Calibri"/>
          <w:b/>
          <w:bCs/>
          <w:i/>
          <w:iCs/>
          <w:color w:val="0F4761" w:themeColor="accent1" w:themeShade="BF"/>
          <w:highlight w:val="yellow"/>
          <w:lang w:eastAsia="de-DE"/>
        </w:rPr>
        <w:t>We extracted for each pre-trial documentation and final publication the components of our primary composite endpoint (see below, Outcomes definition), including whether (1) they defined primary endpoint(s), (2) specified their hypothesis (superiority, non-inferiority, or equivalence), (3) described methods for a trial design aligned with a specific hypothesis and (4) reported a sample size calculation based on clinical relevance. Final publications were additionally examined about (5) consideration of clinical significance in the interpretation of results for the primary endpoint(s), as well as the statistical significance of the primary endpoint(s).</w:t>
      </w:r>
      <w:r w:rsidRPr="609504DF">
        <w:rPr>
          <w:rFonts w:eastAsia="Times New Roman" w:cs="Calibri"/>
          <w:b/>
          <w:bCs/>
          <w:i/>
          <w:iCs/>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 xml:space="preserve">We reported values as “yes”, “no”, “not available” (either not mentioned or not applicable) and “discordance between </w:t>
      </w:r>
      <w:r w:rsidRPr="609504DF">
        <w:rPr>
          <w:rFonts w:eastAsia="Times New Roman" w:cs="Calibri"/>
          <w:b/>
          <w:bCs/>
          <w:i/>
          <w:iCs/>
          <w:color w:val="0F4761" w:themeColor="accent1" w:themeShade="BF"/>
          <w:highlight w:val="yellow"/>
          <w:lang w:eastAsia="de-DE"/>
        </w:rPr>
        <w:lastRenderedPageBreak/>
        <w:t>pre-trial document and final publication” for each item assessed in both pre-trial documentation and final publication.</w:t>
      </w:r>
      <w:r w:rsidRPr="609504DF">
        <w:rPr>
          <w:rFonts w:eastAsia="Times New Roman" w:cs="Calibri"/>
          <w:b/>
          <w:bCs/>
          <w:i/>
          <w:iCs/>
          <w:color w:val="0F4761" w:themeColor="accent1" w:themeShade="BF"/>
          <w:lang w:eastAsia="de-DE"/>
        </w:rPr>
        <w:t xml:space="preserve"> </w:t>
      </w:r>
    </w:p>
    <w:p w14:paraId="267D3ED8" w14:textId="77777777" w:rsidR="00C72363" w:rsidRDefault="00C72363" w:rsidP="00C72363"/>
    <w:p w14:paraId="4045971F" w14:textId="51AE8E22" w:rsidR="00C72363" w:rsidRPr="00277270"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(pages 8-9):</w:t>
      </w:r>
    </w:p>
    <w:p w14:paraId="48C35142" w14:textId="77777777" w:rsidR="00C72363" w:rsidRDefault="00C72363" w:rsidP="00C72363">
      <w:pPr>
        <w:textAlignment w:val="baseline"/>
        <w:rPr>
          <w:rFonts w:ascii="Arial" w:eastAsia="Times New Roman" w:hAnsi="Arial" w:cs="Arial"/>
          <w:b/>
          <w:bCs/>
          <w:i/>
          <w:iCs/>
          <w:color w:val="0F4761" w:themeColor="accent1" w:themeShade="BF"/>
          <w:szCs w:val="22"/>
          <w:bdr w:val="none" w:sz="0" w:space="0" w:color="auto" w:frame="1"/>
        </w:rPr>
      </w:pPr>
    </w:p>
    <w:p w14:paraId="7B95A600" w14:textId="77777777" w:rsidR="00C72363" w:rsidRPr="00C72363" w:rsidRDefault="00C72363" w:rsidP="00C72363">
      <w:pPr>
        <w:pStyle w:val="Titre21"/>
      </w:pPr>
      <w:r w:rsidRPr="00C72363">
        <w:rPr>
          <w:highlight w:val="yellow"/>
        </w:rPr>
        <w:t>Outcomes definition</w:t>
      </w:r>
    </w:p>
    <w:p w14:paraId="370E5852" w14:textId="77777777"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color w:val="0F4761" w:themeColor="accent1" w:themeShade="BF"/>
          <w:lang w:eastAsia="de-DE"/>
        </w:rPr>
        <w:t xml:space="preserve">To reflect the potential of meaningfully inform clinical practice, we evaluated each RCT against the five predefined </w:t>
      </w:r>
      <w:r w:rsidRPr="00C72363">
        <w:rPr>
          <w:rFonts w:eastAsia="Times New Roman" w:cs="Calibri"/>
          <w:bCs/>
          <w:color w:val="0F4761" w:themeColor="accent1" w:themeShade="BF"/>
          <w:lang w:eastAsia="de-DE"/>
        </w:rPr>
        <w:t>characteristics</w:t>
      </w:r>
      <w:r w:rsidRPr="00C72363">
        <w:rPr>
          <w:rFonts w:eastAsia="Times New Roman" w:cs="Calibri"/>
          <w:b/>
          <w:color w:val="0F4761" w:themeColor="accent1" w:themeShade="BF"/>
          <w:lang w:eastAsia="de-DE"/>
        </w:rPr>
        <w:t xml:space="preserve"> (</w:t>
      </w:r>
      <w:r w:rsidRPr="00C72363">
        <w:rPr>
          <w:rFonts w:eastAsia="Times New Roman" w:cs="Calibri"/>
          <w:bCs/>
          <w:color w:val="0F4761" w:themeColor="accent1" w:themeShade="BF"/>
          <w:lang w:eastAsia="de-DE"/>
        </w:rPr>
        <w:t>also in</w:t>
      </w:r>
      <w:r w:rsidRPr="00C72363">
        <w:rPr>
          <w:rFonts w:eastAsia="Times New Roman" w:cs="Calibri"/>
          <w:b/>
          <w:color w:val="0F4761" w:themeColor="accent1" w:themeShade="BF"/>
          <w:lang w:eastAsia="de-DE"/>
        </w:rPr>
        <w:t xml:space="preserve"> Table 1)</w:t>
      </w:r>
      <w:r w:rsidRPr="00C72363">
        <w:rPr>
          <w:rFonts w:eastAsia="Times New Roman" w:cs="Calibri"/>
          <w:color w:val="0F4761" w:themeColor="accent1" w:themeShade="BF"/>
          <w:lang w:eastAsia="de-DE"/>
        </w:rPr>
        <w:t xml:space="preserve">. An RCT was classified as meaningfully informing clinical practice if four cumulative conditions were fulfilled: the specific primary outcome(s) was(were) reported AND the hypothesis of the trial was reported and/or the trial design described aligned with the reported specific hypothesis AND the calculation of the sample size was based on a clinically relevant effect AND the </w:t>
      </w:r>
      <w:r w:rsidRPr="00C72363">
        <w:rPr>
          <w:rFonts w:eastAsia="Times New Roman" w:cs="Calibri"/>
          <w:b/>
          <w:bCs/>
          <w:i/>
          <w:iCs/>
          <w:color w:val="0F4761" w:themeColor="accent1" w:themeShade="BF"/>
          <w:highlight w:val="yellow"/>
          <w:lang w:eastAsia="de-DE"/>
        </w:rPr>
        <w:t>discussion of the primary results integrated clinical relevance.</w:t>
      </w:r>
    </w:p>
    <w:p w14:paraId="1282D582" w14:textId="33A8CC58"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b/>
          <w:bCs/>
          <w:i/>
          <w:iCs/>
          <w:color w:val="0F4761" w:themeColor="accent1" w:themeShade="BF"/>
          <w:highlight w:val="yellow"/>
          <w:lang w:eastAsia="de-DE"/>
        </w:rPr>
        <w:t xml:space="preserve">A primary outcome was considered reported if specific endpoint(s) was(were) clearly defined; trials with multiple primary endpoints without adjustment were classified as “no”. A specific hypothesis was considered reported when authors defined the specific trial hypothesis (e.g., superiority, non-inferiority or equivalence). Alignment between the trial design and the reported hypothesis was considered present when the reported hypothesis matched the hypothesis deducible from the study design and analytical approach. The sample size calculation was deemed clinically relevant if based on a minimal important difference (MID) or equivalent justification, rather than solely statistical significance from prior studies. Finally, clinical relevance was considered addressed if authors interpreted results considering a meaningful effect size. Further details with decision rules are provided in </w:t>
      </w:r>
      <w:bookmarkStart w:id="2" w:name="_Hlk227257587"/>
      <w:r w:rsidRPr="00C72363">
        <w:rPr>
          <w:rFonts w:eastAsia="Times New Roman" w:cs="Calibri"/>
          <w:b/>
          <w:bCs/>
          <w:i/>
          <w:iCs/>
          <w:color w:val="0F4761" w:themeColor="accent1" w:themeShade="BF"/>
          <w:highlight w:val="yellow"/>
          <w:lang w:eastAsia="de-DE"/>
        </w:rPr>
        <w:t>supplemental digital content</w:t>
      </w:r>
      <w:bookmarkEnd w:id="2"/>
      <w:r w:rsidRPr="00C72363">
        <w:rPr>
          <w:rFonts w:eastAsia="Times New Roman" w:cs="Calibri"/>
          <w:b/>
          <w:bCs/>
          <w:i/>
          <w:iCs/>
          <w:color w:val="0F4761" w:themeColor="accent1" w:themeShade="BF"/>
          <w:highlight w:val="yellow"/>
          <w:lang w:eastAsia="de-DE"/>
        </w:rPr>
        <w:t>, Table 1.</w:t>
      </w:r>
    </w:p>
    <w:p w14:paraId="22C1C476" w14:textId="77777777" w:rsidR="000D011A" w:rsidRDefault="000D011A" w:rsidP="00C72363"/>
    <w:p w14:paraId="7DE35237" w14:textId="02E6828B"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14</w:t>
      </w:r>
      <w:r>
        <w:rPr>
          <w:rFonts w:ascii="Arial" w:hAnsi="Arial" w:cs="Arial"/>
          <w:b/>
          <w:bCs/>
          <w:i/>
          <w:iCs/>
          <w:color w:val="0F4761" w:themeColor="accent1" w:themeShade="BF"/>
        </w:rPr>
        <w:t>):</w:t>
      </w:r>
    </w:p>
    <w:p w14:paraId="7C1AEFF8" w14:textId="77777777" w:rsidR="000D011A" w:rsidRDefault="000D011A" w:rsidP="0086529C">
      <w:pPr>
        <w:rPr>
          <w:rFonts w:ascii="Arial" w:eastAsia="Times New Roman" w:hAnsi="Arial" w:cs="Arial"/>
          <w:b/>
          <w:bCs/>
          <w:i/>
          <w:iCs/>
          <w:color w:val="0F4761" w:themeColor="accent1" w:themeShade="BF"/>
          <w:szCs w:val="22"/>
          <w:bdr w:val="none" w:sz="0" w:space="0" w:color="auto" w:frame="1"/>
        </w:rPr>
      </w:pPr>
    </w:p>
    <w:p w14:paraId="48A72CCE" w14:textId="77777777" w:rsidR="00C72363" w:rsidRPr="00C72363" w:rsidRDefault="00C72363" w:rsidP="00C72363">
      <w:pPr>
        <w:pStyle w:val="Titre21"/>
        <w:rPr>
          <w:highlight w:val="yellow"/>
        </w:rPr>
      </w:pPr>
      <w:r w:rsidRPr="00C72363">
        <w:rPr>
          <w:highlight w:val="yellow"/>
        </w:rPr>
        <w:t>Strengths</w:t>
      </w:r>
    </w:p>
    <w:p w14:paraId="506EB307" w14:textId="5A4F66E4" w:rsidR="00C72363" w:rsidRPr="00C72363" w:rsidRDefault="00C72363" w:rsidP="609504DF">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3962E918" w:rsidRPr="609504DF">
        <w:rPr>
          <w:rFonts w:eastAsia="Times New Roman" w:cs="Arial"/>
          <w:b/>
          <w:bCs/>
          <w:i/>
          <w:iCs/>
          <w:color w:val="0F4761" w:themeColor="accent1" w:themeShade="BF"/>
          <w:highlight w:val="yellow"/>
          <w:bdr w:val="none" w:sz="0" w:space="0" w:color="auto" w:frame="1"/>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the main phase to a</w:t>
      </w:r>
      <w:r w:rsidR="6A7C4BFA" w:rsidRPr="609504DF">
        <w:rPr>
          <w:rFonts w:eastAsia="Times New Roman" w:cs="Arial"/>
          <w:b/>
          <w:bCs/>
          <w:i/>
          <w:iCs/>
          <w:color w:val="0F4761" w:themeColor="accent1" w:themeShade="BF"/>
          <w:highlight w:val="yellow"/>
          <w:bdr w:val="none" w:sz="0" w:space="0" w:color="auto" w:frame="1"/>
        </w:rPr>
        <w:t xml:space="preserve"> representative</w:t>
      </w:r>
      <w:r w:rsidRPr="609504DF">
        <w:rPr>
          <w:rFonts w:eastAsia="Times New Roman" w:cs="Arial"/>
          <w:b/>
          <w:bCs/>
          <w:i/>
          <w:iCs/>
          <w:color w:val="0F4761" w:themeColor="accent1" w:themeShade="BF"/>
          <w:highlight w:val="yellow"/>
          <w:bdr w:val="none" w:sz="0" w:space="0" w:color="auto" w:frame="1"/>
        </w:rPr>
        <w:t xml:space="preserve"> sample of RCTs.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0E2CE120" w14:textId="77777777" w:rsidR="000D011A" w:rsidRDefault="000D011A" w:rsidP="0086529C">
      <w:pPr>
        <w:rPr>
          <w:rFonts w:ascii="Arial" w:eastAsia="Times New Roman" w:hAnsi="Arial" w:cs="Arial"/>
          <w:i/>
          <w:iCs/>
          <w:color w:val="0F4761" w:themeColor="accent1" w:themeShade="BF"/>
          <w:szCs w:val="22"/>
        </w:rPr>
      </w:pPr>
    </w:p>
    <w:p w14:paraId="32B93D6C" w14:textId="7C5D837C"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sidR="00C72363">
        <w:rPr>
          <w:rFonts w:ascii="Arial" w:hAnsi="Arial" w:cs="Arial"/>
          <w:b/>
          <w:bCs/>
          <w:i/>
          <w:iCs/>
          <w:color w:val="0F4761" w:themeColor="accent1" w:themeShade="BF"/>
        </w:rPr>
        <w:t>, Table</w:t>
      </w:r>
      <w:r>
        <w:rPr>
          <w:rFonts w:ascii="Arial" w:hAnsi="Arial" w:cs="Arial"/>
          <w:b/>
          <w:bCs/>
          <w:i/>
          <w:iCs/>
          <w:color w:val="0F4761" w:themeColor="accent1" w:themeShade="BF"/>
        </w:rPr>
        <w:t xml:space="preserve"> 1:</w:t>
      </w:r>
    </w:p>
    <w:p w14:paraId="07763539" w14:textId="77777777" w:rsidR="009E0DEA" w:rsidRDefault="009E0DEA" w:rsidP="009E0DEA">
      <w:pPr>
        <w:textAlignment w:val="baseline"/>
        <w:rPr>
          <w:rFonts w:ascii="Arial" w:eastAsia="Times New Roman" w:hAnsi="Arial" w:cs="Arial"/>
          <w:b/>
          <w:bCs/>
          <w:i/>
          <w:iCs/>
          <w:color w:val="0F4761" w:themeColor="accent1" w:themeShade="BF"/>
          <w:szCs w:val="22"/>
          <w:highlight w:val="yellow"/>
          <w:bdr w:val="none" w:sz="0" w:space="0" w:color="auto" w:frame="1"/>
        </w:rPr>
      </w:pPr>
    </w:p>
    <w:p w14:paraId="5CE48F24" w14:textId="77777777" w:rsidR="009E0DEA" w:rsidRPr="00BF6E12" w:rsidRDefault="009E0DEA" w:rsidP="009E0DEA">
      <w:pPr>
        <w:pStyle w:val="Titre11"/>
        <w:rPr>
          <w:i/>
          <w:iCs w:val="0"/>
          <w:color w:val="0F4761" w:themeColor="accent1" w:themeShade="BF"/>
          <w:highlight w:val="yellow"/>
          <w:lang w:val="en-US"/>
        </w:rPr>
      </w:pPr>
      <w:bookmarkStart w:id="3" w:name="_Toc227250204"/>
      <w:r w:rsidRPr="00BF6E12">
        <w:rPr>
          <w:i/>
          <w:iCs w:val="0"/>
          <w:color w:val="0F4761" w:themeColor="accent1" w:themeShade="BF"/>
          <w:highlight w:val="yellow"/>
          <w:lang w:val="en-US"/>
        </w:rPr>
        <w:t>Supplemental digital content 1</w:t>
      </w:r>
      <w:bookmarkEnd w:id="3"/>
    </w:p>
    <w:p w14:paraId="47544433" w14:textId="77777777" w:rsidR="009E0DEA" w:rsidRPr="00BF6E12" w:rsidRDefault="009E0DEA" w:rsidP="009E0DEA">
      <w:pPr>
        <w:rPr>
          <w:b/>
          <w:bCs/>
          <w:i/>
          <w:color w:val="0F4761" w:themeColor="accent1" w:themeShade="BF"/>
          <w:szCs w:val="22"/>
          <w:highlight w:val="yellow"/>
        </w:rPr>
      </w:pPr>
      <w:r w:rsidRPr="00BF6E12">
        <w:rPr>
          <w:b/>
          <w:bCs/>
          <w:i/>
          <w:color w:val="0F4761" w:themeColor="accent1" w:themeShade="BF"/>
          <w:szCs w:val="22"/>
          <w:highlight w:val="yellow"/>
        </w:rPr>
        <w:t>Table 1 Decision rules for the assessment of the four-domain composite endpoint.</w:t>
      </w:r>
    </w:p>
    <w:p w14:paraId="06C9367E"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1: Report of specific primary outcome</w:t>
      </w:r>
    </w:p>
    <w:tbl>
      <w:tblPr>
        <w:tblStyle w:val="PlainTable5"/>
        <w:tblW w:w="0" w:type="auto"/>
        <w:tblLook w:val="04A0" w:firstRow="1" w:lastRow="0" w:firstColumn="1" w:lastColumn="0" w:noHBand="0" w:noVBand="1"/>
      </w:tblPr>
      <w:tblGrid>
        <w:gridCol w:w="2127"/>
        <w:gridCol w:w="7223"/>
      </w:tblGrid>
      <w:tr w:rsidR="009E0DEA" w:rsidRPr="00BF6E12" w14:paraId="4853E297"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03C2AB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4F3F3EAA"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52B09BEB"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52884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lastRenderedPageBreak/>
              <w:t>Yes</w:t>
            </w:r>
          </w:p>
        </w:tc>
        <w:tc>
          <w:tcPr>
            <w:tcW w:w="7223" w:type="dxa"/>
            <w:vAlign w:val="center"/>
          </w:tcPr>
          <w:p w14:paraId="0E78FDE3"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primary endpoint(s), in any resource (i.e., pre-trial documentation or final publication). If &gt;1 resource, concordance is required.</w:t>
            </w:r>
          </w:p>
        </w:tc>
      </w:tr>
      <w:tr w:rsidR="009E0DEA" w:rsidRPr="00BF6E12" w14:paraId="25D04C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C5A77E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15B6206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primary endpoint(s)</w:t>
            </w:r>
          </w:p>
          <w:p w14:paraId="0706AABA"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multiple primary endpoints without multiplicity adjustment</w:t>
            </w:r>
          </w:p>
        </w:tc>
      </w:tr>
      <w:tr w:rsidR="009E0DEA" w:rsidRPr="00BF6E12" w14:paraId="107D7E55"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31C6D6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349D456F"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quantitative and/or qualitative mismatch in the endpoint(s) reported</w:t>
            </w:r>
          </w:p>
        </w:tc>
      </w:tr>
    </w:tbl>
    <w:p w14:paraId="39642F89" w14:textId="77777777" w:rsidR="009E0DEA" w:rsidRPr="00BF6E12" w:rsidRDefault="009E0DEA" w:rsidP="009E0DEA">
      <w:pPr>
        <w:rPr>
          <w:b/>
          <w:bCs/>
          <w:i/>
          <w:color w:val="0F4761" w:themeColor="accent1" w:themeShade="BF"/>
          <w:szCs w:val="22"/>
          <w:highlight w:val="yellow"/>
          <w:lang w:eastAsia="de-DE"/>
        </w:rPr>
      </w:pPr>
    </w:p>
    <w:p w14:paraId="53807E80" w14:textId="77777777"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2: Report of specific trial hypothesis and/or description of trial design aligned with reported specific trial hypothesis</w:t>
      </w:r>
    </w:p>
    <w:p w14:paraId="0381C547"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2.1. Report of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678D52C3"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2479E0EE"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72B6BD69"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3D175F1"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3ACF927"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0DDF1FBE"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hypothesis for primary endpoint(s) in any resource. If &gt;1 resource, concordance is required.</w:t>
            </w:r>
          </w:p>
        </w:tc>
      </w:tr>
      <w:tr w:rsidR="009E0DEA" w:rsidRPr="00BF6E12" w14:paraId="4A835A8A"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5A6880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70BE2AF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endpoint(s) </w:t>
            </w:r>
          </w:p>
        </w:tc>
      </w:tr>
      <w:tr w:rsidR="009E0DEA" w:rsidRPr="00BF6E12" w14:paraId="3C577908"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C352FEF"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0F7CA87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hypothesis for primary endpoint(s)</w:t>
            </w:r>
          </w:p>
        </w:tc>
      </w:tr>
    </w:tbl>
    <w:p w14:paraId="02CAEA4C" w14:textId="77777777" w:rsidR="009E0DEA" w:rsidRDefault="009E0DEA" w:rsidP="009E0DEA">
      <w:pPr>
        <w:rPr>
          <w:highlight w:val="yellow"/>
          <w:lang w:eastAsia="de-DE"/>
        </w:rPr>
      </w:pPr>
    </w:p>
    <w:p w14:paraId="3D8B168A"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2.2. Description of trial design aligned with reported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7DEFBA6E"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1BEC7711"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Label</w:t>
            </w:r>
          </w:p>
        </w:tc>
        <w:tc>
          <w:tcPr>
            <w:tcW w:w="7223" w:type="dxa"/>
            <w:vAlign w:val="center"/>
          </w:tcPr>
          <w:p w14:paraId="59A083DE"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Decision rule</w:t>
            </w:r>
          </w:p>
        </w:tc>
      </w:tr>
      <w:tr w:rsidR="009E0DEA" w:rsidRPr="00BF6E12" w14:paraId="5D591C7F"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0D0058B"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Yes</w:t>
            </w:r>
          </w:p>
        </w:tc>
        <w:tc>
          <w:tcPr>
            <w:tcW w:w="7223" w:type="dxa"/>
            <w:vAlign w:val="center"/>
          </w:tcPr>
          <w:p w14:paraId="7771A1C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 xml:space="preserve">description of trial design and/or statistical analyses aligned with the specific reported hypothesis for primary endpoint(s) in any resource (criterium 2.1 fulfilled). If &gt;1 resource, concordance is required. </w:t>
            </w:r>
          </w:p>
        </w:tc>
      </w:tr>
      <w:tr w:rsidR="009E0DEA" w:rsidRPr="00BF6E12" w14:paraId="355CB8F8"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EA72B0C"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w:t>
            </w:r>
          </w:p>
        </w:tc>
        <w:tc>
          <w:tcPr>
            <w:tcW w:w="7223" w:type="dxa"/>
            <w:vAlign w:val="center"/>
          </w:tcPr>
          <w:p w14:paraId="2E2B4F51"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between the hypothesis reported and the hypothesis corresponding to the description of trial design and/or statistical analyses</w:t>
            </w:r>
          </w:p>
          <w:p w14:paraId="4E8E95B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description of trial design and/or statistical analyses not aligned with a specific hypothesis for primary endpoint(s) in any resource</w:t>
            </w:r>
          </w:p>
          <w:p w14:paraId="4F13602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no description of trial design and/or statistical analyses for primary endpoint(s) in any resource</w:t>
            </w:r>
          </w:p>
        </w:tc>
      </w:tr>
      <w:tr w:rsidR="009E0DEA" w:rsidRPr="00BF6E12" w14:paraId="55B68F14"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130E526"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lastRenderedPageBreak/>
              <w:t>Discordant between pretrial document and final RCT</w:t>
            </w:r>
          </w:p>
        </w:tc>
        <w:tc>
          <w:tcPr>
            <w:tcW w:w="7223" w:type="dxa"/>
            <w:vAlign w:val="center"/>
          </w:tcPr>
          <w:p w14:paraId="0BD3C198"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in the hypothesis corresponding to the trial design and/or statistical analyses</w:t>
            </w:r>
          </w:p>
        </w:tc>
      </w:tr>
      <w:tr w:rsidR="009E0DEA" w:rsidRPr="00BF6E12" w14:paraId="0DAF3AC3"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79BC835"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Not available</w:t>
            </w:r>
          </w:p>
        </w:tc>
        <w:tc>
          <w:tcPr>
            <w:tcW w:w="7223" w:type="dxa"/>
            <w:vAlign w:val="center"/>
          </w:tcPr>
          <w:p w14:paraId="0E5C803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 </w:t>
            </w:r>
            <w:r w:rsidRPr="00BF6E12">
              <w:rPr>
                <w:rFonts w:eastAsia="Times New Roman" w:cstheme="minorHAnsi"/>
                <w:b/>
                <w:bCs/>
                <w:i/>
                <w:color w:val="0F4761" w:themeColor="accent1" w:themeShade="BF"/>
                <w:sz w:val="20"/>
                <w:szCs w:val="20"/>
                <w:highlight w:val="yellow"/>
                <w:lang w:eastAsia="de-DE"/>
              </w:rPr>
              <w:t>(condition 2.1 not fulfilled)</w:t>
            </w:r>
          </w:p>
        </w:tc>
      </w:tr>
    </w:tbl>
    <w:p w14:paraId="74C6624C" w14:textId="77777777" w:rsidR="00C72363" w:rsidRDefault="00C72363" w:rsidP="009E0DEA">
      <w:pPr>
        <w:rPr>
          <w:b/>
          <w:bCs/>
          <w:i/>
          <w:color w:val="0F4761" w:themeColor="accent1" w:themeShade="BF"/>
          <w:szCs w:val="22"/>
          <w:highlight w:val="yellow"/>
          <w:lang w:eastAsia="de-DE"/>
        </w:rPr>
      </w:pPr>
    </w:p>
    <w:p w14:paraId="431026DE" w14:textId="16BD3C7E"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3: Sample size based on a clinically relevant effect</w:t>
      </w:r>
    </w:p>
    <w:tbl>
      <w:tblPr>
        <w:tblStyle w:val="PlainTable5"/>
        <w:tblW w:w="0" w:type="auto"/>
        <w:tblLook w:val="04A0" w:firstRow="1" w:lastRow="0" w:firstColumn="1" w:lastColumn="0" w:noHBand="0" w:noVBand="1"/>
      </w:tblPr>
      <w:tblGrid>
        <w:gridCol w:w="2127"/>
        <w:gridCol w:w="7223"/>
      </w:tblGrid>
      <w:tr w:rsidR="009E0DEA" w:rsidRPr="00BF6E12" w14:paraId="42C13BEB" w14:textId="77777777" w:rsidTr="609504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5DAFDED9"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3F05209F"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rules</w:t>
            </w:r>
          </w:p>
        </w:tc>
      </w:tr>
      <w:tr w:rsidR="009E0DEA" w:rsidRPr="00BF6E12" w14:paraId="4C281FC1"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A247D2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34E18E98" w14:textId="0BF72D16" w:rsidR="009E0DEA" w:rsidRPr="00BF6E12" w:rsidRDefault="009E0DEA" w:rsidP="609504DF">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iCs/>
                <w:color w:val="0F4761" w:themeColor="accent1" w:themeShade="BF"/>
                <w:sz w:val="20"/>
                <w:szCs w:val="20"/>
                <w:highlight w:val="yellow"/>
                <w:lang w:eastAsia="de-DE"/>
              </w:rPr>
            </w:pPr>
            <w:r w:rsidRPr="609504DF">
              <w:rPr>
                <w:rFonts w:eastAsia="Times New Roman" w:cs="Calibri"/>
                <w:b/>
                <w:bCs/>
                <w:i/>
                <w:iCs/>
                <w:color w:val="0F4761" w:themeColor="accent1" w:themeShade="BF"/>
                <w:sz w:val="20"/>
                <w:szCs w:val="20"/>
                <w:highlight w:val="yellow"/>
                <w:lang w:eastAsia="de-DE"/>
              </w:rPr>
              <w:t xml:space="preserve">use of an absolute MID or a clinically meaningful difference (i.e., Cohen’s d) for the primary endpoint(s) </w:t>
            </w:r>
            <w:r w:rsidRPr="609504DF">
              <w:rPr>
                <w:rFonts w:eastAsia="Times New Roman"/>
                <w:b/>
                <w:bCs/>
                <w:i/>
                <w:iCs/>
                <w:color w:val="0F4761" w:themeColor="accent1" w:themeShade="BF"/>
                <w:sz w:val="20"/>
                <w:szCs w:val="20"/>
                <w:highlight w:val="yellow"/>
                <w:lang w:eastAsia="de-DE"/>
              </w:rPr>
              <w:t>in any resource</w:t>
            </w:r>
            <w:r w:rsidRPr="609504DF">
              <w:rPr>
                <w:rFonts w:eastAsia="Times New Roman" w:cs="Calibri"/>
                <w:b/>
                <w:bCs/>
                <w:i/>
                <w:iCs/>
                <w:color w:val="0F4761" w:themeColor="accent1" w:themeShade="BF"/>
                <w:sz w:val="20"/>
                <w:szCs w:val="20"/>
                <w:highlight w:val="yellow"/>
                <w:lang w:eastAsia="de-DE"/>
              </w:rPr>
              <w:t xml:space="preserve">. If &gt;1 resource, concordance is required. </w:t>
            </w:r>
          </w:p>
        </w:tc>
      </w:tr>
      <w:tr w:rsidR="009E0DEA" w:rsidRPr="00BF6E12" w14:paraId="3F4AA730"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3A57145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39B436A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based on statistically significant results from previous studies</w:t>
            </w:r>
          </w:p>
          <w:p w14:paraId="51A197D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without justification</w:t>
            </w:r>
          </w:p>
        </w:tc>
      </w:tr>
      <w:tr w:rsidR="009E0DEA" w:rsidRPr="00BF6E12" w14:paraId="40AF3F8D"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DFCA9FD"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511228AC"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nature of the difference used (meaningful/ statistical)</w:t>
            </w:r>
          </w:p>
        </w:tc>
      </w:tr>
      <w:tr w:rsidR="009E0DEA" w:rsidRPr="00BF6E12" w14:paraId="086042D8"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1E25E1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2E51B726"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0FEBFC1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sample size calculation</w:t>
            </w:r>
          </w:p>
          <w:p w14:paraId="6B326BD9"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incomplete report of sample size calculation, i.e., no report of difference used</w:t>
            </w:r>
          </w:p>
        </w:tc>
      </w:tr>
    </w:tbl>
    <w:p w14:paraId="6FF1183B" w14:textId="77777777" w:rsidR="009E0DEA" w:rsidRDefault="009E0DEA" w:rsidP="009E0DEA">
      <w:pPr>
        <w:rPr>
          <w:highlight w:val="yellow"/>
          <w:lang w:eastAsia="de-DE"/>
        </w:rPr>
      </w:pPr>
    </w:p>
    <w:p w14:paraId="0F3B7F61"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4: Discussion of the clinical relevance of the results</w:t>
      </w:r>
    </w:p>
    <w:tbl>
      <w:tblPr>
        <w:tblStyle w:val="PlainTable5"/>
        <w:tblW w:w="0" w:type="auto"/>
        <w:tblLook w:val="04A0" w:firstRow="1" w:lastRow="0" w:firstColumn="1" w:lastColumn="0" w:noHBand="0" w:noVBand="1"/>
      </w:tblPr>
      <w:tblGrid>
        <w:gridCol w:w="2127"/>
        <w:gridCol w:w="7223"/>
      </w:tblGrid>
      <w:tr w:rsidR="009E0DEA" w:rsidRPr="00BF6E12" w14:paraId="663765C8"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8926DF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2490E895"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75F8E5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64898B2"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5A16EC35"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clinical relevance</w:t>
            </w:r>
          </w:p>
          <w:p w14:paraId="3C709DB9"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observed results for the primary outcome(s) in light with the MID, either from the literature, or from the predefined MID/ Cohen’s d for the sample size calculation if criterium 3 fulfilled</w:t>
            </w:r>
          </w:p>
        </w:tc>
      </w:tr>
      <w:tr w:rsidR="009E0DEA" w:rsidRPr="00BF6E12" w14:paraId="3F4B52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7E441B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4AB93C4E"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statistical relevance</w:t>
            </w:r>
          </w:p>
        </w:tc>
      </w:tr>
      <w:tr w:rsidR="009E0DEA" w:rsidRPr="00BF6E12" w14:paraId="7FBB117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7B193F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0286683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7959A92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hypothesis for primary endpoint (condition 2 not fulfilled)</w:t>
            </w:r>
          </w:p>
        </w:tc>
      </w:tr>
    </w:tbl>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lastRenderedPageBreak/>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7363080C"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Figure 2</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w:t>
      </w:r>
      <w:r w:rsidR="595803DF" w:rsidRPr="0008190C">
        <w:rPr>
          <w:rFonts w:ascii="Arial" w:eastAsia="Times New Roman" w:hAnsi="Arial" w:cs="Arial"/>
          <w:b/>
          <w:bCs/>
          <w:i/>
          <w:iCs/>
          <w:color w:val="0F4761" w:themeColor="accent1" w:themeShade="BF"/>
          <w:bdr w:val="none" w:sz="0" w:space="0" w:color="auto" w:frame="1"/>
        </w:rPr>
        <w:t>136</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articles including </w:t>
      </w:r>
      <w:r w:rsidR="008015FF" w:rsidRPr="0008190C">
        <w:rPr>
          <w:rFonts w:ascii="Arial" w:eastAsia="Times New Roman" w:hAnsi="Arial" w:cs="Arial"/>
          <w:b/>
          <w:bCs/>
          <w:i/>
          <w:iCs/>
          <w:color w:val="0F4761" w:themeColor="accent1" w:themeShade="BF"/>
          <w:bdr w:val="none" w:sz="0" w:space="0" w:color="auto" w:frame="1"/>
        </w:rPr>
        <w:t>87</w:t>
      </w:r>
      <w:r w:rsidR="008015FF">
        <w:rPr>
          <w:rFonts w:ascii="Arial" w:eastAsia="Times New Roman" w:hAnsi="Arial" w:cs="Arial"/>
          <w:i/>
          <w:iCs/>
          <w:color w:val="0F4761" w:themeColor="accent1" w:themeShade="BF"/>
          <w:bdr w:val="none" w:sz="0" w:space="0" w:color="auto" w:frame="1"/>
        </w:rPr>
        <w:t xml:space="preserve"> published trials</w:t>
      </w:r>
      <w:r w:rsidR="595803DF" w:rsidRPr="32D09366">
        <w:rPr>
          <w:rFonts w:ascii="Arial" w:eastAsia="Times New Roman" w:hAnsi="Arial" w:cs="Arial"/>
          <w:i/>
          <w:iCs/>
          <w:color w:val="0F4761" w:themeColor="accent1" w:themeShade="BF"/>
          <w:bdr w:val="none" w:sz="0" w:space="0" w:color="auto" w:frame="1"/>
        </w:rPr>
        <w:t xml:space="preserve">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595803DF" w:rsidRPr="32D09366">
        <w:rPr>
          <w:rFonts w:ascii="Arial" w:eastAsia="Times New Roman" w:hAnsi="Arial" w:cs="Arial"/>
          <w:b/>
          <w:bCs/>
          <w:i/>
          <w:iCs/>
          <w:color w:val="0F4761" w:themeColor="accent1" w:themeShade="BF"/>
          <w:bdr w:val="none" w:sz="0" w:space="0" w:color="auto" w:frame="1"/>
        </w:rPr>
        <w:t>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w:t>
      </w:r>
      <w:r w:rsidR="595803DF" w:rsidRPr="0008190C">
        <w:rPr>
          <w:rFonts w:ascii="Arial" w:eastAsia="Times New Roman" w:hAnsi="Arial" w:cs="Arial"/>
          <w:b/>
          <w:bCs/>
          <w:i/>
          <w:iCs/>
          <w:color w:val="0F4761" w:themeColor="accent1" w:themeShade="BF"/>
          <w:bdr w:val="none" w:sz="0" w:space="0" w:color="auto" w:frame="1"/>
        </w:rPr>
        <w:t>16</w:t>
      </w:r>
      <w:r w:rsidR="0008190C">
        <w:rPr>
          <w:rFonts w:ascii="Arial" w:eastAsia="Times New Roman" w:hAnsi="Arial" w:cs="Arial"/>
          <w:b/>
          <w:bCs/>
          <w:i/>
          <w:iCs/>
          <w:color w:val="0F4761" w:themeColor="accent1" w:themeShade="BF"/>
          <w:bdr w:val="none" w:sz="0" w:space="0" w:color="auto" w:frame="1"/>
        </w:rPr>
        <w:t>7</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published trials </w:t>
      </w:r>
      <w:r w:rsidR="595803DF" w:rsidRPr="32D09366">
        <w:rPr>
          <w:rFonts w:ascii="Arial" w:eastAsia="Times New Roman" w:hAnsi="Arial" w:cs="Arial"/>
          <w:i/>
          <w:iCs/>
          <w:color w:val="0F4761" w:themeColor="accent1" w:themeShade="BF"/>
          <w:bdr w:val="none" w:sz="0" w:space="0" w:color="auto" w:frame="1"/>
        </w:rPr>
        <w:t>for</w:t>
      </w:r>
      <w:r w:rsidR="008015FF">
        <w:rPr>
          <w:rFonts w:ascii="Arial" w:eastAsia="Times New Roman" w:hAnsi="Arial" w:cs="Arial"/>
          <w:i/>
          <w:iCs/>
          <w:color w:val="0F4761" w:themeColor="accent1" w:themeShade="BF"/>
          <w:bdr w:val="none" w:sz="0" w:space="0" w:color="auto" w:frame="1"/>
        </w:rPr>
        <w:t xml:space="preserve"> the</w:t>
      </w:r>
      <w:r w:rsidR="595803DF"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008015FF" w:rsidRPr="32D09366">
        <w:rPr>
          <w:rFonts w:ascii="Arial" w:eastAsia="Times New Roman" w:hAnsi="Arial" w:cs="Arial"/>
          <w:b/>
          <w:bCs/>
          <w:i/>
          <w:iCs/>
          <w:color w:val="0F4761" w:themeColor="accent1" w:themeShade="BF"/>
          <w:bdr w:val="none" w:sz="0" w:space="0" w:color="auto" w:frame="1"/>
        </w:rPr>
        <w:t>igure 2</w:t>
      </w:r>
      <w:r w:rsidR="008015FF">
        <w:rPr>
          <w:rFonts w:ascii="Arial" w:eastAsia="Times New Roman" w:hAnsi="Arial" w:cs="Arial"/>
          <w:b/>
          <w:bCs/>
          <w:i/>
          <w:iCs/>
          <w:color w:val="0F4761" w:themeColor="accent1" w:themeShade="BF"/>
          <w:bdr w:val="none" w:sz="0" w:space="0" w:color="auto" w:frame="1"/>
        </w:rPr>
        <w:t xml:space="preserve"> </w:t>
      </w:r>
      <w:r w:rsidR="008015FF" w:rsidRPr="008015FF">
        <w:rPr>
          <w:rFonts w:ascii="Arial" w:eastAsia="Times New Roman" w:hAnsi="Arial" w:cs="Arial"/>
          <w:i/>
          <w:iCs/>
          <w:color w:val="0F4761" w:themeColor="accent1" w:themeShade="BF"/>
          <w:bdr w:val="none" w:sz="0" w:space="0" w:color="auto" w:frame="1"/>
        </w:rPr>
        <w:t>and</w:t>
      </w:r>
      <w:r w:rsidR="008015FF">
        <w:rPr>
          <w:rFonts w:ascii="Arial" w:eastAsia="Times New Roman" w:hAnsi="Arial" w:cs="Arial"/>
          <w:b/>
          <w:bCs/>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06E559F1"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s 6-7</w:t>
      </w:r>
      <w:r>
        <w:rPr>
          <w:rFonts w:ascii="Arial" w:hAnsi="Arial" w:cs="Arial"/>
          <w:b/>
          <w:bCs/>
          <w:i/>
          <w:iCs/>
          <w:color w:val="0F4761" w:themeColor="accent1" w:themeShade="BF"/>
        </w:rPr>
        <w:t>):</w:t>
      </w:r>
    </w:p>
    <w:p w14:paraId="263B8DDB" w14:textId="67A54612" w:rsidR="00277270" w:rsidRPr="00C72363" w:rsidRDefault="00277270" w:rsidP="00AC0A69">
      <w:pPr>
        <w:textAlignment w:val="baseline"/>
        <w:rPr>
          <w:rFonts w:ascii="Arial" w:eastAsia="Times New Roman" w:hAnsi="Arial" w:cs="Arial"/>
          <w:b/>
          <w:bCs/>
          <w:i/>
          <w:iCs/>
          <w:color w:val="0F4761" w:themeColor="accent1" w:themeShade="BF"/>
          <w:szCs w:val="22"/>
          <w:bdr w:val="none" w:sz="0" w:space="0" w:color="auto" w:frame="1"/>
        </w:rPr>
      </w:pPr>
    </w:p>
    <w:p w14:paraId="4EE00FF0" w14:textId="22B76713"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the main study, trials in the surgical field published in 2024 were identified through the Cochrane Central Register of Controlled Trials (CENTRAL), using Cochrane’s Centralized Search Service, which integrates records from multiple bibliographic databases and trial registries. </w:t>
      </w:r>
      <w:r w:rsidR="3A143D59" w:rsidRPr="609504DF">
        <w:rPr>
          <w:rFonts w:ascii="Arial" w:eastAsia="Arial" w:hAnsi="Arial" w:cs="Arial"/>
          <w:b/>
          <w:bCs/>
          <w:i/>
          <w:iCs/>
          <w:color w:val="0F4761" w:themeColor="accent1" w:themeShade="BF"/>
          <w:szCs w:val="22"/>
          <w:highlight w:val="yellow"/>
        </w:rPr>
        <w:t>As detailed in our study protocol, prospectively registered on the Open Science Framework (OSF) and made publicly accessible</w:t>
      </w:r>
      <w:r w:rsidR="3A143D59" w:rsidRPr="609504DF">
        <w:rPr>
          <w:rFonts w:ascii="Arial" w:eastAsia="Arial" w:hAnsi="Arial" w:cs="Arial"/>
          <w:color w:val="0F4761" w:themeColor="accent1" w:themeShade="BF"/>
          <w:szCs w:val="22"/>
          <w:highlight w:val="yellow"/>
          <w:vertAlign w:val="superscript"/>
        </w:rPr>
        <w:t>9</w:t>
      </w:r>
      <w:r w:rsidR="3A143D59" w:rsidRPr="609504DF">
        <w:rPr>
          <w:rFonts w:ascii="Arial" w:eastAsia="Arial" w:hAnsi="Arial" w:cs="Arial"/>
          <w:b/>
          <w:bCs/>
          <w:i/>
          <w:iCs/>
          <w:color w:val="0F4761" w:themeColor="accent1" w:themeShade="BF"/>
          <w:szCs w:val="22"/>
          <w:highlight w:val="yellow"/>
        </w:rPr>
        <w:t xml:space="preserve">, we did not include all surgical RCTs identified. Instead, we performed a survey of a consecutively published (starting January 2024) and unbiased selection of RCTs with a target sample size based on the results of the pilot phase (see </w:t>
      </w:r>
      <w:r w:rsidR="3A143D59" w:rsidRPr="609504DF">
        <w:rPr>
          <w:rFonts w:ascii="Arial" w:eastAsia="Arial" w:hAnsi="Arial" w:cs="Arial"/>
          <w:b/>
          <w:bCs/>
          <w:color w:val="0F4761" w:themeColor="accent1" w:themeShade="BF"/>
          <w:szCs w:val="22"/>
          <w:highlight w:val="yellow"/>
        </w:rPr>
        <w:t xml:space="preserve">Sample size calculation for the main study </w:t>
      </w:r>
      <w:r w:rsidR="3A143D59" w:rsidRPr="609504DF">
        <w:rPr>
          <w:rFonts w:ascii="Arial" w:eastAsia="Arial" w:hAnsi="Arial" w:cs="Arial"/>
          <w:b/>
          <w:bCs/>
          <w:i/>
          <w:iCs/>
          <w:color w:val="0F4761" w:themeColor="accent1" w:themeShade="BF"/>
          <w:szCs w:val="22"/>
          <w:highlight w:val="yellow"/>
        </w:rPr>
        <w:t>section). Two reviewers (JRR and JP) independently screened records using Rayyan®</w:t>
      </w:r>
      <w:r w:rsidR="3A143D59" w:rsidRPr="609504DF">
        <w:rPr>
          <w:rFonts w:ascii="Arial" w:eastAsia="Arial" w:hAnsi="Arial" w:cs="Arial"/>
          <w:color w:val="0F4761" w:themeColor="accent1" w:themeShade="BF"/>
          <w:szCs w:val="22"/>
          <w:highlight w:val="yellow"/>
          <w:vertAlign w:val="superscript"/>
        </w:rPr>
        <w:t>10</w:t>
      </w:r>
      <w:r w:rsidR="3A143D59" w:rsidRPr="609504DF">
        <w:rPr>
          <w:rFonts w:ascii="Arial" w:eastAsia="Arial" w:hAnsi="Arial" w:cs="Arial"/>
          <w:b/>
          <w:bCs/>
          <w:i/>
          <w:iCs/>
          <w:color w:val="0F4761" w:themeColor="accent1" w:themeShade="BF"/>
          <w:szCs w:val="22"/>
          <w:highlight w:val="yellow"/>
        </w:rPr>
        <w:t xml:space="preserve">. Abstract screening was continued until the number of potentially eligible RCTs approached the predefined target </w:t>
      </w:r>
      <w:r w:rsidR="3A143D59" w:rsidRPr="609504DF">
        <w:rPr>
          <w:rFonts w:ascii="Arial" w:eastAsia="Arial" w:hAnsi="Arial" w:cs="Arial"/>
          <w:b/>
          <w:bCs/>
          <w:i/>
          <w:iCs/>
          <w:color w:val="0F4761" w:themeColor="accent1" w:themeShade="BF"/>
          <w:szCs w:val="22"/>
          <w:highlight w:val="yellow"/>
        </w:rPr>
        <w:lastRenderedPageBreak/>
        <w:t>sample size. Full-text selection was then performed</w:t>
      </w:r>
      <w:r w:rsidR="3A143D59" w:rsidRPr="609504DF">
        <w:rPr>
          <w:rFonts w:ascii="Arial" w:eastAsia="Arial" w:hAnsi="Arial" w:cs="Arial"/>
          <w:b/>
          <w:bCs/>
          <w:i/>
          <w:iCs/>
          <w:color w:val="0F4761" w:themeColor="accent1" w:themeShade="BF"/>
          <w:szCs w:val="22"/>
        </w:rPr>
        <w:t>.</w:t>
      </w:r>
      <w:r w:rsidR="3A143D59" w:rsidRPr="609504DF">
        <w:rPr>
          <w:rFonts w:ascii="Arial" w:eastAsia="Arial" w:hAnsi="Arial" w:cs="Arial"/>
          <w:b/>
          <w:bCs/>
          <w:i/>
          <w:iCs/>
          <w:color w:val="0F4761" w:themeColor="accent1" w:themeShade="BF"/>
          <w:szCs w:val="22"/>
          <w:highlight w:val="yellow"/>
        </w:rPr>
        <w:t xml:space="preserve">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6C2D1540" w14:textId="77777777" w:rsidR="00AF5D9C" w:rsidRDefault="00AF5D9C" w:rsidP="00B41BD1">
      <w:pPr>
        <w:rPr>
          <w:rFonts w:ascii="Arial" w:hAnsi="Arial" w:cs="Arial"/>
          <w:i/>
          <w:iCs/>
          <w:color w:val="0F4761" w:themeColor="accent1" w:themeShade="BF"/>
        </w:rPr>
      </w:pPr>
    </w:p>
    <w:p w14:paraId="7BD2B902" w14:textId="6A0C1275"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10</w:t>
      </w:r>
      <w:r>
        <w:rPr>
          <w:rFonts w:ascii="Arial" w:hAnsi="Arial" w:cs="Arial"/>
          <w:b/>
          <w:bCs/>
          <w:i/>
          <w:iCs/>
          <w:color w:val="0F4761" w:themeColor="accent1" w:themeShade="BF"/>
        </w:rPr>
        <w:t>):</w:t>
      </w:r>
    </w:p>
    <w:p w14:paraId="5FEF5668" w14:textId="77777777" w:rsidR="00B41BD1" w:rsidRDefault="00B41BD1" w:rsidP="00AC0A69">
      <w:pPr>
        <w:textAlignment w:val="baseline"/>
        <w:rPr>
          <w:rFonts w:ascii="Arial" w:eastAsia="Times New Roman" w:hAnsi="Arial" w:cs="Arial"/>
          <w:b/>
          <w:bCs/>
          <w:i/>
          <w:iCs/>
          <w:color w:val="0F4761" w:themeColor="accent1" w:themeShade="BF"/>
          <w:szCs w:val="22"/>
          <w:bdr w:val="none" w:sz="0" w:space="0" w:color="auto" w:frame="1"/>
        </w:rPr>
      </w:pPr>
    </w:p>
    <w:p w14:paraId="1216B97E" w14:textId="77777777" w:rsidR="00C72363" w:rsidRPr="00C72363" w:rsidRDefault="00C72363" w:rsidP="00C72363">
      <w:pPr>
        <w:keepNext/>
        <w:keepLines/>
        <w:spacing w:before="240" w:after="240" w:line="480" w:lineRule="auto"/>
        <w:outlineLvl w:val="1"/>
        <w:rPr>
          <w:rFonts w:asciiTheme="majorHAnsi" w:eastAsia="Calibri" w:hAnsiTheme="majorHAnsi" w:cs="Calibri"/>
          <w:b/>
          <w:bCs/>
          <w:i/>
          <w:iCs/>
          <w:color w:val="0F4761" w:themeColor="accent1" w:themeShade="BF"/>
          <w:sz w:val="28"/>
          <w:lang w:eastAsia="de-DE"/>
        </w:rPr>
      </w:pPr>
      <w:r w:rsidRPr="00C72363">
        <w:rPr>
          <w:rFonts w:asciiTheme="majorHAnsi" w:eastAsia="Calibri" w:hAnsiTheme="majorHAnsi" w:cs="Calibri"/>
          <w:b/>
          <w:bCs/>
          <w:i/>
          <w:iCs/>
          <w:color w:val="0F4761" w:themeColor="accent1" w:themeShade="BF"/>
          <w:sz w:val="28"/>
          <w:lang w:eastAsia="de-DE"/>
        </w:rPr>
        <w:t>Main Study Results</w:t>
      </w:r>
    </w:p>
    <w:p w14:paraId="40880A5D" w14:textId="6DE4C188" w:rsidR="00C72363" w:rsidRDefault="00C72363" w:rsidP="00BA3950">
      <w:pPr>
        <w:spacing w:before="120" w:line="480" w:lineRule="auto"/>
        <w:rPr>
          <w:rFonts w:ascii="Arial" w:eastAsiaTheme="minorHAnsi" w:hAnsi="Arial" w:cstheme="minorBidi"/>
          <w:b/>
          <w:bCs/>
          <w:i/>
          <w:iCs/>
          <w:color w:val="0F4761" w:themeColor="accent1" w:themeShade="BF"/>
          <w:kern w:val="2"/>
          <w14:ligatures w14:val="standardContextual"/>
        </w:rPr>
      </w:pPr>
      <w:r w:rsidRPr="00C72363">
        <w:rPr>
          <w:rFonts w:ascii="Arial" w:eastAsiaTheme="minorHAnsi" w:hAnsi="Arial" w:cstheme="minorBidi"/>
          <w:b/>
          <w:bCs/>
          <w:i/>
          <w:iCs/>
          <w:color w:val="0F4761" w:themeColor="accent1" w:themeShade="BF"/>
          <w:kern w:val="2"/>
          <w:highlight w:val="yellow"/>
          <w14:ligatures w14:val="standardContextual"/>
        </w:rPr>
        <w:t xml:space="preserve">From 19,393 records published in 2024, 554 were screened after a total of three iterative rounds of the selection process previously described. We excluded a total of 303 records at the first screening stage, and 234 full-text articles assessed for eligibility. A total of </w:t>
      </w:r>
      <w:r>
        <w:rPr>
          <w:rFonts w:ascii="Arial" w:eastAsiaTheme="minorHAnsi" w:hAnsi="Arial" w:cstheme="minorBidi"/>
          <w:b/>
          <w:bCs/>
          <w:i/>
          <w:iCs/>
          <w:color w:val="0F4761" w:themeColor="accent1" w:themeShade="BF"/>
          <w:kern w:val="2"/>
          <w:highlight w:val="yellow"/>
          <w14:ligatures w14:val="standardContextual"/>
        </w:rPr>
        <w:t>1</w:t>
      </w:r>
      <w:r w:rsidRPr="00C72363">
        <w:rPr>
          <w:rFonts w:ascii="Arial" w:eastAsiaTheme="minorHAnsi" w:hAnsi="Arial" w:cstheme="minorBidi"/>
          <w:b/>
          <w:bCs/>
          <w:i/>
          <w:iCs/>
          <w:color w:val="0F4761" w:themeColor="accent1" w:themeShade="BF"/>
          <w:kern w:val="2"/>
          <w:highlight w:val="yellow"/>
          <w14:ligatures w14:val="standardContextual"/>
        </w:rPr>
        <w:t>67 article</w:t>
      </w:r>
      <w:r>
        <w:rPr>
          <w:rFonts w:ascii="Arial" w:eastAsiaTheme="minorHAnsi" w:hAnsi="Arial" w:cstheme="minorBidi"/>
          <w:b/>
          <w:bCs/>
          <w:i/>
          <w:iCs/>
          <w:color w:val="0F4761" w:themeColor="accent1" w:themeShade="BF"/>
          <w:kern w:val="2"/>
          <w:highlight w:val="yellow"/>
          <w14:ligatures w14:val="standardContextual"/>
        </w:rPr>
        <w:t>s</w:t>
      </w:r>
      <w:r w:rsidRPr="00C72363">
        <w:rPr>
          <w:rFonts w:ascii="Arial" w:eastAsiaTheme="minorHAnsi" w:hAnsi="Arial" w:cstheme="minorBidi"/>
          <w:b/>
          <w:bCs/>
          <w:i/>
          <w:iCs/>
          <w:color w:val="0F4761" w:themeColor="accent1" w:themeShade="BF"/>
          <w:kern w:val="2"/>
          <w:highlight w:val="yellow"/>
          <w14:ligatures w14:val="standardContextual"/>
        </w:rPr>
        <w:t xml:space="preserve"> were excluded for different reasons, resulting in a final sample of 167 RCTs, slightly superior to the targeted value of 161 (supplemental digital content, Figure 2).</w:t>
      </w:r>
    </w:p>
    <w:p w14:paraId="45A9B389" w14:textId="4E948601" w:rsidR="00AF5D9C" w:rsidRPr="00AF5D9C" w:rsidRDefault="00AF5D9C" w:rsidP="00BA3950">
      <w:pPr>
        <w:spacing w:before="120" w:line="480" w:lineRule="auto"/>
        <w:rPr>
          <w:rFonts w:eastAsiaTheme="minorHAnsi" w:cstheme="minorHAnsi"/>
          <w:color w:val="0F4761" w:themeColor="accent1" w:themeShade="BF"/>
          <w:kern w:val="2"/>
          <w14:ligatures w14:val="standardContextual"/>
        </w:rPr>
      </w:pPr>
      <w:r w:rsidRPr="00AF5D9C">
        <w:rPr>
          <w:rFonts w:eastAsiaTheme="minorHAnsi" w:cstheme="minorHAnsi"/>
          <w:color w:val="0F4761" w:themeColor="accent1" w:themeShade="BF"/>
          <w:kern w:val="2"/>
          <w14:ligatures w14:val="standardContextual"/>
        </w:rPr>
        <w:t>A pre-trial documentation was available for 164 of the 167 published RCTs (98.2%). All the pre-trial documents defined a primary endpoint. The study hypothesis for the primary endpoint was specified in 15 pre-trial documents (9.1%).</w:t>
      </w: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678A26" w14:textId="77777777" w:rsidR="00AF5D9C" w:rsidRDefault="00AF5D9C" w:rsidP="00AF5D9C">
      <w:pPr>
        <w:spacing w:line="360" w:lineRule="auto"/>
        <w:textAlignment w:val="baseline"/>
        <w:rPr>
          <w:rFonts w:ascii="Arial" w:eastAsia="Times New Roman" w:hAnsi="Arial" w:cs="Arial"/>
          <w:i/>
          <w:iCs/>
          <w:color w:val="0F4761" w:themeColor="accent1" w:themeShade="BF"/>
          <w:szCs w:val="22"/>
          <w:highlight w:val="yellow"/>
        </w:rPr>
      </w:pPr>
    </w:p>
    <w:p w14:paraId="3E759FD3" w14:textId="5F4392E7" w:rsidR="00277270" w:rsidRPr="00AC0A69" w:rsidRDefault="00277270" w:rsidP="00AF5D9C">
      <w:pPr>
        <w:spacing w:line="360" w:lineRule="auto"/>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6A84D58D" w14:textId="77777777" w:rsidR="00AF5D9C" w:rsidRDefault="00AF5D9C" w:rsidP="00AF5D9C">
      <w:pPr>
        <w:textAlignment w:val="baseline"/>
        <w:rPr>
          <w:rFonts w:ascii="Arial" w:eastAsia="Times New Roman" w:hAnsi="Arial" w:cs="Arial"/>
          <w:i/>
          <w:iCs/>
          <w:color w:val="0F4761" w:themeColor="accent1" w:themeShade="BF"/>
          <w:szCs w:val="22"/>
        </w:rPr>
        <w:sectPr w:rsidR="00AF5D9C" w:rsidSect="00AF5D9C">
          <w:pgSz w:w="12240" w:h="15840"/>
          <w:pgMar w:top="1440" w:right="1440" w:bottom="1440" w:left="1440" w:header="720" w:footer="720" w:gutter="0"/>
          <w:cols w:space="720"/>
          <w:docGrid w:linePitch="360"/>
        </w:sectPr>
      </w:pPr>
      <w:bookmarkStart w:id="4" w:name="_Toc227250205"/>
    </w:p>
    <w:p w14:paraId="6FC0262C" w14:textId="6A1FDC30" w:rsidR="00AF5D9C"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1</w:t>
      </w:r>
      <w:r>
        <w:rPr>
          <w:rFonts w:ascii="Arial" w:eastAsia="Times New Roman" w:hAnsi="Arial" w:cs="Arial"/>
          <w:i/>
          <w:iCs/>
          <w:color w:val="0F4761" w:themeColor="accent1" w:themeShade="BF"/>
          <w:szCs w:val="22"/>
        </w:rPr>
        <w:t>:</w:t>
      </w:r>
    </w:p>
    <w:p w14:paraId="497278CB" w14:textId="77777777" w:rsidR="00AF5D9C" w:rsidRDefault="00AF5D9C" w:rsidP="00AF5D9C"/>
    <w:p w14:paraId="0A97213B" w14:textId="398549F1" w:rsidR="00AF5D9C" w:rsidRPr="00726605" w:rsidRDefault="00AF5D9C" w:rsidP="00AF5D9C">
      <w:pPr>
        <w:pStyle w:val="Titre11"/>
        <w:rPr>
          <w:lang w:val="en-US"/>
        </w:rPr>
      </w:pPr>
      <w:r w:rsidRPr="00726605">
        <w:rPr>
          <w:lang w:val="en-US"/>
        </w:rPr>
        <w:t>Supplemental digital content 2</w:t>
      </w:r>
      <w:bookmarkEnd w:id="4"/>
    </w:p>
    <w:p w14:paraId="62E289DB" w14:textId="77777777" w:rsidR="00AF5D9C" w:rsidRPr="00726605" w:rsidRDefault="00AF5D9C" w:rsidP="00AF5D9C">
      <w:pPr>
        <w:spacing w:after="0" w:line="360" w:lineRule="auto"/>
        <w:rPr>
          <w:rFonts w:eastAsia="Times New Roman"/>
          <w:b/>
        </w:rPr>
      </w:pPr>
      <w:r w:rsidRPr="00726605">
        <w:rPr>
          <w:rFonts w:eastAsia="Times New Roman"/>
          <w:b/>
        </w:rPr>
        <w:t>Figure 1 PRIMA Flow chart for study inclusion for pilot study.</w:t>
      </w:r>
    </w:p>
    <w:p w14:paraId="27CF8F75" w14:textId="77777777" w:rsidR="00AF5D9C" w:rsidRPr="00726605" w:rsidRDefault="00AF5D9C" w:rsidP="00AF5D9C">
      <w:pPr>
        <w:spacing w:after="0"/>
        <w:rPr>
          <w:rFonts w:ascii="Calibri" w:eastAsia="Calibri" w:hAnsi="Calibri"/>
          <w:b/>
          <w:sz w:val="12"/>
          <w:szCs w:val="12"/>
        </w:rPr>
      </w:pPr>
    </w:p>
    <w:p w14:paraId="60BF4528" w14:textId="77777777" w:rsidR="00AF5D9C" w:rsidRPr="00726605" w:rsidRDefault="00AF5D9C" w:rsidP="00AF5D9C">
      <w:pPr>
        <w:spacing w:after="0"/>
        <w:rPr>
          <w:rFonts w:ascii="Calibri" w:eastAsia="Calibri" w:hAnsi="Calibri"/>
          <w:b/>
          <w:sz w:val="12"/>
          <w:szCs w:val="12"/>
        </w:rPr>
      </w:pPr>
      <w:r w:rsidRPr="00726605">
        <w:rPr>
          <w:rFonts w:ascii="Calibri" w:eastAsia="Calibri" w:hAnsi="Calibri"/>
          <w:noProof/>
          <w:szCs w:val="22"/>
        </w:rPr>
        <mc:AlternateContent>
          <mc:Choice Requires="wps">
            <w:drawing>
              <wp:anchor distT="0" distB="0" distL="114300" distR="114300" simplePos="0" relativeHeight="251692032" behindDoc="0" locked="0" layoutInCell="1" allowOverlap="1" wp14:anchorId="441105FD" wp14:editId="5C1F9B57">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AD76E2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176" coordsize="21600,21600" o:spt="176" adj="2700" path="m@0,qx0@0l0@2qy@0,21600l@1,21600qx21600@2l21600@0qy@1,xe" w14:anchorId="441105FD">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29" style="position:absolute;margin-left:137.7pt;margin-top:3.15pt;width:363.4pt;height:3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v:textbox>
                  <w:txbxContent>
                    <w:p w:rsidRPr="00B8039A" w:rsidR="00AF5D9C" w:rsidP="00AF5D9C" w:rsidRDefault="00AF5D9C" w14:paraId="4AD76E28"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701248" behindDoc="0" locked="0" layoutInCell="1" allowOverlap="1" wp14:anchorId="4397500B" wp14:editId="1EE67E01">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0C6088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28" style="position:absolute;margin-left:9.6pt;margin-top:3.15pt;width:114.6pt;height:30.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w14:anchorId="4397500B">
                <v:textbox>
                  <w:txbxContent>
                    <w:p w:rsidRPr="00B8039A" w:rsidR="00AF5D9C" w:rsidP="00AF5D9C" w:rsidRDefault="00AF5D9C" w14:paraId="20C60883" w14:textId="77777777">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24CCFE94" w14:textId="77777777" w:rsidR="00AF5D9C" w:rsidRPr="00726605" w:rsidRDefault="00AF5D9C" w:rsidP="00AF5D9C">
      <w:pPr>
        <w:spacing w:after="0"/>
        <w:rPr>
          <w:rFonts w:ascii="Calibri" w:eastAsia="Calibri" w:hAnsi="Calibri"/>
          <w:szCs w:val="22"/>
        </w:rPr>
      </w:pPr>
    </w:p>
    <w:p w14:paraId="674F2E95" w14:textId="77777777" w:rsidR="00AF5D9C" w:rsidRPr="00726605" w:rsidRDefault="00AF5D9C" w:rsidP="00AF5D9C">
      <w:pPr>
        <w:spacing w:after="0"/>
        <w:rPr>
          <w:rFonts w:ascii="Calibri" w:eastAsia="Calibri" w:hAnsi="Calibri"/>
          <w:szCs w:val="22"/>
        </w:rPr>
      </w:pPr>
    </w:p>
    <w:p w14:paraId="63BAFA85"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9200" behindDoc="0" locked="0" layoutInCell="1" allowOverlap="1" wp14:anchorId="0B7CB532" wp14:editId="4A4007EB">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9D086D9"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 style="position:absolute;margin-left:8.9pt;margin-top:5.95pt;width:114.6pt;height:9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ed="f" strokecolor="windowText" strokeweight="1pt" w14:anchorId="0B7CB5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v:textbox>
                  <w:txbxContent>
                    <w:p w:rsidRPr="00B8039A" w:rsidR="00AF5D9C" w:rsidP="00AF5D9C" w:rsidRDefault="00AF5D9C" w14:paraId="29D086D9" w14:textId="77777777">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9744" behindDoc="0" locked="0" layoutInCell="1" allowOverlap="1" wp14:anchorId="157CAA86" wp14:editId="6AA69C96">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782BB4E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3FC90094"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1D27F9D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1A7AEC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 style="position:absolute;margin-left:331.95pt;margin-top:5.95pt;width:169.2pt;height:9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ed="f" strokecolor="windowText" strokeweight="1pt" w14:anchorId="157CAA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v:textbox>
                  <w:txbxContent>
                    <w:p w:rsidRPr="00B8039A" w:rsidR="00AF5D9C" w:rsidP="00AF5D9C" w:rsidRDefault="00AF5D9C" w14:paraId="782BB4EE" w14:textId="77777777">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rsidRPr="00B8039A" w:rsidR="00AF5D9C" w:rsidP="00AF5D9C" w:rsidRDefault="00AF5D9C" w14:paraId="3FC90094" w14:textId="77777777">
                      <w:pPr>
                        <w:spacing w:after="0"/>
                        <w:ind w:left="284"/>
                        <w:rPr>
                          <w:rFonts w:ascii="Arial" w:hAnsi="Arial" w:cs="Arial"/>
                          <w:color w:val="000000"/>
                          <w:sz w:val="18"/>
                          <w:szCs w:val="20"/>
                        </w:rPr>
                      </w:pPr>
                      <w:r w:rsidRPr="00B8039A">
                        <w:rPr>
                          <w:rFonts w:ascii="Arial" w:hAnsi="Arial" w:cs="Arial"/>
                          <w:color w:val="000000"/>
                          <w:sz w:val="18"/>
                          <w:szCs w:val="20"/>
                        </w:rPr>
                        <w:t>RCT-Filter*** (n =743)</w:t>
                      </w:r>
                    </w:p>
                    <w:p w:rsidRPr="00B8039A" w:rsidR="00AF5D9C" w:rsidP="00AF5D9C" w:rsidRDefault="00AF5D9C" w14:paraId="1D27F9D2" w14:textId="77777777">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rsidRPr="00B8039A" w:rsidR="00AF5D9C" w:rsidP="00AF5D9C" w:rsidRDefault="00AF5D9C" w14:paraId="21A7AEC7" w14:textId="77777777">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8720" behindDoc="0" locked="0" layoutInCell="1" allowOverlap="1" wp14:anchorId="14D21264" wp14:editId="5A184F62">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57CDD451"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0E5715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DDABCB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0B8699F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4720075" style="position:absolute;margin-left:139.15pt;margin-top:6.05pt;width:148.6pt;height:97.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ed="f" strokecolor="windowText" strokeweight="1pt" w14:anchorId="14D212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v:textbox>
                  <w:txbxContent>
                    <w:p w:rsidRPr="00B8039A" w:rsidR="00AF5D9C" w:rsidP="00AF5D9C" w:rsidRDefault="00AF5D9C" w14:paraId="57CDD451" w14:textId="77777777">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rsidRPr="00B8039A" w:rsidR="00AF5D9C" w:rsidP="00AF5D9C" w:rsidRDefault="00AF5D9C" w14:paraId="0E571559" w14:textId="77777777">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rsidRPr="00B8039A" w:rsidR="00AF5D9C" w:rsidP="00AF5D9C" w:rsidRDefault="00AF5D9C" w14:paraId="3DDABCB7" w14:textId="77777777">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rsidRPr="00B8039A" w:rsidR="00AF5D9C" w:rsidP="00AF5D9C" w:rsidRDefault="00AF5D9C" w14:paraId="0B8699F7" w14:textId="77777777">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1729ABD7" w14:textId="77777777" w:rsidR="00AF5D9C" w:rsidRPr="00726605" w:rsidRDefault="00AF5D9C" w:rsidP="00AF5D9C">
      <w:pPr>
        <w:spacing w:after="0"/>
        <w:rPr>
          <w:rFonts w:ascii="Calibri" w:eastAsia="Calibri" w:hAnsi="Calibri"/>
          <w:szCs w:val="22"/>
        </w:rPr>
      </w:pPr>
    </w:p>
    <w:p w14:paraId="34B223A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3056" behindDoc="0" locked="0" layoutInCell="1" allowOverlap="1" wp14:anchorId="71AA4042" wp14:editId="2B702621">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71C02A1A"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1" style="position:absolute;margin-left:-59.5pt;margin-top:18.75pt;width:101.1pt;height:20.7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w14:anchorId="71AA4042">
                <v:textbox>
                  <w:txbxContent>
                    <w:p w:rsidRPr="00B8039A" w:rsidR="00AF5D9C" w:rsidP="00AF5D9C" w:rsidRDefault="00AF5D9C" w14:paraId="71C02A1A"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10FBC7A" w14:textId="77777777" w:rsidR="00AF5D9C" w:rsidRPr="00726605" w:rsidRDefault="00AF5D9C" w:rsidP="00AF5D9C">
      <w:pPr>
        <w:spacing w:after="0"/>
        <w:rPr>
          <w:rFonts w:ascii="Calibri" w:eastAsia="Calibri" w:hAnsi="Calibri"/>
          <w:szCs w:val="22"/>
        </w:rPr>
      </w:pPr>
    </w:p>
    <w:p w14:paraId="43BE6E3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7936" behindDoc="0" locked="0" layoutInCell="1" allowOverlap="1" wp14:anchorId="08738719" wp14:editId="53128C0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2" coordsize="21600,21600" o:oned="t" filled="f" o:spt="32" path="m,l21600,21600e" w14:anchorId="30D0F227">
                <v:path fillok="f" arrowok="t" o:connecttype="none"/>
                <o:lock v:ext="edit" shapetype="t"/>
              </v:shapetype>
              <v:shape id="Straight Arrow Connector 14" style="position:absolute;margin-left:286.9pt;margin-top:.75pt;width:44.3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v:stroke joinstyle="miter" endarrow="block"/>
              </v:shape>
            </w:pict>
          </mc:Fallback>
        </mc:AlternateContent>
      </w:r>
    </w:p>
    <w:p w14:paraId="7B97CC6F" w14:textId="77777777" w:rsidR="00AF5D9C" w:rsidRPr="00726605" w:rsidRDefault="00AF5D9C" w:rsidP="00AF5D9C">
      <w:pPr>
        <w:spacing w:after="0"/>
        <w:rPr>
          <w:rFonts w:ascii="Calibri" w:eastAsia="Calibri" w:hAnsi="Calibri"/>
          <w:szCs w:val="22"/>
        </w:rPr>
      </w:pPr>
    </w:p>
    <w:p w14:paraId="098AB9F6" w14:textId="77777777" w:rsidR="00AF5D9C" w:rsidRPr="00726605" w:rsidRDefault="00AF5D9C" w:rsidP="00AF5D9C">
      <w:pPr>
        <w:spacing w:after="0"/>
        <w:rPr>
          <w:rFonts w:ascii="Calibri" w:eastAsia="Calibri" w:hAnsi="Calibri"/>
          <w:szCs w:val="22"/>
        </w:rPr>
      </w:pPr>
    </w:p>
    <w:p w14:paraId="2A0CBA9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0224" behindDoc="0" locked="0" layoutInCell="1" allowOverlap="1" wp14:anchorId="09926FAA" wp14:editId="51D28A0C">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4" coordsize="21600,21600" o:oned="t" filled="f" o:spt="34" adj="10800" path="m,l@0,0@0,21600,21600,21600e" w14:anchorId="514FD0AE">
                <v:stroke joinstyle="miter"/>
                <v:formulas>
                  <v:f eqn="val #0"/>
                </v:formulas>
                <v:path fillok="f" arrowok="t" o:connecttype="none"/>
                <v:handles>
                  <v:h position="#0,center"/>
                </v:handles>
                <o:lock v:ext="edit" shapetype="t"/>
              </v:shapetype>
              <v:shape id="Connector: Elbow 26" style="position:absolute;margin-left:59.1pt;margin-top:10.35pt;width:78.6pt;height:208.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4" adj="16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v:stroke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6128" behindDoc="0" locked="0" layoutInCell="1" allowOverlap="1" wp14:anchorId="1506DE88" wp14:editId="4393B7A9">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11889754" style="position:absolute;margin-left:212.85pt;margin-top:10.45pt;width:0;height:22.15pt;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w14:anchorId="4FFA7F68">
                <v:stroke joinstyle="miter" endarrow="block"/>
              </v:shape>
            </w:pict>
          </mc:Fallback>
        </mc:AlternateContent>
      </w:r>
    </w:p>
    <w:p w14:paraId="455F948A" w14:textId="77777777" w:rsidR="00AF5D9C" w:rsidRPr="00726605" w:rsidRDefault="00AF5D9C" w:rsidP="00AF5D9C">
      <w:pPr>
        <w:spacing w:after="0"/>
        <w:rPr>
          <w:rFonts w:ascii="Calibri" w:eastAsia="Calibri" w:hAnsi="Calibri"/>
          <w:szCs w:val="22"/>
        </w:rPr>
      </w:pPr>
    </w:p>
    <w:p w14:paraId="7ED24F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1792" behindDoc="0" locked="0" layoutInCell="1" allowOverlap="1" wp14:anchorId="14F9A756" wp14:editId="48955905">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7566914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092401978" style="position:absolute;margin-left:332.6pt;margin-top:5.95pt;width:168.55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ed="f" strokecolor="windowText" strokeweight="1pt" w14:anchorId="14F9A7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v:textbox>
                  <w:txbxContent>
                    <w:p w:rsidRPr="00B8039A" w:rsidR="00AF5D9C" w:rsidP="00AF5D9C" w:rsidRDefault="00AF5D9C" w14:paraId="75669147" w14:textId="77777777">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2816" behindDoc="0" locked="0" layoutInCell="1" allowOverlap="1" wp14:anchorId="2484F94C" wp14:editId="1C5CA257">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9BB61F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59075416" style="position:absolute;margin-left:139.2pt;margin-top:70.9pt;width:148.6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ed="f" strokecolor="windowText" strokeweight="1pt" w14:anchorId="2484F9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v:textbox>
                  <w:txbxContent>
                    <w:p w:rsidRPr="00B8039A" w:rsidR="00AF5D9C" w:rsidP="00AF5D9C" w:rsidRDefault="00AF5D9C" w14:paraId="09BB61F5" w14:textId="77777777">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0768" behindDoc="0" locked="0" layoutInCell="1" allowOverlap="1" wp14:anchorId="28CCB342" wp14:editId="5005A1AC">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C3D235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3359754" style="position:absolute;margin-left:139.1pt;margin-top:5.9pt;width:148.6pt;height:4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ed="f" strokecolor="windowText" strokeweight="1pt" w14:anchorId="28CCB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v:textbox>
                  <w:txbxContent>
                    <w:p w:rsidRPr="00B8039A" w:rsidR="00AF5D9C" w:rsidP="00AF5D9C" w:rsidRDefault="00AF5D9C" w14:paraId="2C3D2357" w14:textId="77777777">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654EDA67"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8960" behindDoc="0" locked="0" layoutInCell="1" allowOverlap="1" wp14:anchorId="03183441" wp14:editId="52996340">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942911512" style="position:absolute;margin-left:287.55pt;margin-top:12.45pt;width:44.35pt;height:0;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w14:anchorId="3C4852C7">
                <v:stroke joinstyle="miter" endarrow="block"/>
              </v:shape>
            </w:pict>
          </mc:Fallback>
        </mc:AlternateContent>
      </w:r>
    </w:p>
    <w:p w14:paraId="1D1D8AB2" w14:textId="77777777" w:rsidR="00AF5D9C" w:rsidRPr="00726605" w:rsidRDefault="00AF5D9C" w:rsidP="00AF5D9C">
      <w:pPr>
        <w:spacing w:after="0"/>
        <w:rPr>
          <w:rFonts w:ascii="Calibri" w:eastAsia="Calibri" w:hAnsi="Calibri"/>
          <w:szCs w:val="22"/>
        </w:rPr>
      </w:pPr>
    </w:p>
    <w:p w14:paraId="115E8A0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7152" behindDoc="0" locked="0" layoutInCell="1" allowOverlap="1" wp14:anchorId="61816C96" wp14:editId="3D2F9B45">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145826612" style="position:absolute;margin-left:213pt;margin-top:7.85pt;width:0;height:22.15pt;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w14:anchorId="78CA43D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4080" behindDoc="0" locked="0" layoutInCell="1" allowOverlap="1" wp14:anchorId="66648BAB" wp14:editId="3A4F04A6">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332059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10CAFFE"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2" style="position:absolute;margin-left:-64.05pt;margin-top:9.05pt;width:108.95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w14:anchorId="66648BAB">
                <v:textbox>
                  <w:txbxContent>
                    <w:p w:rsidRPr="00B8039A" w:rsidR="00AF5D9C" w:rsidP="00AF5D9C" w:rsidRDefault="00AF5D9C" w14:paraId="43320593"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10CAFFE" w14:textId="77777777">
                      <w:pPr>
                        <w:spacing w:after="0"/>
                        <w:rPr>
                          <w:rFonts w:ascii="Arial" w:hAnsi="Arial" w:cs="Arial"/>
                          <w:b/>
                          <w:color w:val="000000"/>
                          <w:sz w:val="18"/>
                          <w:szCs w:val="18"/>
                        </w:rPr>
                      </w:pPr>
                    </w:p>
                  </w:txbxContent>
                </v:textbox>
              </v:shape>
            </w:pict>
          </mc:Fallback>
        </mc:AlternateContent>
      </w:r>
    </w:p>
    <w:p w14:paraId="72E1432B" w14:textId="77777777" w:rsidR="00AF5D9C" w:rsidRPr="00726605" w:rsidRDefault="00AF5D9C" w:rsidP="00AF5D9C">
      <w:pPr>
        <w:spacing w:after="0"/>
        <w:rPr>
          <w:rFonts w:ascii="Calibri" w:eastAsia="Calibri" w:hAnsi="Calibri"/>
          <w:szCs w:val="22"/>
        </w:rPr>
      </w:pPr>
    </w:p>
    <w:p w14:paraId="46DABDA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3840" behindDoc="0" locked="0" layoutInCell="1" allowOverlap="1" wp14:anchorId="047232DE" wp14:editId="2C162AF8">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3E65DCD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25 articles excluded:</w:t>
                            </w:r>
                          </w:p>
                          <w:p w14:paraId="64D5C0BA"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774F883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29115341" style="position:absolute;margin-left:333.15pt;margin-top:3.55pt;width:167.9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color="windowText" strokeweight="1pt" w14:anchorId="047232D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v:textbox>
                  <w:txbxContent>
                    <w:p w:rsidRPr="00B8039A" w:rsidR="00AF5D9C" w:rsidP="00AF5D9C" w:rsidRDefault="00AF5D9C" w14:paraId="3E65DCD6" w14:textId="77777777">
                      <w:pPr>
                        <w:spacing w:after="0"/>
                        <w:rPr>
                          <w:rFonts w:ascii="Arial" w:hAnsi="Arial" w:cs="Arial"/>
                          <w:color w:val="000000"/>
                          <w:sz w:val="18"/>
                          <w:szCs w:val="20"/>
                        </w:rPr>
                      </w:pPr>
                      <w:r w:rsidRPr="00B8039A">
                        <w:rPr>
                          <w:rFonts w:ascii="Arial" w:hAnsi="Arial" w:cs="Arial"/>
                          <w:color w:val="000000"/>
                          <w:sz w:val="18"/>
                          <w:szCs w:val="20"/>
                        </w:rPr>
                        <w:t>25 articles excluded:</w:t>
                      </w:r>
                    </w:p>
                    <w:p w:rsidRPr="00B8039A" w:rsidR="00AF5D9C" w:rsidP="00AF5D9C" w:rsidRDefault="00AF5D9C" w14:paraId="64D5C0BA" w14:textId="77777777">
                      <w:pPr>
                        <w:spacing w:after="0"/>
                        <w:ind w:left="284"/>
                        <w:rPr>
                          <w:rFonts w:ascii="Arial" w:hAnsi="Arial" w:cs="Arial"/>
                          <w:color w:val="000000"/>
                          <w:sz w:val="18"/>
                          <w:szCs w:val="20"/>
                        </w:rPr>
                      </w:pPr>
                      <w:r w:rsidRPr="00B8039A">
                        <w:rPr>
                          <w:rFonts w:ascii="Arial" w:hAnsi="Arial" w:cs="Arial"/>
                          <w:color w:val="000000"/>
                          <w:sz w:val="18"/>
                          <w:szCs w:val="20"/>
                        </w:rPr>
                        <w:t>No RCTs (n =15)</w:t>
                      </w:r>
                    </w:p>
                    <w:p w:rsidRPr="00B8039A" w:rsidR="00AF5D9C" w:rsidP="00AF5D9C" w:rsidRDefault="00AF5D9C" w14:paraId="774F883E" w14:textId="77777777">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50AACB9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9984" behindDoc="0" locked="0" layoutInCell="1" allowOverlap="1" wp14:anchorId="697B2809" wp14:editId="34BBC719">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74797799" style="position:absolute;margin-left:288.3pt;margin-top:11.85pt;width:44.35pt;height:0;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w14:anchorId="49783E9A">
                <v:stroke joinstyle="miter" endarrow="block"/>
              </v:shape>
            </w:pict>
          </mc:Fallback>
        </mc:AlternateContent>
      </w:r>
    </w:p>
    <w:p w14:paraId="43515FD5" w14:textId="77777777" w:rsidR="00AF5D9C" w:rsidRPr="00726605" w:rsidRDefault="00AF5D9C" w:rsidP="00AF5D9C">
      <w:pPr>
        <w:spacing w:after="0"/>
        <w:rPr>
          <w:rFonts w:ascii="Calibri" w:eastAsia="Calibri" w:hAnsi="Calibri"/>
          <w:szCs w:val="22"/>
        </w:rPr>
      </w:pPr>
    </w:p>
    <w:p w14:paraId="23D6518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8176" behindDoc="0" locked="0" layoutInCell="1" allowOverlap="1" wp14:anchorId="22D1DE27" wp14:editId="6844505D">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402205991" style="position:absolute;margin-left:212.55pt;margin-top:4.95pt;width:0;height:22.15pt;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w14:anchorId="2AC06BF7">
                <v:stroke joinstyle="miter" endarrow="block"/>
              </v:shape>
            </w:pict>
          </mc:Fallback>
        </mc:AlternateContent>
      </w:r>
    </w:p>
    <w:p w14:paraId="7001CDFA" w14:textId="77777777" w:rsidR="00AF5D9C" w:rsidRPr="00726605" w:rsidRDefault="00AF5D9C" w:rsidP="00AF5D9C">
      <w:pPr>
        <w:spacing w:after="0"/>
        <w:rPr>
          <w:rFonts w:ascii="Calibri" w:eastAsia="Calibri" w:hAnsi="Calibri"/>
          <w:szCs w:val="22"/>
        </w:rPr>
      </w:pPr>
    </w:p>
    <w:p w14:paraId="1047E34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4864" behindDoc="0" locked="0" layoutInCell="1" allowOverlap="1" wp14:anchorId="1FCBE398" wp14:editId="6BE6EF98">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1CAA4BA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4C25AAC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5C163F7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672301439" style="position:absolute;margin-left:139.05pt;margin-top:1.2pt;width:148.6pt;height:110.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ed="f" strokecolor="windowText" strokeweight="1pt" w14:anchorId="1FCBE3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v:textbox>
                  <w:txbxContent>
                    <w:p w:rsidRPr="00B8039A" w:rsidR="00AF5D9C" w:rsidP="00AF5D9C" w:rsidRDefault="00AF5D9C" w14:paraId="1CAA4BAB" w14:textId="77777777">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rsidRPr="00B8039A" w:rsidR="00AF5D9C" w:rsidP="00AF5D9C" w:rsidRDefault="00AF5D9C" w14:paraId="4C25AACC" w14:textId="77777777">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rsidRPr="00B8039A" w:rsidR="00AF5D9C" w:rsidP="00AF5D9C" w:rsidRDefault="00AF5D9C" w14:paraId="5C163F7B" w14:textId="77777777">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5888" behindDoc="0" locked="0" layoutInCell="1" allowOverlap="1" wp14:anchorId="15828EF6" wp14:editId="4CB326B1">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56D4D2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77 articles excluded:</w:t>
                            </w:r>
                          </w:p>
                          <w:p w14:paraId="3D8C48C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49D1736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03461B15"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3389991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40C3FF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3A27D5F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25476BE0"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7026951" style="position:absolute;margin-left:333.25pt;margin-top:1.2pt;width:167.9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color="windowText" strokeweight="1pt" w14:anchorId="15828EF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v:textbox>
                  <w:txbxContent>
                    <w:p w:rsidRPr="00B8039A" w:rsidR="00AF5D9C" w:rsidP="00AF5D9C" w:rsidRDefault="00AF5D9C" w14:paraId="56D4D215" w14:textId="77777777">
                      <w:pPr>
                        <w:spacing w:after="0"/>
                        <w:rPr>
                          <w:rFonts w:ascii="Arial" w:hAnsi="Arial" w:cs="Arial"/>
                          <w:color w:val="000000"/>
                          <w:sz w:val="18"/>
                          <w:szCs w:val="20"/>
                        </w:rPr>
                      </w:pPr>
                      <w:r w:rsidRPr="00B8039A">
                        <w:rPr>
                          <w:rFonts w:ascii="Arial" w:hAnsi="Arial" w:cs="Arial"/>
                          <w:color w:val="000000"/>
                          <w:sz w:val="18"/>
                          <w:szCs w:val="20"/>
                        </w:rPr>
                        <w:t>77 articles excluded:</w:t>
                      </w:r>
                    </w:p>
                    <w:p w:rsidRPr="00B8039A" w:rsidR="00AF5D9C" w:rsidP="00AF5D9C" w:rsidRDefault="00AF5D9C" w14:paraId="3D8C48CB" w14:textId="77777777">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rsidRPr="00B8039A" w:rsidR="00AF5D9C" w:rsidP="00AF5D9C" w:rsidRDefault="00AF5D9C" w14:paraId="49D1736E" w14:textId="77777777">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rsidRPr="00B8039A" w:rsidR="00AF5D9C" w:rsidP="00AF5D9C" w:rsidRDefault="00AF5D9C" w14:paraId="03461B15" w14:textId="77777777">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rsidRPr="00B8039A" w:rsidR="00AF5D9C" w:rsidP="00AF5D9C" w:rsidRDefault="00AF5D9C" w14:paraId="3389991F" w14:textId="77777777">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rsidRPr="00B8039A" w:rsidR="00AF5D9C" w:rsidP="00AF5D9C" w:rsidRDefault="00AF5D9C" w14:paraId="40C3FF59" w14:textId="77777777">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rsidRPr="00B8039A" w:rsidR="00AF5D9C" w:rsidP="00AF5D9C" w:rsidRDefault="00AF5D9C" w14:paraId="3A27D5F2" w14:textId="77777777">
                      <w:pPr>
                        <w:spacing w:after="0"/>
                        <w:ind w:left="284"/>
                        <w:rPr>
                          <w:rFonts w:ascii="Arial" w:hAnsi="Arial" w:cs="Arial"/>
                          <w:color w:val="000000"/>
                          <w:sz w:val="18"/>
                          <w:szCs w:val="20"/>
                        </w:rPr>
                      </w:pPr>
                      <w:r w:rsidRPr="00B8039A">
                        <w:rPr>
                          <w:rFonts w:ascii="Arial" w:hAnsi="Arial" w:cs="Arial"/>
                          <w:color w:val="000000"/>
                          <w:sz w:val="18"/>
                          <w:szCs w:val="20"/>
                        </w:rPr>
                        <w:t>No RCTs (n =4)</w:t>
                      </w:r>
                    </w:p>
                    <w:p w:rsidRPr="00B8039A" w:rsidR="00AF5D9C" w:rsidP="00AF5D9C" w:rsidRDefault="00AF5D9C" w14:paraId="25476BE0" w14:textId="77777777">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0E73DEA" w14:textId="77777777" w:rsidR="00AF5D9C" w:rsidRPr="00726605" w:rsidRDefault="00AF5D9C" w:rsidP="00AF5D9C">
      <w:pPr>
        <w:spacing w:after="0"/>
        <w:rPr>
          <w:rFonts w:ascii="Calibri" w:eastAsia="Calibri" w:hAnsi="Calibri"/>
          <w:szCs w:val="22"/>
        </w:rPr>
      </w:pPr>
    </w:p>
    <w:p w14:paraId="323EFE0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5104" behindDoc="0" locked="0" layoutInCell="1" allowOverlap="1" wp14:anchorId="0FE03E67" wp14:editId="28C6B0B0">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2D3A52F7"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3" style="position:absolute;margin-left:-66.1pt;margin-top:17.8pt;width:113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w14:anchorId="0FE03E67">
                <v:textbox>
                  <w:txbxContent>
                    <w:p w:rsidRPr="00B8039A" w:rsidR="00AF5D9C" w:rsidP="00AF5D9C" w:rsidRDefault="00AF5D9C" w14:paraId="2D3A52F7" w14:textId="77777777">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35A4C323" w14:textId="77777777" w:rsidR="00AF5D9C" w:rsidRPr="00726605" w:rsidRDefault="00AF5D9C" w:rsidP="00AF5D9C">
      <w:pPr>
        <w:spacing w:after="0"/>
        <w:rPr>
          <w:rFonts w:ascii="Calibri" w:eastAsia="Calibri" w:hAnsi="Calibri"/>
          <w:szCs w:val="22"/>
        </w:rPr>
      </w:pPr>
    </w:p>
    <w:p w14:paraId="0CDEF91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1008" behindDoc="0" locked="0" layoutInCell="1" allowOverlap="1" wp14:anchorId="69751D69" wp14:editId="4CF63E4E">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traight Arrow Connector 191673002" style="position:absolute;margin-left:4in;margin-top:3.05pt;width:44.3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w14:anchorId="5F12C4AD">
                <v:stroke joinstyle="miter" endarrow="block"/>
              </v:shape>
            </w:pict>
          </mc:Fallback>
        </mc:AlternateContent>
      </w:r>
    </w:p>
    <w:p w14:paraId="6105FBD5" w14:textId="77777777" w:rsidR="00AF5D9C" w:rsidRPr="00726605" w:rsidRDefault="00AF5D9C" w:rsidP="00AF5D9C">
      <w:pPr>
        <w:spacing w:after="0"/>
        <w:rPr>
          <w:rFonts w:ascii="Calibri" w:eastAsia="Calibri" w:hAnsi="Calibri"/>
          <w:szCs w:val="22"/>
        </w:rPr>
      </w:pPr>
    </w:p>
    <w:p w14:paraId="3D9B017B" w14:textId="77777777" w:rsidR="00AF5D9C" w:rsidRPr="00726605" w:rsidRDefault="00AF5D9C" w:rsidP="00AF5D9C">
      <w:pPr>
        <w:spacing w:after="0"/>
        <w:rPr>
          <w:rFonts w:ascii="Calibri" w:eastAsia="Calibri" w:hAnsi="Calibri"/>
          <w:szCs w:val="22"/>
        </w:rPr>
      </w:pPr>
    </w:p>
    <w:p w14:paraId="7E94A31F" w14:textId="77777777" w:rsidR="00AF5D9C" w:rsidRPr="00726605" w:rsidRDefault="00AF5D9C" w:rsidP="00AF5D9C">
      <w:pPr>
        <w:spacing w:after="0"/>
        <w:rPr>
          <w:rFonts w:ascii="Calibri" w:eastAsia="Calibri" w:hAnsi="Calibri"/>
          <w:szCs w:val="22"/>
        </w:rPr>
      </w:pPr>
    </w:p>
    <w:p w14:paraId="2742DB7E"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3296" behindDoc="0" locked="0" layoutInCell="1" allowOverlap="1" wp14:anchorId="1DC1052A" wp14:editId="10EFD30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213pt;margin-top:3.5pt;width:0;height:22.15pt;z-index:2517032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w14:anchorId="348C6A23">
                <v:stroke joinstyle="miter" endarrow="block"/>
              </v:shape>
            </w:pict>
          </mc:Fallback>
        </mc:AlternateContent>
      </w:r>
    </w:p>
    <w:p w14:paraId="4AEB3495" w14:textId="77777777" w:rsidR="00AF5D9C" w:rsidRPr="00726605" w:rsidRDefault="00AF5D9C" w:rsidP="00AF5D9C">
      <w:pPr>
        <w:spacing w:after="0"/>
        <w:rPr>
          <w:rFonts w:ascii="Calibri" w:eastAsia="Calibri" w:hAnsi="Calibri"/>
          <w:szCs w:val="22"/>
        </w:rPr>
      </w:pPr>
    </w:p>
    <w:p w14:paraId="3C4D20BB" w14:textId="77777777" w:rsidR="00AF5D9C" w:rsidRPr="00726605" w:rsidRDefault="00AF5D9C" w:rsidP="00AF5D9C">
      <w:pPr>
        <w:spacing w:after="0"/>
        <w:rPr>
          <w:rFonts w:ascii="Calibri" w:eastAsia="Calibri" w:hAnsi="Calibri"/>
          <w:szCs w:val="22"/>
        </w:rPr>
      </w:pPr>
      <w:r w:rsidRPr="00726605">
        <w:rPr>
          <w:rFonts w:ascii="Calibri" w:eastAsia="Calibri" w:hAnsi="Calibri" w:cs="Calibri"/>
          <w:noProof/>
          <w:szCs w:val="22"/>
        </w:rPr>
        <mc:AlternateContent>
          <mc:Choice Requires="wps">
            <w:drawing>
              <wp:anchor distT="0" distB="0" distL="114300" distR="114300" simplePos="0" relativeHeight="251702272" behindDoc="0" locked="0" layoutInCell="1" allowOverlap="1" wp14:anchorId="5B7FAB47" wp14:editId="4BDAA6AC">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DFE704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0" style="position:absolute;margin-left:-37.5pt;margin-top:18.1pt;width:54.75pt;height:20.7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w14:anchorId="5B7FAB47">
                <v:textbox>
                  <w:txbxContent>
                    <w:p w:rsidRPr="00B8039A" w:rsidR="00AF5D9C" w:rsidP="00AF5D9C" w:rsidRDefault="00AF5D9C" w14:paraId="1DFE7048" w14:textId="77777777">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686912" behindDoc="0" locked="0" layoutInCell="1" allowOverlap="1" wp14:anchorId="1E38F332" wp14:editId="09D68F6C">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64A3122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EFCE99D"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279B1EC1"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12983125" style="position:absolute;margin-left:138.95pt;margin-top:2.4pt;width:148.6pt;height:5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ed="f" strokecolor="windowText" strokeweight="1pt" w14:anchorId="1E38F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v:textbox>
                  <w:txbxContent>
                    <w:p w:rsidRPr="00B8039A" w:rsidR="00AF5D9C" w:rsidP="00AF5D9C" w:rsidRDefault="00AF5D9C" w14:paraId="64A3122B" w14:textId="77777777">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rsidRPr="00B8039A" w:rsidR="00AF5D9C" w:rsidP="00AF5D9C" w:rsidRDefault="00AF5D9C" w14:paraId="5EFCE99D" w14:textId="77777777">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rsidRPr="00B8039A" w:rsidR="00AF5D9C" w:rsidP="00AF5D9C" w:rsidRDefault="00AF5D9C" w14:paraId="279B1EC1" w14:textId="77777777">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75ED6F49" w14:textId="77777777" w:rsidR="00AF5D9C" w:rsidRPr="00726605" w:rsidRDefault="00AF5D9C" w:rsidP="00AF5D9C">
      <w:pPr>
        <w:spacing w:after="0"/>
        <w:rPr>
          <w:rFonts w:ascii="Calibri" w:eastAsia="Calibri" w:hAnsi="Calibri"/>
          <w:szCs w:val="22"/>
        </w:rPr>
      </w:pPr>
    </w:p>
    <w:p w14:paraId="30D33D0E" w14:textId="77777777" w:rsidR="00AF5D9C" w:rsidRPr="00726605" w:rsidRDefault="00AF5D9C" w:rsidP="00AF5D9C">
      <w:pPr>
        <w:spacing w:after="0"/>
        <w:rPr>
          <w:rFonts w:ascii="Calibri" w:eastAsia="Calibri" w:hAnsi="Calibri"/>
          <w:szCs w:val="22"/>
        </w:rPr>
      </w:pPr>
    </w:p>
    <w:p w14:paraId="32DA0D64" w14:textId="77777777" w:rsidR="00AF5D9C" w:rsidRPr="00726605" w:rsidRDefault="00AF5D9C" w:rsidP="00AF5D9C">
      <w:pPr>
        <w:spacing w:after="0"/>
        <w:rPr>
          <w:rFonts w:ascii="Calibri" w:eastAsia="Calibri" w:hAnsi="Calibri"/>
          <w:szCs w:val="22"/>
        </w:rPr>
      </w:pPr>
    </w:p>
    <w:p w14:paraId="72407DDB" w14:textId="77777777" w:rsidR="00AF5D9C" w:rsidRPr="00726605" w:rsidRDefault="00AF5D9C" w:rsidP="00AF5D9C">
      <w:pPr>
        <w:spacing w:after="0"/>
        <w:rPr>
          <w:rFonts w:ascii="Calibri" w:eastAsia="Calibri" w:hAnsi="Calibri"/>
          <w:szCs w:val="22"/>
        </w:rPr>
      </w:pPr>
    </w:p>
    <w:p w14:paraId="2F29342B" w14:textId="77777777" w:rsidR="00AF5D9C" w:rsidRPr="00726605" w:rsidRDefault="00AF5D9C" w:rsidP="00AF5D9C"/>
    <w:p w14:paraId="5AC327F7" w14:textId="77777777" w:rsidR="00AF5D9C" w:rsidRPr="00726605" w:rsidRDefault="00AF5D9C" w:rsidP="00AF5D9C">
      <w:pPr>
        <w:spacing w:before="120" w:after="0"/>
        <w:jc w:val="both"/>
        <w:rPr>
          <w:rFonts w:ascii="Arial" w:hAnsi="Arial"/>
          <w:kern w:val="2"/>
          <w:szCs w:val="22"/>
          <w14:ligatures w14:val="standardContextual"/>
        </w:rPr>
      </w:pPr>
      <w:r w:rsidRPr="00726605">
        <w:rPr>
          <w:rFonts w:ascii="Arial" w:hAnsi="Arial" w:cstheme="minorHAnsi"/>
          <w:kern w:val="2"/>
          <w:szCs w:val="22"/>
          <w14:ligatures w14:val="standardContextual"/>
        </w:rPr>
        <w:lastRenderedPageBreak/>
        <w:t>*Systematic literature review conducted on 16.08.2023. Adopted from Abbassi F, Pfister M, Lucas K, Domenghino A, Puhan M, Clavien PA. Milestones in Surgical Complication Reporting. Clavien-Dindo Classification 20 Years and Comprehensive Complication Index 10 Years. Ann Surg 2024;280:763–771. doi: 10.1097/SLA.0000000000006471</w:t>
      </w:r>
    </w:p>
    <w:p w14:paraId="0BE1207A"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**Abstract and citation database from Elsevier, available at: </w:t>
      </w:r>
      <w:hyperlink r:id="rId10" w:history="1">
        <w:r w:rsidRPr="00726605">
          <w:rPr>
            <w:rFonts w:ascii="Arial" w:hAnsi="Arial" w:cstheme="minorHAnsi"/>
            <w:color w:val="467886" w:themeColor="hyperlink"/>
            <w:kern w:val="2"/>
            <w:szCs w:val="22"/>
            <w:u w:val="single"/>
            <w14:ligatures w14:val="standardContextual"/>
          </w:rPr>
          <w:t>https://www.elsevier.com/products/scopus</w:t>
        </w:r>
      </w:hyperlink>
    </w:p>
    <w:p w14:paraId="56A79174"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***RCT Filter from National University of Singapore (NUS) medical Library, available at: </w:t>
      </w:r>
      <w:hyperlink r:id="rId11" w:history="1">
        <w:r w:rsidRPr="00726605">
          <w:rPr>
            <w:rFonts w:ascii="Arial" w:hAnsi="Arial" w:cstheme="minorHAnsi"/>
            <w:color w:val="467886" w:themeColor="hyperlink"/>
            <w:kern w:val="2"/>
            <w:szCs w:val="22"/>
            <w:u w:val="single"/>
            <w14:ligatures w14:val="standardContextual"/>
          </w:rPr>
          <w:t>https://libguides.nus.edu.sg/c.php?g=145717&amp;p=2470589</w:t>
        </w:r>
      </w:hyperlink>
    </w:p>
    <w:p w14:paraId="758404A0" w14:textId="77777777" w:rsidR="00AF5D9C" w:rsidRPr="00726605" w:rsidRDefault="00AF5D9C" w:rsidP="00AF5D9C">
      <w:pPr>
        <w:spacing w:before="120" w:line="480" w:lineRule="auto"/>
        <w:jc w:val="both"/>
        <w:rPr>
          <w:rFonts w:ascii="Arial" w:hAnsi="Arial"/>
          <w:kern w:val="2"/>
          <w:szCs w:val="22"/>
          <w14:ligatures w14:val="standardContextual"/>
        </w:rPr>
      </w:pPr>
      <w:r w:rsidRPr="00726605">
        <w:rPr>
          <w:rFonts w:ascii="Arial" w:hAnsi="Arial"/>
          <w:kern w:val="2"/>
          <w:szCs w:val="22"/>
          <w14:ligatures w14:val="standardContextual"/>
        </w:rPr>
        <w:t>Source: Page MJ, et al. BMJ 2021;372:n71. doi: 10.1136/bmj.n71.</w:t>
      </w:r>
    </w:p>
    <w:p w14:paraId="64B26722" w14:textId="77777777" w:rsidR="00AF5D9C" w:rsidRPr="00726605" w:rsidRDefault="00AF5D9C" w:rsidP="00AF5D9C">
      <w:pPr>
        <w:spacing w:after="160" w:line="480" w:lineRule="auto"/>
        <w:jc w:val="both"/>
        <w:rPr>
          <w:rFonts w:ascii="Arial" w:hAnsi="Arial"/>
          <w:kern w:val="2"/>
          <w:szCs w:val="22"/>
          <w14:ligatures w14:val="standardContextual"/>
        </w:rPr>
      </w:pPr>
      <w:r w:rsidRPr="00726605">
        <w:rPr>
          <w:rFonts w:ascii="Arial" w:hAnsi="Arial"/>
          <w:kern w:val="2"/>
          <w:szCs w:val="22"/>
          <w14:ligatures w14:val="standardContextual"/>
        </w:rPr>
        <w:t xml:space="preserve">This work is licensed under CC BY 4.0. To view a copy of this license, visit </w:t>
      </w:r>
      <w:hyperlink r:id="rId12" w:history="1">
        <w:r w:rsidRPr="00726605">
          <w:rPr>
            <w:rStyle w:val="Hyperlink"/>
            <w:rFonts w:ascii="Arial" w:hAnsi="Arial"/>
            <w:kern w:val="2"/>
            <w:szCs w:val="22"/>
            <w14:ligatures w14:val="standardContextual"/>
          </w:rPr>
          <w:t>https://creativecommons.org/licenses/by/4.0/</w:t>
        </w:r>
      </w:hyperlink>
      <w:r w:rsidRPr="00726605">
        <w:rPr>
          <w:rFonts w:ascii="Arial" w:hAnsi="Arial"/>
          <w:kern w:val="2"/>
          <w:szCs w:val="22"/>
          <w14:ligatures w14:val="standardContextual"/>
        </w:rPr>
        <w:t xml:space="preserve"> </w:t>
      </w:r>
    </w:p>
    <w:p w14:paraId="2B2B6AAE" w14:textId="77777777" w:rsidR="00AF5D9C" w:rsidRPr="00726605" w:rsidRDefault="00AF5D9C" w:rsidP="00AF5D9C">
      <w:pPr>
        <w:spacing w:before="120" w:line="360" w:lineRule="auto"/>
        <w:jc w:val="both"/>
        <w:rPr>
          <w:rFonts w:ascii="Arial" w:hAnsi="Arial"/>
          <w:kern w:val="2"/>
          <w14:ligatures w14:val="standardContextual"/>
        </w:rPr>
      </w:pPr>
    </w:p>
    <w:p w14:paraId="3BA85B32" w14:textId="77777777" w:rsidR="00AF5D9C" w:rsidRPr="00726605" w:rsidRDefault="00AF5D9C" w:rsidP="00AF5D9C">
      <w:pPr>
        <w:spacing w:after="0" w:line="360" w:lineRule="auto"/>
        <w:jc w:val="center"/>
        <w:rPr>
          <w:rFonts w:eastAsia="Times New Roman"/>
          <w:b/>
        </w:rPr>
        <w:sectPr w:rsidR="00AF5D9C" w:rsidRPr="00726605" w:rsidSect="00AF5D9C">
          <w:pgSz w:w="12240" w:h="15840"/>
          <w:pgMar w:top="1440" w:right="1440" w:bottom="1440" w:left="1440" w:header="720" w:footer="720" w:gutter="0"/>
          <w:cols w:space="720"/>
          <w:docGrid w:linePitch="360"/>
        </w:sectPr>
      </w:pPr>
    </w:p>
    <w:p w14:paraId="18953708" w14:textId="00FDA809" w:rsidR="00AF5D9C" w:rsidRDefault="00AF5D9C" w:rsidP="00AF5D9C">
      <w:pPr>
        <w:textAlignment w:val="baseline"/>
        <w:rPr>
          <w:rFonts w:ascii="Arial" w:eastAsia="Times New Roman" w:hAnsi="Arial" w:cs="Arial"/>
          <w:i/>
          <w:iCs/>
          <w:color w:val="0F4761" w:themeColor="accent1" w:themeShade="BF"/>
          <w:szCs w:val="22"/>
        </w:rPr>
      </w:pPr>
      <w:bookmarkStart w:id="5" w:name="_Toc227250206"/>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2</w:t>
      </w:r>
      <w:r>
        <w:rPr>
          <w:rFonts w:ascii="Arial" w:eastAsia="Times New Roman" w:hAnsi="Arial" w:cs="Arial"/>
          <w:i/>
          <w:iCs/>
          <w:color w:val="0F4761" w:themeColor="accent1" w:themeShade="BF"/>
          <w:szCs w:val="22"/>
        </w:rPr>
        <w:t>:</w:t>
      </w:r>
    </w:p>
    <w:p w14:paraId="666E1564" w14:textId="77777777" w:rsidR="00AF5D9C" w:rsidRDefault="00AF5D9C" w:rsidP="00AF5D9C">
      <w:pPr>
        <w:textAlignment w:val="baseline"/>
        <w:rPr>
          <w:rFonts w:ascii="Arial" w:eastAsia="Times New Roman" w:hAnsi="Arial" w:cs="Arial"/>
          <w:i/>
          <w:iCs/>
          <w:color w:val="0F4761" w:themeColor="accent1" w:themeShade="BF"/>
          <w:szCs w:val="22"/>
        </w:rPr>
      </w:pPr>
    </w:p>
    <w:p w14:paraId="44BF59AA" w14:textId="77777777" w:rsidR="00AF5D9C" w:rsidRPr="00726605" w:rsidRDefault="00AF5D9C" w:rsidP="00AF5D9C">
      <w:pPr>
        <w:pStyle w:val="Titre11"/>
        <w:rPr>
          <w:lang w:val="en-US"/>
        </w:rPr>
      </w:pPr>
      <w:r w:rsidRPr="00726605">
        <w:rPr>
          <w:lang w:val="en-US"/>
        </w:rPr>
        <w:t>Supplemental digital content 3</w:t>
      </w:r>
      <w:bookmarkEnd w:id="5"/>
    </w:p>
    <w:p w14:paraId="7BDFBA0D" w14:textId="77777777" w:rsidR="00AF5D9C" w:rsidRPr="00726605" w:rsidRDefault="00AF5D9C" w:rsidP="00AF5D9C">
      <w:pPr>
        <w:spacing w:after="0" w:line="360" w:lineRule="auto"/>
        <w:rPr>
          <w:rFonts w:eastAsia="Times New Roman"/>
          <w:b/>
        </w:rPr>
      </w:pPr>
      <w:r w:rsidRPr="00726605">
        <w:rPr>
          <w:rFonts w:eastAsia="Times New Roman"/>
          <w:b/>
        </w:rPr>
        <w:t>Figure 2 PRIMA Flow chart for study inclusion for main study.</w:t>
      </w:r>
    </w:p>
    <w:p w14:paraId="50F1891F" w14:textId="77777777" w:rsidR="00AF5D9C" w:rsidRPr="00726605" w:rsidRDefault="00AF5D9C" w:rsidP="00AF5D9C">
      <w:pPr>
        <w:spacing w:after="0"/>
        <w:rPr>
          <w:rFonts w:ascii="Calibri" w:eastAsia="Calibri" w:hAnsi="Calibri"/>
          <w:szCs w:val="22"/>
        </w:rPr>
      </w:pPr>
    </w:p>
    <w:p w14:paraId="5D26429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0528" behindDoc="0" locked="0" layoutInCell="1" allowOverlap="1" wp14:anchorId="0748D5F0" wp14:editId="1044186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753DD7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2"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w14:anchorId="0748D5F0">
                <v:textbox>
                  <w:txbxContent>
                    <w:p w:rsidRPr="00B8039A" w:rsidR="00AF5D9C" w:rsidP="00AF5D9C" w:rsidRDefault="00AF5D9C" w14:paraId="2753DD73"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1FD5EDB5" w14:textId="77777777" w:rsidR="00AF5D9C" w:rsidRPr="00726605" w:rsidRDefault="00AF5D9C" w:rsidP="00AF5D9C">
      <w:pPr>
        <w:spacing w:after="0"/>
        <w:rPr>
          <w:rFonts w:ascii="Calibri" w:eastAsia="Calibri" w:hAnsi="Calibri"/>
          <w:szCs w:val="22"/>
        </w:rPr>
      </w:pPr>
    </w:p>
    <w:p w14:paraId="6D0CF17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59264" behindDoc="0" locked="0" layoutInCell="1" allowOverlap="1" wp14:anchorId="1F68F472" wp14:editId="187688C4">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19D889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230FAA5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ed="f" strokecolor="windowText" strokeweight="1pt" w14:anchorId="1F68F4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v:textbox>
                  <w:txbxContent>
                    <w:p w:rsidRPr="00B8039A" w:rsidR="00AF5D9C" w:rsidP="00AF5D9C" w:rsidRDefault="00AF5D9C" w14:paraId="19D88915" w14:textId="77777777">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rsidRPr="00B8039A" w:rsidR="00AF5D9C" w:rsidP="00AF5D9C" w:rsidRDefault="00AF5D9C" w14:paraId="230FAA52" w14:textId="77777777">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4989C0E" w14:textId="77777777" w:rsidR="00AF5D9C" w:rsidRPr="00726605" w:rsidRDefault="00AF5D9C" w:rsidP="00AF5D9C">
      <w:pPr>
        <w:spacing w:after="0"/>
        <w:rPr>
          <w:rFonts w:ascii="Calibri" w:eastAsia="Calibri" w:hAnsi="Calibri"/>
          <w:szCs w:val="22"/>
        </w:rPr>
      </w:pPr>
    </w:p>
    <w:p w14:paraId="0DA78A8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1552" behindDoc="0" locked="0" layoutInCell="1" allowOverlap="1" wp14:anchorId="16698865" wp14:editId="69A23F37">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8CC0B41"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4"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w14:anchorId="16698865">
                <v:textbox>
                  <w:txbxContent>
                    <w:p w:rsidRPr="00B8039A" w:rsidR="00AF5D9C" w:rsidP="00AF5D9C" w:rsidRDefault="00AF5D9C" w14:paraId="18CC0B41"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6F7ADEF2" w14:textId="77777777" w:rsidR="00AF5D9C" w:rsidRPr="00726605" w:rsidRDefault="00AF5D9C" w:rsidP="00AF5D9C">
      <w:pPr>
        <w:spacing w:after="0"/>
        <w:rPr>
          <w:rFonts w:ascii="Calibri" w:eastAsia="Calibri" w:hAnsi="Calibri"/>
          <w:szCs w:val="22"/>
        </w:rPr>
      </w:pPr>
    </w:p>
    <w:p w14:paraId="57C7CBB2" w14:textId="77777777" w:rsidR="00AF5D9C" w:rsidRPr="00726605" w:rsidRDefault="00AF5D9C" w:rsidP="00AF5D9C">
      <w:pPr>
        <w:spacing w:after="0"/>
        <w:rPr>
          <w:rFonts w:ascii="Calibri" w:eastAsia="Calibri" w:hAnsi="Calibri"/>
          <w:szCs w:val="22"/>
        </w:rPr>
      </w:pPr>
    </w:p>
    <w:p w14:paraId="26DE4727" w14:textId="77777777" w:rsidR="00AF5D9C" w:rsidRPr="00726605" w:rsidRDefault="00AF5D9C" w:rsidP="00AF5D9C">
      <w:pPr>
        <w:spacing w:after="0"/>
        <w:rPr>
          <w:rFonts w:ascii="Calibri" w:eastAsia="Calibri" w:hAnsi="Calibri"/>
          <w:szCs w:val="22"/>
        </w:rPr>
      </w:pPr>
    </w:p>
    <w:p w14:paraId="385C74B1" w14:textId="77777777" w:rsidR="00AF5D9C" w:rsidRPr="00726605" w:rsidRDefault="00AF5D9C" w:rsidP="00AF5D9C">
      <w:pPr>
        <w:spacing w:after="0"/>
        <w:rPr>
          <w:rFonts w:ascii="Calibri" w:eastAsia="Calibri" w:hAnsi="Calibri"/>
          <w:szCs w:val="22"/>
        </w:rPr>
      </w:pPr>
    </w:p>
    <w:p w14:paraId="4DF575C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4624" behindDoc="0" locked="0" layoutInCell="1" allowOverlap="1" wp14:anchorId="1060077C" wp14:editId="4F0BE61B">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27"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w14:anchorId="18259464">
                <v:stroke joinstyle="miter" endarrow="block"/>
              </v:shape>
            </w:pict>
          </mc:Fallback>
        </mc:AlternateContent>
      </w:r>
    </w:p>
    <w:p w14:paraId="5CB34394" w14:textId="77777777" w:rsidR="00AF5D9C" w:rsidRPr="00726605" w:rsidRDefault="00AF5D9C" w:rsidP="00AF5D9C">
      <w:pPr>
        <w:spacing w:after="0"/>
        <w:rPr>
          <w:rFonts w:ascii="Calibri" w:eastAsia="Calibri" w:hAnsi="Calibri"/>
          <w:szCs w:val="22"/>
        </w:rPr>
      </w:pPr>
    </w:p>
    <w:p w14:paraId="6434762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1312" behindDoc="0" locked="0" layoutInCell="1" allowOverlap="1" wp14:anchorId="16876D48" wp14:editId="647823F8">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19FA60E4"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ed="f" strokecolor="windowText" strokeweight="1pt" w14:anchorId="16876D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v:textbox>
                  <w:txbxContent>
                    <w:p w:rsidRPr="00B8039A" w:rsidR="00AF5D9C" w:rsidP="00AF5D9C" w:rsidRDefault="00AF5D9C" w14:paraId="19FA60E4" w14:textId="77777777">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7456" behindDoc="0" locked="0" layoutInCell="1" allowOverlap="1" wp14:anchorId="7008BF80" wp14:editId="1AA78C9C">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5"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w14:anchorId="249A5547">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0288" behindDoc="0" locked="0" layoutInCell="1" allowOverlap="1" wp14:anchorId="28CA00EF" wp14:editId="68929681">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F0CC20F"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377D951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ed="f" strokecolor="windowText" strokeweight="1pt" w14:anchorId="28CA00E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v:textbox>
                  <w:txbxContent>
                    <w:p w:rsidRPr="00B8039A" w:rsidR="00AF5D9C" w:rsidP="00AF5D9C" w:rsidRDefault="00AF5D9C" w14:paraId="4F0CC20F" w14:textId="77777777">
                      <w:pPr>
                        <w:spacing w:after="0"/>
                        <w:rPr>
                          <w:rFonts w:ascii="Arial" w:hAnsi="Arial" w:cs="Arial"/>
                          <w:color w:val="000000"/>
                          <w:sz w:val="18"/>
                          <w:szCs w:val="20"/>
                        </w:rPr>
                      </w:pPr>
                      <w:r w:rsidRPr="00B8039A">
                        <w:rPr>
                          <w:rFonts w:ascii="Arial" w:hAnsi="Arial" w:cs="Arial"/>
                          <w:color w:val="000000"/>
                          <w:sz w:val="18"/>
                          <w:szCs w:val="20"/>
                        </w:rPr>
                        <w:t>Records consecutively screened</w:t>
                      </w:r>
                    </w:p>
                    <w:p w:rsidRPr="00B8039A" w:rsidR="00AF5D9C" w:rsidP="00AF5D9C" w:rsidRDefault="00AF5D9C" w14:paraId="377D9516" w14:textId="77777777">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r w:rsidRPr="00726605">
        <w:rPr>
          <w:rFonts w:ascii="Calibri" w:eastAsia="Calibri" w:hAnsi="Calibri"/>
          <w:szCs w:val="22"/>
        </w:rPr>
        <w:t xml:space="preserve"> </w:t>
      </w:r>
    </w:p>
    <w:p w14:paraId="4BA4C95F" w14:textId="77777777" w:rsidR="00AF5D9C" w:rsidRPr="00726605" w:rsidRDefault="00AF5D9C" w:rsidP="00AF5D9C">
      <w:pPr>
        <w:spacing w:after="0"/>
        <w:rPr>
          <w:rFonts w:ascii="Calibri" w:eastAsia="Calibri" w:hAnsi="Calibri"/>
          <w:szCs w:val="22"/>
        </w:rPr>
      </w:pPr>
    </w:p>
    <w:p w14:paraId="0BCE253F" w14:textId="77777777" w:rsidR="00AF5D9C" w:rsidRPr="00726605" w:rsidRDefault="00AF5D9C" w:rsidP="00AF5D9C">
      <w:pPr>
        <w:spacing w:after="0"/>
        <w:rPr>
          <w:rFonts w:ascii="Calibri" w:eastAsia="Calibri" w:hAnsi="Calibri"/>
          <w:szCs w:val="22"/>
        </w:rPr>
      </w:pPr>
    </w:p>
    <w:p w14:paraId="7E778C4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5648" behindDoc="0" locked="0" layoutInCell="1" allowOverlap="1" wp14:anchorId="5AA4D038" wp14:editId="7FD4C9C2">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5"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w14:anchorId="1E03A9F8">
                <v:stroke joinstyle="miter" endarrow="block"/>
              </v:shape>
            </w:pict>
          </mc:Fallback>
        </mc:AlternateContent>
      </w:r>
    </w:p>
    <w:p w14:paraId="4B4E121B" w14:textId="77777777" w:rsidR="00AF5D9C" w:rsidRPr="00726605" w:rsidRDefault="00AF5D9C" w:rsidP="00AF5D9C">
      <w:pPr>
        <w:spacing w:after="0"/>
        <w:rPr>
          <w:rFonts w:ascii="Calibri" w:eastAsia="Calibri" w:hAnsi="Calibri"/>
          <w:szCs w:val="22"/>
        </w:rPr>
      </w:pPr>
    </w:p>
    <w:p w14:paraId="0D196F34"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2336" behindDoc="0" locked="0" layoutInCell="1" allowOverlap="1" wp14:anchorId="214D1A61" wp14:editId="25F9BB4E">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9FAC15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33D870E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5"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ed="f" strokecolor="windowText" strokeweight="1pt" w14:anchorId="214D1A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v:textbox>
                  <w:txbxContent>
                    <w:p w:rsidRPr="00B8039A" w:rsidR="00AF5D9C" w:rsidP="00AF5D9C" w:rsidRDefault="00AF5D9C" w14:paraId="49FAC15A" w14:textId="77777777">
                      <w:pPr>
                        <w:spacing w:after="0"/>
                        <w:rPr>
                          <w:rFonts w:ascii="Arial" w:hAnsi="Arial" w:cs="Arial"/>
                          <w:color w:val="000000"/>
                          <w:sz w:val="18"/>
                          <w:szCs w:val="20"/>
                        </w:rPr>
                      </w:pPr>
                      <w:r w:rsidRPr="00B8039A">
                        <w:rPr>
                          <w:rFonts w:ascii="Arial" w:hAnsi="Arial" w:cs="Arial"/>
                          <w:color w:val="000000"/>
                          <w:sz w:val="18"/>
                          <w:szCs w:val="20"/>
                        </w:rPr>
                        <w:t>Reports sought for retrieval</w:t>
                      </w:r>
                    </w:p>
                    <w:p w:rsidRPr="00B8039A" w:rsidR="00AF5D9C" w:rsidP="00AF5D9C" w:rsidRDefault="00AF5D9C" w14:paraId="33D870EA" w14:textId="77777777">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8480" behindDoc="0" locked="0" layoutInCell="1" allowOverlap="1" wp14:anchorId="78935E6C" wp14:editId="489A5330">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w14:anchorId="22F5FF73">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3360" behindDoc="0" locked="0" layoutInCell="1" allowOverlap="1" wp14:anchorId="63763F50" wp14:editId="4A67C8F6">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4A9EE4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not retrieved</w:t>
                            </w:r>
                          </w:p>
                          <w:p w14:paraId="26268E2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ed="f" strokecolor="windowText" strokeweight="1pt" w14:anchorId="63763F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v:textbox>
                  <w:txbxContent>
                    <w:p w:rsidRPr="00B8039A" w:rsidR="00AF5D9C" w:rsidP="00AF5D9C" w:rsidRDefault="00AF5D9C" w14:paraId="24A9EE45" w14:textId="77777777">
                      <w:pPr>
                        <w:spacing w:after="0"/>
                        <w:rPr>
                          <w:rFonts w:ascii="Arial" w:hAnsi="Arial" w:cs="Arial"/>
                          <w:color w:val="000000"/>
                          <w:sz w:val="18"/>
                          <w:szCs w:val="20"/>
                        </w:rPr>
                      </w:pPr>
                      <w:r w:rsidRPr="00B8039A">
                        <w:rPr>
                          <w:rFonts w:ascii="Arial" w:hAnsi="Arial" w:cs="Arial"/>
                          <w:color w:val="000000"/>
                          <w:sz w:val="18"/>
                          <w:szCs w:val="20"/>
                        </w:rPr>
                        <w:t>Reports not retrieved</w:t>
                      </w:r>
                    </w:p>
                    <w:p w:rsidRPr="00B8039A" w:rsidR="00AF5D9C" w:rsidP="00AF5D9C" w:rsidRDefault="00AF5D9C" w14:paraId="26268E2E" w14:textId="77777777">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23CBC5C1" w14:textId="77777777" w:rsidR="00AF5D9C" w:rsidRPr="00726605" w:rsidRDefault="00AF5D9C" w:rsidP="00AF5D9C">
      <w:pPr>
        <w:spacing w:after="0"/>
        <w:rPr>
          <w:rFonts w:ascii="Calibri" w:eastAsia="Calibri" w:hAnsi="Calibri"/>
          <w:szCs w:val="22"/>
        </w:rPr>
      </w:pPr>
    </w:p>
    <w:p w14:paraId="5B6E48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2576" behindDoc="0" locked="0" layoutInCell="1" allowOverlap="1" wp14:anchorId="0A956A99" wp14:editId="21273245">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BBA611D"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82C5B37"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9"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w14:anchorId="0A956A99">
                <v:textbox>
                  <w:txbxContent>
                    <w:p w:rsidRPr="00B8039A" w:rsidR="00AF5D9C" w:rsidP="00AF5D9C" w:rsidRDefault="00AF5D9C" w14:paraId="3BBA611D"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82C5B37" w14:textId="77777777">
                      <w:pPr>
                        <w:spacing w:after="0"/>
                        <w:rPr>
                          <w:rFonts w:ascii="Arial" w:hAnsi="Arial" w:cs="Arial"/>
                          <w:b/>
                          <w:color w:val="000000"/>
                          <w:sz w:val="18"/>
                          <w:szCs w:val="18"/>
                        </w:rPr>
                      </w:pPr>
                    </w:p>
                  </w:txbxContent>
                </v:textbox>
              </v:shape>
            </w:pict>
          </mc:Fallback>
        </mc:AlternateContent>
      </w:r>
    </w:p>
    <w:p w14:paraId="30EE38A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6672" behindDoc="0" locked="0" layoutInCell="1" allowOverlap="1" wp14:anchorId="77C04DDD" wp14:editId="27781E75">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w14:anchorId="3E320B5C">
                <v:stroke joinstyle="miter" endarrow="block"/>
              </v:shape>
            </w:pict>
          </mc:Fallback>
        </mc:AlternateContent>
      </w:r>
    </w:p>
    <w:p w14:paraId="3DFF3302" w14:textId="77777777" w:rsidR="00AF5D9C" w:rsidRPr="00726605" w:rsidRDefault="00AF5D9C" w:rsidP="00AF5D9C">
      <w:pPr>
        <w:spacing w:after="0"/>
        <w:rPr>
          <w:rFonts w:ascii="Calibri" w:eastAsia="Calibri" w:hAnsi="Calibri"/>
          <w:szCs w:val="22"/>
        </w:rPr>
      </w:pPr>
    </w:p>
    <w:p w14:paraId="0254A840"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9504" behindDoc="0" locked="0" layoutInCell="1" allowOverlap="1" wp14:anchorId="46353C0E" wp14:editId="034DBEDB">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w14:anchorId="2B72179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4384" behindDoc="0" locked="0" layoutInCell="1" allowOverlap="1" wp14:anchorId="589F7BE6" wp14:editId="79610410">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7949AB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3B0101C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ed="f" strokecolor="windowText" strokeweight="1pt" w14:anchorId="589F7B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v:textbox>
                  <w:txbxContent>
                    <w:p w:rsidRPr="00B8039A" w:rsidR="00AF5D9C" w:rsidP="00AF5D9C" w:rsidRDefault="00AF5D9C" w14:paraId="17949ABD" w14:textId="77777777">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rsidRPr="00B8039A" w:rsidR="00AF5D9C" w:rsidP="00AF5D9C" w:rsidRDefault="00AF5D9C" w14:paraId="3B0101CD" w14:textId="77777777">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5408" behindDoc="0" locked="0" layoutInCell="1" allowOverlap="1" wp14:anchorId="19E5E508" wp14:editId="23902A1E">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43619340"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excluded (n = 67):</w:t>
                            </w:r>
                          </w:p>
                          <w:p w14:paraId="115AD67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64E17ED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39CD185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0C2B8798"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7CFD785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22FF265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9"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1" filled="f" strokecolor="windowText" strokeweight="1pt" w14:anchorId="19E5E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v:textbox>
                  <w:txbxContent>
                    <w:p w:rsidRPr="00B8039A" w:rsidR="00AF5D9C" w:rsidP="00AF5D9C" w:rsidRDefault="00AF5D9C" w14:paraId="43619340" w14:textId="77777777">
                      <w:pPr>
                        <w:spacing w:after="0"/>
                        <w:rPr>
                          <w:rFonts w:ascii="Arial" w:hAnsi="Arial" w:cs="Arial"/>
                          <w:color w:val="000000"/>
                          <w:sz w:val="18"/>
                          <w:szCs w:val="20"/>
                        </w:rPr>
                      </w:pPr>
                      <w:r w:rsidRPr="00B8039A">
                        <w:rPr>
                          <w:rFonts w:ascii="Arial" w:hAnsi="Arial" w:cs="Arial"/>
                          <w:color w:val="000000"/>
                          <w:sz w:val="18"/>
                          <w:szCs w:val="20"/>
                        </w:rPr>
                        <w:t>Reports excluded (n = 67):</w:t>
                      </w:r>
                    </w:p>
                    <w:p w:rsidRPr="00B8039A" w:rsidR="00AF5D9C" w:rsidP="00AF5D9C" w:rsidRDefault="00AF5D9C" w14:paraId="115AD672" w14:textId="77777777">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rsidRPr="00B8039A" w:rsidR="00AF5D9C" w:rsidP="00AF5D9C" w:rsidRDefault="00AF5D9C" w14:paraId="64E17EDF" w14:textId="77777777">
                      <w:pPr>
                        <w:spacing w:after="0"/>
                        <w:ind w:left="284"/>
                        <w:rPr>
                          <w:rFonts w:ascii="Arial" w:hAnsi="Arial" w:cs="Arial"/>
                          <w:color w:val="000000"/>
                          <w:sz w:val="18"/>
                          <w:szCs w:val="20"/>
                        </w:rPr>
                      </w:pPr>
                      <w:r w:rsidRPr="00B8039A">
                        <w:rPr>
                          <w:rFonts w:ascii="Arial" w:hAnsi="Arial" w:cs="Arial"/>
                          <w:color w:val="000000"/>
                          <w:sz w:val="18"/>
                          <w:szCs w:val="20"/>
                        </w:rPr>
                        <w:t>Not a RCT (n = 19)</w:t>
                      </w:r>
                    </w:p>
                    <w:p w:rsidRPr="00B8039A" w:rsidR="00AF5D9C" w:rsidP="00AF5D9C" w:rsidRDefault="00AF5D9C" w14:paraId="39CD1857" w14:textId="77777777">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rsidRPr="00B8039A" w:rsidR="00AF5D9C" w:rsidP="00AF5D9C" w:rsidRDefault="00AF5D9C" w14:paraId="0C2B8798" w14:textId="77777777">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rsidRPr="00B8039A" w:rsidR="00AF5D9C" w:rsidP="00AF5D9C" w:rsidRDefault="00AF5D9C" w14:paraId="7CFD785B" w14:textId="77777777">
                      <w:pPr>
                        <w:spacing w:after="0"/>
                        <w:ind w:left="284"/>
                        <w:rPr>
                          <w:rFonts w:ascii="Arial" w:hAnsi="Arial" w:cs="Arial"/>
                          <w:color w:val="000000"/>
                          <w:sz w:val="18"/>
                          <w:szCs w:val="20"/>
                        </w:rPr>
                      </w:pPr>
                      <w:r w:rsidRPr="00B8039A">
                        <w:rPr>
                          <w:rFonts w:ascii="Arial" w:hAnsi="Arial" w:cs="Arial"/>
                          <w:color w:val="000000"/>
                          <w:sz w:val="18"/>
                          <w:szCs w:val="20"/>
                        </w:rPr>
                        <w:t>Pilot study (n = 1)</w:t>
                      </w:r>
                    </w:p>
                    <w:p w:rsidRPr="00B8039A" w:rsidR="00AF5D9C" w:rsidP="00AF5D9C" w:rsidRDefault="00AF5D9C" w14:paraId="22FF265C" w14:textId="77777777">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04C74E89" w14:textId="77777777" w:rsidR="00AF5D9C" w:rsidRPr="00726605" w:rsidRDefault="00AF5D9C" w:rsidP="00AF5D9C">
      <w:pPr>
        <w:spacing w:after="0"/>
        <w:rPr>
          <w:rFonts w:ascii="Calibri" w:eastAsia="Calibri" w:hAnsi="Calibri"/>
          <w:szCs w:val="22"/>
        </w:rPr>
      </w:pPr>
    </w:p>
    <w:p w14:paraId="6D1C827C" w14:textId="77777777" w:rsidR="00AF5D9C" w:rsidRPr="00726605" w:rsidRDefault="00AF5D9C" w:rsidP="00AF5D9C">
      <w:pPr>
        <w:spacing w:after="0"/>
        <w:rPr>
          <w:rFonts w:ascii="Calibri" w:eastAsia="Calibri" w:hAnsi="Calibri"/>
          <w:szCs w:val="22"/>
        </w:rPr>
      </w:pPr>
    </w:p>
    <w:p w14:paraId="79C6C00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7696" behindDoc="0" locked="0" layoutInCell="1" allowOverlap="1" wp14:anchorId="6CAC7BF1" wp14:editId="301BAB7C">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9"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w14:anchorId="005CBD87">
                <v:stroke joinstyle="miter" endarrow="block"/>
              </v:shape>
            </w:pict>
          </mc:Fallback>
        </mc:AlternateContent>
      </w:r>
    </w:p>
    <w:p w14:paraId="58C1E82B" w14:textId="77777777" w:rsidR="00AF5D9C" w:rsidRPr="00726605" w:rsidRDefault="00AF5D9C" w:rsidP="00AF5D9C">
      <w:pPr>
        <w:spacing w:after="0"/>
        <w:rPr>
          <w:rFonts w:ascii="Calibri" w:eastAsia="Calibri" w:hAnsi="Calibri"/>
          <w:szCs w:val="22"/>
        </w:rPr>
      </w:pPr>
    </w:p>
    <w:p w14:paraId="21F49DCD" w14:textId="77777777" w:rsidR="00AF5D9C" w:rsidRPr="00726605" w:rsidRDefault="00AF5D9C" w:rsidP="00AF5D9C">
      <w:pPr>
        <w:spacing w:after="0"/>
        <w:rPr>
          <w:rFonts w:ascii="Calibri" w:eastAsia="Calibri" w:hAnsi="Calibri"/>
          <w:szCs w:val="22"/>
        </w:rPr>
      </w:pPr>
    </w:p>
    <w:p w14:paraId="405695B1" w14:textId="77777777" w:rsidR="00AF5D9C" w:rsidRPr="00726605" w:rsidRDefault="00AF5D9C" w:rsidP="00AF5D9C">
      <w:pPr>
        <w:spacing w:after="0"/>
        <w:rPr>
          <w:rFonts w:ascii="Calibri" w:eastAsia="Calibri" w:hAnsi="Calibri"/>
          <w:szCs w:val="22"/>
        </w:rPr>
      </w:pPr>
    </w:p>
    <w:p w14:paraId="54B9876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6432" behindDoc="0" locked="0" layoutInCell="1" allowOverlap="1" wp14:anchorId="308E9348" wp14:editId="68B505D3">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163A23F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4F83535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3"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ed="f" strokecolor="windowText" strokeweight="1pt" w14:anchorId="308E9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v:textbox>
                  <w:txbxContent>
                    <w:p w:rsidRPr="00B8039A" w:rsidR="00AF5D9C" w:rsidP="00AF5D9C" w:rsidRDefault="00AF5D9C" w14:paraId="163A23FD" w14:textId="77777777">
                      <w:pPr>
                        <w:spacing w:after="0"/>
                        <w:rPr>
                          <w:rFonts w:ascii="Arial" w:hAnsi="Arial" w:cs="Arial"/>
                          <w:color w:val="000000"/>
                          <w:sz w:val="18"/>
                          <w:szCs w:val="20"/>
                        </w:rPr>
                      </w:pPr>
                      <w:r w:rsidRPr="00B8039A">
                        <w:rPr>
                          <w:rFonts w:ascii="Arial" w:hAnsi="Arial" w:cs="Arial"/>
                          <w:color w:val="000000"/>
                          <w:sz w:val="18"/>
                          <w:szCs w:val="20"/>
                        </w:rPr>
                        <w:t>Studies included in review</w:t>
                      </w:r>
                    </w:p>
                    <w:p w:rsidRPr="00B8039A" w:rsidR="00AF5D9C" w:rsidP="00AF5D9C" w:rsidRDefault="00AF5D9C" w14:paraId="4F835356" w14:textId="77777777">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6C8D88E2"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3600" behindDoc="0" locked="0" layoutInCell="1" allowOverlap="1" wp14:anchorId="03AD533C" wp14:editId="2B5EE7A2">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421B2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53"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w14:anchorId="03AD533C">
                <v:textbox>
                  <w:txbxContent>
                    <w:p w:rsidRPr="00B8039A" w:rsidR="00AF5D9C" w:rsidP="00AF5D9C" w:rsidRDefault="00AF5D9C" w14:paraId="16421B23" w14:textId="77777777">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0CC944F5" w14:textId="77777777" w:rsidR="00AF5D9C" w:rsidRPr="00726605" w:rsidRDefault="00AF5D9C" w:rsidP="00AF5D9C">
      <w:pPr>
        <w:spacing w:after="0"/>
        <w:rPr>
          <w:rFonts w:ascii="Calibri" w:eastAsia="Calibri" w:hAnsi="Calibri"/>
          <w:szCs w:val="22"/>
        </w:rPr>
      </w:pPr>
    </w:p>
    <w:p w14:paraId="2067326A" w14:textId="77777777" w:rsidR="00AF5D9C" w:rsidRPr="00726605" w:rsidRDefault="00AF5D9C" w:rsidP="00AF5D9C">
      <w:pPr>
        <w:spacing w:after="0"/>
        <w:rPr>
          <w:rFonts w:ascii="Calibri" w:eastAsia="Calibri" w:hAnsi="Calibri"/>
          <w:szCs w:val="22"/>
        </w:rPr>
      </w:pPr>
    </w:p>
    <w:p w14:paraId="3205C3F5" w14:textId="77777777" w:rsidR="00AF5D9C" w:rsidRPr="00726605" w:rsidRDefault="00AF5D9C" w:rsidP="00AF5D9C">
      <w:pPr>
        <w:spacing w:after="0"/>
        <w:rPr>
          <w:rFonts w:ascii="Calibri" w:eastAsia="Calibri" w:hAnsi="Calibri"/>
          <w:szCs w:val="22"/>
        </w:rPr>
      </w:pPr>
    </w:p>
    <w:p w14:paraId="223B515E" w14:textId="77777777" w:rsidR="00AF5D9C" w:rsidRPr="00726605" w:rsidRDefault="00AF5D9C" w:rsidP="00AF5D9C">
      <w:pPr>
        <w:spacing w:before="120" w:line="480" w:lineRule="auto"/>
        <w:jc w:val="both"/>
        <w:rPr>
          <w:rFonts w:ascii="Arial" w:hAnsi="Arial"/>
          <w:kern w:val="2"/>
          <w14:ligatures w14:val="standardContextual"/>
        </w:rPr>
      </w:pPr>
    </w:p>
    <w:p w14:paraId="58AD41F0" w14:textId="77777777" w:rsidR="00AF5D9C" w:rsidRPr="00726605" w:rsidRDefault="00AF5D9C" w:rsidP="00AF5D9C">
      <w:pPr>
        <w:spacing w:before="120" w:line="480" w:lineRule="auto"/>
        <w:jc w:val="both"/>
        <w:rPr>
          <w:rFonts w:ascii="Arial" w:hAnsi="Arial"/>
          <w:kern w:val="2"/>
          <w14:ligatures w14:val="standardContextual"/>
        </w:rPr>
      </w:pPr>
      <w:r w:rsidRPr="00726605">
        <w:rPr>
          <w:rFonts w:ascii="Arial" w:hAnsi="Arial"/>
          <w:kern w:val="2"/>
          <w14:ligatures w14:val="standardContextual"/>
        </w:rPr>
        <w:t xml:space="preserve">Source: Page MJ, et al. BMJ 2021;372:n71. doi: 10.1136/bmj.n71. </w:t>
      </w:r>
    </w:p>
    <w:p w14:paraId="43F5EAFA" w14:textId="579A4D1B" w:rsidR="00AF5D9C" w:rsidRPr="00AF5D9C" w:rsidRDefault="00AF5D9C" w:rsidP="32D09366">
      <w:pPr>
        <w:textAlignment w:val="baseline"/>
        <w:rPr>
          <w:rFonts w:ascii="Arial" w:eastAsia="Times New Roman" w:hAnsi="Arial" w:cs="Arial"/>
          <w:i/>
          <w:iCs/>
          <w:color w:val="0F4761" w:themeColor="accent1" w:themeShade="BF"/>
          <w:szCs w:val="22"/>
        </w:rPr>
      </w:pPr>
      <w:r w:rsidRPr="00726605">
        <w:rPr>
          <w:rFonts w:ascii="Arial" w:hAnsi="Arial"/>
          <w:kern w:val="2"/>
          <w14:ligatures w14:val="standardContextual"/>
        </w:rPr>
        <w:t xml:space="preserve">This work is licensed under CC BY 4.0. To view a copy of this license, visit </w:t>
      </w:r>
      <w:hyperlink r:id="rId13" w:history="1">
        <w:r w:rsidRPr="00726605">
          <w:rPr>
            <w:rStyle w:val="Hyperlink"/>
            <w:rFonts w:ascii="Arial" w:hAnsi="Arial"/>
            <w:kern w:val="2"/>
            <w14:ligatures w14:val="standardContextual"/>
          </w:rPr>
          <w:t>https://creativecommons.org/licenses/by/4.0/</w:t>
        </w:r>
      </w:hyperlink>
    </w:p>
    <w:p w14:paraId="122C88B8" w14:textId="1DBBAD59"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lastRenderedPageBreak/>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14"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501CBC50" w:rsidR="00123610" w:rsidRPr="008302DA" w:rsidRDefault="3E8FDED7" w:rsidP="554CA9C5">
      <w:pPr>
        <w:textAlignment w:val="baseline"/>
        <w:rPr>
          <w:rFonts w:ascii="Arial" w:hAnsi="Arial" w:cs="Arial"/>
          <w:i/>
          <w:iCs/>
          <w:color w:val="156082" w:themeColor="accent1"/>
        </w:rPr>
      </w:pPr>
      <w:r w:rsidRPr="554CA9C5">
        <w:rPr>
          <w:rFonts w:ascii="Arial" w:hAnsi="Arial" w:cs="Arial"/>
          <w:i/>
          <w:iCs/>
          <w:color w:val="156082" w:themeColor="accent1"/>
          <w:u w:val="single"/>
        </w:rPr>
        <w:t>Our reply:</w:t>
      </w:r>
      <w:r w:rsidR="779F47AB" w:rsidRPr="554CA9C5">
        <w:rPr>
          <w:rFonts w:ascii="Arial" w:hAnsi="Arial" w:cs="Arial"/>
          <w:i/>
          <w:iCs/>
          <w:color w:val="156082" w:themeColor="accent1"/>
        </w:rPr>
        <w:t xml:space="preserve"> </w:t>
      </w:r>
      <w:r w:rsidR="6C7FF1EA" w:rsidRPr="554CA9C5">
        <w:rPr>
          <w:rFonts w:ascii="Arial" w:hAnsi="Arial" w:cs="Arial"/>
          <w:i/>
          <w:iCs/>
          <w:color w:val="156082" w:themeColor="accent1"/>
        </w:rPr>
        <w:t xml:space="preserve">Thank you for pointing out </w:t>
      </w:r>
      <w:r w:rsidR="40CE7E40" w:rsidRPr="554CA9C5">
        <w:rPr>
          <w:rFonts w:ascii="Arial" w:hAnsi="Arial" w:cs="Arial"/>
          <w:i/>
          <w:iCs/>
          <w:color w:val="156082" w:themeColor="accent1"/>
        </w:rPr>
        <w:t>the systematic review</w:t>
      </w:r>
      <w:r w:rsidR="74D9E901" w:rsidRPr="554CA9C5">
        <w:rPr>
          <w:rFonts w:ascii="Arial" w:hAnsi="Arial" w:cs="Arial"/>
          <w:i/>
          <w:iCs/>
          <w:color w:val="156082" w:themeColor="accent1"/>
        </w:rPr>
        <w:t xml:space="preserve"> from the British Journal of Surgery</w:t>
      </w:r>
      <w:r w:rsidR="40CE7E40" w:rsidRPr="554CA9C5">
        <w:rPr>
          <w:rFonts w:ascii="Arial" w:hAnsi="Arial" w:cs="Arial"/>
          <w:i/>
          <w:iCs/>
          <w:color w:val="156082" w:themeColor="accent1"/>
        </w:rPr>
        <w:t xml:space="preserve"> </w:t>
      </w:r>
      <w:r w:rsidR="3852451B" w:rsidRPr="554CA9C5">
        <w:rPr>
          <w:rFonts w:ascii="Arial" w:hAnsi="Arial" w:cs="Arial"/>
          <w:i/>
          <w:iCs/>
          <w:color w:val="156082" w:themeColor="accent1"/>
        </w:rPr>
        <w:t>(</w:t>
      </w:r>
      <w:r w:rsidR="3852451B" w:rsidRPr="554CA9C5">
        <w:rPr>
          <w:rFonts w:ascii="Arial" w:eastAsia="Times New Roman" w:hAnsi="Arial" w:cs="Arial"/>
          <w:i/>
          <w:iCs/>
          <w:color w:val="156082" w:themeColor="accent1"/>
        </w:rPr>
        <w:t>Pronk et al.</w:t>
      </w:r>
      <w:r w:rsidR="74D9E901" w:rsidRPr="554CA9C5">
        <w:rPr>
          <w:rFonts w:ascii="Arial" w:eastAsia="Times New Roman" w:hAnsi="Arial" w:cs="Arial"/>
          <w:i/>
          <w:iCs/>
          <w:color w:val="156082" w:themeColor="accent1"/>
        </w:rPr>
        <w:t>,</w:t>
      </w:r>
      <w:r w:rsidR="3852451B" w:rsidRPr="554CA9C5">
        <w:rPr>
          <w:rFonts w:ascii="Arial" w:eastAsia="Times New Roman" w:hAnsi="Arial" w:cs="Arial"/>
          <w:i/>
          <w:iCs/>
          <w:color w:val="156082" w:themeColor="accent1"/>
        </w:rPr>
        <w:t xml:space="preserve"> BJS 2024)</w:t>
      </w:r>
      <w:r w:rsidR="3852451B" w:rsidRPr="554CA9C5">
        <w:rPr>
          <w:rFonts w:ascii="Arial" w:hAnsi="Arial" w:cs="Arial"/>
          <w:i/>
          <w:iCs/>
          <w:color w:val="156082" w:themeColor="accent1"/>
        </w:rPr>
        <w:t xml:space="preserve">, </w:t>
      </w:r>
      <w:r w:rsidR="0F9D5F52" w:rsidRPr="554CA9C5">
        <w:rPr>
          <w:rFonts w:ascii="Arial" w:hAnsi="Arial" w:cs="Arial"/>
          <w:i/>
          <w:iCs/>
          <w:color w:val="156082" w:themeColor="accent1"/>
        </w:rPr>
        <w:t xml:space="preserve">which is </w:t>
      </w:r>
      <w:r w:rsidR="40CE7E40" w:rsidRPr="554CA9C5">
        <w:rPr>
          <w:rFonts w:ascii="Arial" w:hAnsi="Arial" w:cs="Arial"/>
          <w:i/>
          <w:iCs/>
          <w:color w:val="156082" w:themeColor="accent1"/>
        </w:rPr>
        <w:t xml:space="preserve">an update of a systematic review from </w:t>
      </w:r>
      <w:r w:rsidR="74D9E901" w:rsidRPr="554CA9C5">
        <w:rPr>
          <w:rFonts w:ascii="Arial" w:hAnsi="Arial" w:cs="Arial"/>
          <w:i/>
          <w:iCs/>
          <w:color w:val="156082" w:themeColor="accent1"/>
        </w:rPr>
        <w:t xml:space="preserve">the </w:t>
      </w:r>
      <w:r w:rsidR="40CE7E40" w:rsidRPr="554CA9C5">
        <w:rPr>
          <w:rFonts w:ascii="Arial" w:hAnsi="Arial" w:cs="Arial"/>
          <w:i/>
          <w:iCs/>
          <w:color w:val="156082" w:themeColor="accent1"/>
        </w:rPr>
        <w:t xml:space="preserve">Annals of Surgery </w:t>
      </w:r>
      <w:r w:rsidR="3852451B" w:rsidRPr="554CA9C5">
        <w:rPr>
          <w:rFonts w:ascii="Arial" w:hAnsi="Arial" w:cs="Arial"/>
          <w:i/>
          <w:iCs/>
          <w:color w:val="156082" w:themeColor="accent1"/>
        </w:rPr>
        <w:t>(Ahmed Ali U</w:t>
      </w:r>
      <w:r w:rsidR="74D9E901" w:rsidRPr="554CA9C5">
        <w:rPr>
          <w:rFonts w:ascii="Arial" w:hAnsi="Arial" w:cs="Arial"/>
          <w:i/>
          <w:iCs/>
          <w:color w:val="156082" w:themeColor="accent1"/>
        </w:rPr>
        <w:t xml:space="preserve"> et al.</w:t>
      </w:r>
      <w:r w:rsidR="3852451B" w:rsidRPr="554CA9C5">
        <w:rPr>
          <w:rFonts w:ascii="Arial" w:hAnsi="Arial" w:cs="Arial"/>
          <w:i/>
          <w:iCs/>
          <w:color w:val="156082" w:themeColor="accent1"/>
        </w:rPr>
        <w:t>, A</w:t>
      </w:r>
      <w:r w:rsidR="1D2FBC6B" w:rsidRPr="554CA9C5">
        <w:rPr>
          <w:rFonts w:ascii="Arial" w:hAnsi="Arial" w:cs="Arial"/>
          <w:i/>
          <w:iCs/>
          <w:color w:val="156082" w:themeColor="accent1"/>
        </w:rPr>
        <w:t xml:space="preserve">nnals </w:t>
      </w:r>
      <w:r w:rsidR="3852451B" w:rsidRPr="554CA9C5">
        <w:rPr>
          <w:rFonts w:ascii="Arial" w:hAnsi="Arial" w:cs="Arial"/>
          <w:i/>
          <w:iCs/>
          <w:color w:val="156082" w:themeColor="accent1"/>
        </w:rPr>
        <w:t>O</w:t>
      </w:r>
      <w:r w:rsidR="1D2FBC6B" w:rsidRPr="554CA9C5">
        <w:rPr>
          <w:rFonts w:ascii="Arial" w:hAnsi="Arial" w:cs="Arial"/>
          <w:i/>
          <w:iCs/>
          <w:color w:val="156082" w:themeColor="accent1"/>
        </w:rPr>
        <w:t xml:space="preserve">f </w:t>
      </w:r>
      <w:r w:rsidR="3852451B" w:rsidRPr="554CA9C5">
        <w:rPr>
          <w:rFonts w:ascii="Arial" w:hAnsi="Arial" w:cs="Arial"/>
          <w:i/>
          <w:iCs/>
          <w:color w:val="156082" w:themeColor="accent1"/>
        </w:rPr>
        <w:t>S</w:t>
      </w:r>
      <w:r w:rsidR="1D2FBC6B" w:rsidRPr="554CA9C5">
        <w:rPr>
          <w:rFonts w:ascii="Arial" w:hAnsi="Arial" w:cs="Arial"/>
          <w:i/>
          <w:iCs/>
          <w:color w:val="156082" w:themeColor="accent1"/>
        </w:rPr>
        <w:t>urgery,</w:t>
      </w:r>
      <w:r w:rsidR="3852451B" w:rsidRPr="554CA9C5">
        <w:rPr>
          <w:rFonts w:ascii="Arial" w:hAnsi="Arial" w:cs="Arial"/>
          <w:i/>
          <w:iCs/>
          <w:color w:val="156082" w:themeColor="accent1"/>
        </w:rPr>
        <w:t xml:space="preserve"> 2013), </w:t>
      </w:r>
      <w:r w:rsidR="40CE7E40" w:rsidRPr="554CA9C5">
        <w:rPr>
          <w:rFonts w:ascii="Arial" w:hAnsi="Arial" w:cs="Arial"/>
          <w:i/>
          <w:iCs/>
          <w:color w:val="156082" w:themeColor="accent1"/>
        </w:rPr>
        <w:t xml:space="preserve">both examining aspects of trial reporting. We incorporated </w:t>
      </w:r>
      <w:r w:rsidR="40CE7E40" w:rsidRPr="554CA9C5">
        <w:rPr>
          <w:rFonts w:ascii="Arial" w:eastAsia="Times New Roman" w:hAnsi="Arial" w:cs="Arial"/>
          <w:i/>
          <w:iCs/>
          <w:color w:val="156082" w:themeColor="accent1"/>
          <w:bdr w:val="none" w:sz="0" w:space="0" w:color="auto" w:frame="1"/>
        </w:rPr>
        <w:t>in </w:t>
      </w:r>
      <w:r w:rsidR="3A944906" w:rsidRPr="554CA9C5">
        <w:rPr>
          <w:rFonts w:ascii="Arial" w:eastAsia="Times New Roman" w:hAnsi="Arial" w:cs="Arial"/>
          <w:i/>
          <w:iCs/>
          <w:color w:val="156082" w:themeColor="accent1"/>
          <w:bdr w:val="none" w:sz="0" w:space="0" w:color="auto" w:frame="1"/>
        </w:rPr>
        <w:t xml:space="preserve">the </w:t>
      </w:r>
      <w:r w:rsidR="40CE7E40" w:rsidRPr="554CA9C5">
        <w:rPr>
          <w:rFonts w:ascii="Arial" w:eastAsia="Times New Roman" w:hAnsi="Arial" w:cs="Arial"/>
          <w:b/>
          <w:bCs/>
          <w:i/>
          <w:iCs/>
          <w:color w:val="156082" w:themeColor="accent1"/>
          <w:bdr w:val="none" w:sz="0" w:space="0" w:color="auto" w:frame="1"/>
        </w:rPr>
        <w:t>Discussion</w:t>
      </w:r>
      <w:r w:rsidR="40CE7E40" w:rsidRPr="554CA9C5">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3852451B" w:rsidRPr="554CA9C5">
        <w:rPr>
          <w:rFonts w:ascii="Arial" w:eastAsia="Times New Roman" w:hAnsi="Arial" w:cs="Arial"/>
          <w:i/>
          <w:iCs/>
          <w:color w:val="156082" w:themeColor="accent1"/>
          <w:bdr w:val="none" w:sz="0" w:space="0" w:color="auto" w:frame="1"/>
        </w:rPr>
        <w:t xml:space="preserve"> and</w:t>
      </w:r>
      <w:r w:rsidR="40CE7E40" w:rsidRPr="554CA9C5">
        <w:rPr>
          <w:rFonts w:ascii="Arial" w:eastAsia="Times New Roman" w:hAnsi="Arial" w:cs="Arial"/>
          <w:i/>
          <w:iCs/>
          <w:color w:val="156082" w:themeColor="accent1"/>
          <w:bdr w:val="none" w:sz="0" w:space="0" w:color="auto" w:frame="1"/>
        </w:rPr>
        <w:t xml:space="preserve"> risk of bias</w:t>
      </w:r>
      <w:r w:rsidR="3852451B" w:rsidRPr="554CA9C5">
        <w:rPr>
          <w:rFonts w:ascii="Arial" w:eastAsia="Times New Roman" w:hAnsi="Arial" w:cs="Arial"/>
          <w:i/>
          <w:iCs/>
          <w:color w:val="156082" w:themeColor="accent1"/>
          <w:bdr w:val="none" w:sz="0" w:space="0" w:color="auto" w:frame="1"/>
        </w:rPr>
        <w:t>.</w:t>
      </w:r>
      <w:r w:rsidR="40CE7E40" w:rsidRPr="554CA9C5">
        <w:rPr>
          <w:rFonts w:ascii="Arial" w:eastAsia="Times New Roman" w:hAnsi="Arial" w:cs="Arial"/>
          <w:i/>
          <w:iCs/>
          <w:color w:val="156082" w:themeColor="accent1"/>
          <w:bdr w:val="none" w:sz="0" w:space="0" w:color="auto" w:frame="1"/>
        </w:rPr>
        <w:t xml:space="preserve"> We could therefore emphasize how original our approach and the tool </w:t>
      </w:r>
      <w:r w:rsidR="60689DE3" w:rsidRPr="554CA9C5">
        <w:rPr>
          <w:rFonts w:ascii="Arial" w:eastAsia="Times New Roman" w:hAnsi="Arial" w:cs="Arial"/>
          <w:i/>
          <w:iCs/>
          <w:color w:val="156082" w:themeColor="accent1"/>
          <w:bdr w:val="none" w:sz="0" w:space="0" w:color="auto" w:frame="1"/>
        </w:rPr>
        <w:t>are.</w:t>
      </w:r>
      <w:r w:rsidR="60689DE3" w:rsidRPr="554CA9C5">
        <w:rPr>
          <w:rFonts w:ascii="Arial" w:hAnsi="Arial" w:cs="Arial"/>
          <w:i/>
          <w:iCs/>
          <w:color w:val="156082" w:themeColor="accent1"/>
        </w:rPr>
        <w:t xml:space="preserve"> </w:t>
      </w:r>
      <w:r w:rsidR="40CE7E40" w:rsidRPr="554CA9C5">
        <w:rPr>
          <w:rFonts w:ascii="Arial" w:hAnsi="Arial" w:cs="Arial"/>
          <w:i/>
          <w:iCs/>
          <w:color w:val="156082" w:themeColor="accent1"/>
        </w:rPr>
        <w:t>While both original and updated systematic reviews focused on internal validity and reporting quality, our pre-registered study 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4D166C2E" w:rsidR="005D231A" w:rsidRPr="006667BF" w:rsidRDefault="005D231A" w:rsidP="609504DF">
      <w:pPr>
        <w:textAlignment w:val="baseline"/>
        <w:rPr>
          <w:rFonts w:ascii="Arial" w:eastAsia="Times New Roman" w:hAnsi="Arial" w:cs="Arial"/>
          <w:i/>
          <w:iCs/>
          <w:color w:val="0F4761" w:themeColor="accent1" w:themeShade="BF"/>
        </w:rPr>
      </w:pPr>
      <w:r w:rsidRPr="609504DF">
        <w:rPr>
          <w:rFonts w:ascii="Arial" w:eastAsia="Times New Roman" w:hAnsi="Arial" w:cs="Arial"/>
          <w:i/>
          <w:iCs/>
          <w:color w:val="0F4761" w:themeColor="accent1" w:themeShade="BF"/>
        </w:rPr>
        <w:t xml:space="preserve">Extracted from </w:t>
      </w:r>
      <w:r w:rsidR="00B631E4" w:rsidRPr="609504DF">
        <w:rPr>
          <w:rFonts w:ascii="Arial" w:eastAsia="Times New Roman" w:hAnsi="Arial" w:cs="Arial"/>
          <w:b/>
          <w:bCs/>
          <w:i/>
          <w:iCs/>
          <w:color w:val="0F4761" w:themeColor="accent1" w:themeShade="BF"/>
        </w:rPr>
        <w:t>Discussion</w:t>
      </w:r>
      <w:r w:rsidRPr="609504DF">
        <w:rPr>
          <w:rFonts w:ascii="Arial" w:eastAsia="Times New Roman" w:hAnsi="Arial" w:cs="Arial"/>
          <w:b/>
          <w:bCs/>
          <w:i/>
          <w:iCs/>
          <w:color w:val="0F4761" w:themeColor="accent1" w:themeShade="BF"/>
        </w:rPr>
        <w:t xml:space="preserve"> (page</w:t>
      </w:r>
      <w:r w:rsidR="7B0A9E55" w:rsidRPr="609504DF">
        <w:rPr>
          <w:rFonts w:ascii="Arial" w:eastAsia="Times New Roman" w:hAnsi="Arial" w:cs="Arial"/>
          <w:b/>
          <w:bCs/>
          <w:i/>
          <w:iCs/>
          <w:color w:val="0F4761" w:themeColor="accent1" w:themeShade="BF"/>
        </w:rPr>
        <w:t>s</w:t>
      </w:r>
      <w:r w:rsidR="00AF5D9C" w:rsidRPr="609504DF">
        <w:rPr>
          <w:rFonts w:ascii="Arial" w:eastAsia="Times New Roman" w:hAnsi="Arial" w:cs="Arial"/>
          <w:b/>
          <w:bCs/>
          <w:i/>
          <w:iCs/>
          <w:color w:val="0F4761" w:themeColor="accent1" w:themeShade="BF"/>
        </w:rPr>
        <w:t xml:space="preserve"> 13</w:t>
      </w:r>
      <w:r w:rsidR="69248EEA" w:rsidRPr="609504DF">
        <w:rPr>
          <w:rFonts w:ascii="Arial" w:eastAsia="Times New Roman" w:hAnsi="Arial" w:cs="Arial"/>
          <w:b/>
          <w:bCs/>
          <w:i/>
          <w:iCs/>
          <w:color w:val="0F4761" w:themeColor="accent1" w:themeShade="BF"/>
        </w:rPr>
        <w:t>-14</w:t>
      </w:r>
      <w:r w:rsidRPr="609504DF">
        <w:rPr>
          <w:rFonts w:ascii="Arial" w:eastAsia="Times New Roman" w:hAnsi="Arial" w:cs="Arial"/>
          <w:b/>
          <w:bCs/>
          <w:i/>
          <w:iCs/>
          <w:color w:val="0F4761" w:themeColor="accent1" w:themeShade="BF"/>
        </w:rPr>
        <w:t>)</w:t>
      </w:r>
      <w:r w:rsidRPr="609504DF">
        <w:rPr>
          <w:rFonts w:ascii="Arial" w:eastAsia="Times New Roman" w:hAnsi="Arial" w:cs="Arial"/>
          <w:i/>
          <w:iCs/>
          <w:color w:val="0F4761" w:themeColor="accent1" w:themeShade="BF"/>
        </w:rPr>
        <w:t>:</w:t>
      </w:r>
    </w:p>
    <w:p w14:paraId="3AD0788C" w14:textId="77777777" w:rsidR="005D231A" w:rsidRDefault="005D231A" w:rsidP="009011BA">
      <w:pPr>
        <w:textAlignment w:val="baseline"/>
        <w:rPr>
          <w:rFonts w:ascii="Arial" w:eastAsia="Times New Roman" w:hAnsi="Arial" w:cs="Arial"/>
          <w:b/>
          <w:bCs/>
          <w:i/>
          <w:iCs/>
          <w:color w:val="0F4761" w:themeColor="accent1" w:themeShade="BF"/>
          <w:szCs w:val="22"/>
          <w:bdr w:val="none" w:sz="0" w:space="0" w:color="auto" w:frame="1"/>
        </w:rPr>
      </w:pPr>
    </w:p>
    <w:p w14:paraId="1ED9772E" w14:textId="2D220D16" w:rsidR="227F2622" w:rsidRDefault="227F2622" w:rsidP="00BA3950">
      <w:pPr>
        <w:spacing w:after="160" w:line="480" w:lineRule="auto"/>
        <w:rPr>
          <w:rFonts w:ascii="Arial" w:eastAsia="Arial" w:hAnsi="Arial" w:cs="Arial"/>
          <w:b/>
          <w:bCs/>
          <w:i/>
          <w:iCs/>
          <w:color w:val="0F4761" w:themeColor="accent1" w:themeShade="BF"/>
          <w:szCs w:val="22"/>
        </w:rPr>
      </w:pPr>
      <w:r w:rsidRPr="609504DF">
        <w:rPr>
          <w:rFonts w:ascii="Arial" w:eastAsia="Arial" w:hAnsi="Arial" w:cs="Arial"/>
          <w:b/>
          <w:bCs/>
          <w:i/>
          <w:iCs/>
          <w:color w:val="0F4761" w:themeColor="accent1" w:themeShade="BF"/>
          <w:szCs w:val="22"/>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ascii="Arial" w:eastAsia="Arial" w:hAnsi="Arial" w:cs="Arial"/>
          <w:color w:val="0F4761" w:themeColor="accent1" w:themeShade="BF"/>
          <w:szCs w:val="22"/>
          <w:highlight w:val="yellow"/>
          <w:vertAlign w:val="superscript"/>
        </w:rPr>
        <w:t>19</w:t>
      </w:r>
      <w:r w:rsidRPr="609504DF">
        <w:rPr>
          <w:rFonts w:ascii="Arial" w:eastAsia="Arial" w:hAnsi="Arial" w:cs="Arial"/>
          <w:b/>
          <w:bCs/>
          <w:i/>
          <w:iCs/>
          <w:color w:val="0F4761" w:themeColor="accent1" w:themeShade="BF"/>
          <w:szCs w:val="22"/>
          <w:highlight w:val="yellow"/>
        </w:rPr>
        <w:t xml:space="preserve"> and Grading of Recommendations, Assessment, Development, and Evaluation (GRADE)</w:t>
      </w:r>
      <w:r w:rsidRPr="609504DF">
        <w:rPr>
          <w:rFonts w:ascii="Arial" w:eastAsia="Arial" w:hAnsi="Arial" w:cs="Arial"/>
          <w:color w:val="0F4761" w:themeColor="accent1" w:themeShade="BF"/>
          <w:szCs w:val="22"/>
          <w:vertAlign w:val="superscript"/>
        </w:rPr>
        <w:t>20</w:t>
      </w:r>
      <w:r w:rsidRPr="609504DF">
        <w:rPr>
          <w:rFonts w:ascii="Arial" w:eastAsia="Arial" w:hAnsi="Arial" w:cs="Arial"/>
          <w:b/>
          <w:bCs/>
          <w:i/>
          <w:iCs/>
          <w:color w:val="0F4761" w:themeColor="accent1" w:themeShade="BF"/>
          <w:szCs w:val="22"/>
          <w:highlight w:val="yellow"/>
        </w:rPr>
        <w:t xml:space="preserve"> have examined trends in risk of bias and certainty of evidence across trials, with some suggesting improvements over time</w:t>
      </w:r>
      <w:r w:rsidRPr="609504DF">
        <w:rPr>
          <w:rFonts w:ascii="Arial" w:eastAsia="Arial" w:hAnsi="Arial" w:cs="Arial"/>
          <w:color w:val="0F4761" w:themeColor="accent1" w:themeShade="BF"/>
          <w:szCs w:val="22"/>
          <w:highlight w:val="yellow"/>
          <w:vertAlign w:val="superscript"/>
        </w:rPr>
        <w:t>21,22</w:t>
      </w:r>
      <w:r w:rsidRPr="609504DF">
        <w:rPr>
          <w:rFonts w:ascii="Arial" w:eastAsia="Arial" w:hAnsi="Arial" w:cs="Arial"/>
          <w:b/>
          <w:bCs/>
          <w:i/>
          <w:iCs/>
          <w:color w:val="0F4761" w:themeColor="accent1" w:themeShade="BF"/>
          <w:szCs w:val="22"/>
          <w:highlight w:val="yellow"/>
        </w:rPr>
        <w:t>. Similar conclusions were shown in studies assessing reporting quality by the adherence to items of the Consolidated Standards Of Reporting Trials (CONSORT)</w:t>
      </w:r>
      <w:r w:rsidRPr="609504DF">
        <w:rPr>
          <w:rFonts w:ascii="Arial" w:eastAsia="Arial" w:hAnsi="Arial" w:cs="Arial"/>
          <w:color w:val="0F4761" w:themeColor="accent1" w:themeShade="BF"/>
          <w:szCs w:val="22"/>
          <w:highlight w:val="yellow"/>
          <w:vertAlign w:val="superscript"/>
        </w:rPr>
        <w:t>23–26</w:t>
      </w:r>
      <w:r w:rsidRPr="609504DF">
        <w:rPr>
          <w:rFonts w:ascii="Arial" w:eastAsia="Arial" w:hAnsi="Arial" w:cs="Arial"/>
          <w:b/>
          <w:bCs/>
          <w:i/>
          <w:iCs/>
          <w:color w:val="0F4761" w:themeColor="accent1" w:themeShade="BF"/>
          <w:szCs w:val="22"/>
          <w:highlight w:val="yellow"/>
        </w:rPr>
        <w:t>. Beyond RCTs, Grosman et al.</w:t>
      </w:r>
      <w:r w:rsidRPr="609504DF">
        <w:rPr>
          <w:rFonts w:ascii="Arial" w:eastAsia="Arial" w:hAnsi="Arial" w:cs="Arial"/>
          <w:color w:val="0F4761" w:themeColor="accent1" w:themeShade="BF"/>
          <w:szCs w:val="22"/>
          <w:highlight w:val="yellow"/>
          <w:vertAlign w:val="superscript"/>
        </w:rPr>
        <w:t>27</w:t>
      </w:r>
      <w:r w:rsidRPr="609504DF">
        <w:rPr>
          <w:rFonts w:ascii="Arial" w:eastAsia="Arial" w:hAnsi="Arial" w:cs="Arial"/>
          <w:b/>
          <w:bCs/>
          <w:i/>
          <w:iCs/>
          <w:color w:val="0F4761" w:themeColor="accent1" w:themeShade="BF"/>
          <w:szCs w:val="22"/>
          <w:highlight w:val="yellow"/>
        </w:rPr>
        <w:t>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ascii="Arial" w:eastAsia="Arial" w:hAnsi="Arial" w:cs="Arial"/>
          <w:b/>
          <w:bCs/>
          <w:i/>
          <w:iCs/>
          <w:color w:val="0F4761" w:themeColor="accent1" w:themeShade="BF"/>
          <w:szCs w:val="22"/>
        </w:rPr>
        <w:t>.</w:t>
      </w:r>
    </w:p>
    <w:p w14:paraId="5C172CCA" w14:textId="77777777" w:rsidR="00AC0A69" w:rsidRPr="00AC0A69" w:rsidRDefault="00AC0A69" w:rsidP="00BA3950">
      <w:pPr>
        <w:spacing w:line="480" w:lineRule="auto"/>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169DDBAA"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r w:rsidR="00AF5D9C">
        <w:rPr>
          <w:rFonts w:ascii="Arial" w:hAnsi="Arial" w:cs="Arial"/>
          <w:i/>
          <w:iCs/>
          <w:color w:val="0F4761" w:themeColor="accent1" w:themeShade="BF"/>
        </w:rPr>
        <w:t xml:space="preserve"> (see </w:t>
      </w:r>
      <w:r w:rsidR="00AF5D9C" w:rsidRPr="00AF5D9C">
        <w:rPr>
          <w:rFonts w:ascii="Arial" w:hAnsi="Arial" w:cs="Arial"/>
          <w:b/>
          <w:bCs/>
          <w:i/>
          <w:iCs/>
          <w:color w:val="0F4761" w:themeColor="accent1" w:themeShade="BF"/>
        </w:rPr>
        <w:t>Discussion</w:t>
      </w:r>
      <w:r w:rsidR="00AF5D9C">
        <w:rPr>
          <w:rFonts w:ascii="Arial" w:hAnsi="Arial" w:cs="Arial"/>
          <w:i/>
          <w:iCs/>
          <w:color w:val="0F4761" w:themeColor="accent1" w:themeShade="BF"/>
        </w:rPr>
        <w:t>, below)</w:t>
      </w:r>
      <w:r w:rsidRPr="00F354F9">
        <w:rPr>
          <w:rFonts w:ascii="Arial" w:hAnsi="Arial" w:cs="Arial"/>
          <w:i/>
          <w:iCs/>
          <w:color w:val="0F4761" w:themeColor="accent1" w:themeShade="BF"/>
        </w:rPr>
        <w:t>.</w:t>
      </w:r>
    </w:p>
    <w:p w14:paraId="535C25D0" w14:textId="77777777" w:rsidR="00AC0A69" w:rsidRDefault="00AC0A69" w:rsidP="00AC0A69">
      <w:pPr>
        <w:textAlignment w:val="baseline"/>
        <w:rPr>
          <w:rFonts w:ascii="Arial" w:eastAsia="Times New Roman" w:hAnsi="Arial" w:cs="Arial"/>
          <w:color w:val="000000"/>
          <w:szCs w:val="22"/>
        </w:rPr>
      </w:pPr>
    </w:p>
    <w:p w14:paraId="6AF3E79E" w14:textId="4C92D7A0" w:rsidR="00AF5D9C" w:rsidRPr="006667BF"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Pr>
          <w:rFonts w:ascii="Arial" w:eastAsia="Times New Roman" w:hAnsi="Arial" w:cs="Arial"/>
          <w:b/>
          <w:bCs/>
          <w:i/>
          <w:iCs/>
          <w:color w:val="0F4761" w:themeColor="accent1" w:themeShade="BF"/>
          <w:szCs w:val="22"/>
        </w:rPr>
        <w:t>Discussion (pages 14-15)</w:t>
      </w:r>
      <w:r>
        <w:rPr>
          <w:rFonts w:ascii="Arial" w:eastAsia="Times New Roman" w:hAnsi="Arial" w:cs="Arial"/>
          <w:i/>
          <w:iCs/>
          <w:color w:val="0F4761" w:themeColor="accent1" w:themeShade="BF"/>
          <w:szCs w:val="22"/>
        </w:rPr>
        <w:t>:</w:t>
      </w:r>
    </w:p>
    <w:p w14:paraId="1BDAB88E" w14:textId="77777777" w:rsidR="00AF5D9C" w:rsidRDefault="00AF5D9C" w:rsidP="00AC0A69">
      <w:pPr>
        <w:textAlignment w:val="baseline"/>
        <w:rPr>
          <w:rFonts w:ascii="Arial" w:eastAsia="Times New Roman" w:hAnsi="Arial" w:cs="Arial"/>
          <w:color w:val="000000"/>
          <w:szCs w:val="22"/>
        </w:rPr>
      </w:pPr>
    </w:p>
    <w:p w14:paraId="30E6D22A" w14:textId="77777777" w:rsidR="00AF5D9C" w:rsidRPr="00AF5D9C" w:rsidRDefault="00AF5D9C" w:rsidP="00BA3950">
      <w:pPr>
        <w:pStyle w:val="Titre21"/>
        <w:rPr>
          <w:highlight w:val="yellow"/>
        </w:rPr>
      </w:pPr>
      <w:r w:rsidRPr="00AF5D9C">
        <w:rPr>
          <w:highlight w:val="yellow"/>
        </w:rPr>
        <w:t>Strengths</w:t>
      </w:r>
    </w:p>
    <w:p w14:paraId="2219600A" w14:textId="1AA58FAA" w:rsidR="00AF5D9C" w:rsidRPr="00AF5D9C" w:rsidRDefault="00AF5D9C" w:rsidP="00BA3950">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63CCD52F" w:rsidRPr="609504DF">
        <w:rPr>
          <w:rFonts w:eastAsia="Times New Roman" w:cs="Arial"/>
          <w:b/>
          <w:bCs/>
          <w:i/>
          <w:iCs/>
          <w:color w:val="0F4761" w:themeColor="accent1" w:themeShade="BF"/>
          <w:highlight w:val="yellow"/>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 xml:space="preserve">the main phase to a </w:t>
      </w:r>
      <w:r w:rsidR="43AA3D19" w:rsidRPr="609504DF">
        <w:rPr>
          <w:rFonts w:eastAsia="Times New Roman" w:cs="Arial"/>
          <w:b/>
          <w:bCs/>
          <w:i/>
          <w:iCs/>
          <w:color w:val="0F4761" w:themeColor="accent1" w:themeShade="BF"/>
          <w:highlight w:val="yellow"/>
          <w:bdr w:val="none" w:sz="0" w:space="0" w:color="auto" w:frame="1"/>
        </w:rPr>
        <w:t xml:space="preserve">representative </w:t>
      </w:r>
      <w:r w:rsidRPr="609504DF">
        <w:rPr>
          <w:rFonts w:eastAsia="Times New Roman" w:cs="Arial"/>
          <w:b/>
          <w:bCs/>
          <w:i/>
          <w:iCs/>
          <w:color w:val="0F4761" w:themeColor="accent1" w:themeShade="BF"/>
          <w:highlight w:val="yellow"/>
          <w:bdr w:val="none" w:sz="0" w:space="0" w:color="auto" w:frame="1"/>
        </w:rPr>
        <w:t xml:space="preserve">sample of RCTs .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w:t>
      </w:r>
      <w:r w:rsidRPr="609504DF">
        <w:rPr>
          <w:rFonts w:eastAsia="Times New Roman" w:cs="Arial"/>
          <w:b/>
          <w:bCs/>
          <w:i/>
          <w:iCs/>
          <w:color w:val="0F4761" w:themeColor="accent1" w:themeShade="BF"/>
          <w:highlight w:val="yellow"/>
          <w:bdr w:val="none" w:sz="0" w:space="0" w:color="auto" w:frame="1"/>
        </w:rPr>
        <w:lastRenderedPageBreak/>
        <w:t xml:space="preserve">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42861DC0" w14:textId="77777777" w:rsidR="00AF5D9C" w:rsidRPr="00AF5D9C" w:rsidRDefault="00AF5D9C" w:rsidP="00AF5D9C">
      <w:pPr>
        <w:spacing w:after="160" w:line="480" w:lineRule="auto"/>
        <w:rPr>
          <w:rFonts w:cs="Calibri"/>
          <w:color w:val="0F4761" w:themeColor="accent1" w:themeShade="BF"/>
        </w:rPr>
      </w:pPr>
      <w:r w:rsidRPr="00AF5D9C">
        <w:rPr>
          <w:rFonts w:cs="Calibri"/>
          <w:color w:val="0F4761" w:themeColor="accent1" w:themeShade="BF"/>
        </w:rPr>
        <w:br/>
      </w:r>
      <w:r w:rsidRPr="00AF5D9C">
        <w:rPr>
          <w:rStyle w:val="Titre21Char"/>
          <w:highlight w:val="yellow"/>
        </w:rPr>
        <w:t>Limitations</w:t>
      </w:r>
    </w:p>
    <w:p w14:paraId="2E30187B" w14:textId="77777777" w:rsidR="00AF5D9C" w:rsidRPr="00AF5D9C" w:rsidRDefault="00AF5D9C" w:rsidP="00AF5D9C">
      <w:pPr>
        <w:spacing w:after="160" w:line="480" w:lineRule="auto"/>
        <w:rPr>
          <w:b/>
          <w:bCs/>
          <w:i/>
          <w:iCs/>
          <w:color w:val="0F4761" w:themeColor="accent1" w:themeShade="BF"/>
        </w:rPr>
      </w:pPr>
      <w:r w:rsidRPr="00AF5D9C">
        <w:rPr>
          <w:b/>
          <w:bCs/>
          <w:i/>
          <w:iCs/>
          <w:color w:val="0F4761" w:themeColor="accent1" w:themeShade="BF"/>
          <w:highlight w:val="yellow"/>
        </w:rPr>
        <w:t xml:space="preserve">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 Third, even though records were screened in an unsorted order generated by Rayyan® and the sample size was prespecified, the analyzed sample may not be fully representative of all RCTs published in 2024. Finally, our analysis only captured RCTs, which represent only a small fraction of surgical research. While RCTs are considered the least biased and most robust study design for informing clinical practice, clinical relevance also has a meaningful place in other study designs. </w:t>
      </w:r>
      <w:r w:rsidRPr="00AF5D9C">
        <w:rPr>
          <w:b/>
          <w:bCs/>
          <w:i/>
          <w:iCs/>
          <w:color w:val="0F4761" w:themeColor="accent1" w:themeShade="BF"/>
          <w:highlight w:val="yellow"/>
        </w:rPr>
        <w:fldChar w:fldCharType="begin"/>
      </w:r>
      <w:r w:rsidRPr="00AF5D9C">
        <w:rPr>
          <w:b/>
          <w:bCs/>
          <w:i/>
          <w:iCs/>
          <w:color w:val="0F4761" w:themeColor="accent1" w:themeShade="BF"/>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AF5D9C">
        <w:rPr>
          <w:b/>
          <w:bCs/>
          <w:i/>
          <w:iCs/>
          <w:color w:val="0F4761" w:themeColor="accent1" w:themeShade="BF"/>
          <w:highlight w:val="yellow"/>
        </w:rPr>
        <w:fldChar w:fldCharType="separate"/>
      </w:r>
      <w:r w:rsidRPr="00AF5D9C">
        <w:rPr>
          <w:rFonts w:cs="Arial"/>
          <w:color w:val="0F4761" w:themeColor="accent1" w:themeShade="BF"/>
          <w:vertAlign w:val="superscript"/>
        </w:rPr>
        <w:t>27</w:t>
      </w:r>
      <w:r w:rsidRPr="00AF5D9C">
        <w:rPr>
          <w:b/>
          <w:bCs/>
          <w:i/>
          <w:iCs/>
          <w:color w:val="0F4761" w:themeColor="accent1" w:themeShade="BF"/>
          <w:highlight w:val="yellow"/>
        </w:rPr>
        <w:fldChar w:fldCharType="end"/>
      </w:r>
    </w:p>
    <w:p w14:paraId="0627F656" w14:textId="77777777" w:rsidR="00AF5D9C" w:rsidRPr="00AF5D9C" w:rsidRDefault="00AF5D9C" w:rsidP="00AF5D9C">
      <w:pPr>
        <w:spacing w:after="160" w:line="480" w:lineRule="auto"/>
        <w:rPr>
          <w:color w:val="0F4761" w:themeColor="accent1" w:themeShade="BF"/>
        </w:rPr>
      </w:pPr>
      <w:r w:rsidRPr="00AF5D9C">
        <w:rPr>
          <w:color w:val="0F4761" w:themeColor="accent1" w:themeShade="BF"/>
        </w:rPr>
        <w:br/>
      </w:r>
      <w:r w:rsidRPr="00AF5D9C">
        <w:rPr>
          <w:rStyle w:val="Titre21Char"/>
        </w:rPr>
        <w:t>Conclusion</w:t>
      </w:r>
    </w:p>
    <w:p w14:paraId="4621F7F1" w14:textId="77777777" w:rsidR="00AF5D9C" w:rsidRPr="00BA3950" w:rsidRDefault="00AF5D9C" w:rsidP="00AF5D9C">
      <w:pPr>
        <w:spacing w:after="160" w:line="480" w:lineRule="auto"/>
        <w:rPr>
          <w:rFonts w:cs="Calibri"/>
          <w:color w:val="0F4761" w:themeColor="accent1" w:themeShade="BF"/>
        </w:rPr>
      </w:pPr>
      <w:r w:rsidRPr="00BA3950">
        <w:rPr>
          <w:b/>
          <w:bCs/>
          <w:i/>
          <w:iCs/>
          <w:color w:val="0F4761" w:themeColor="accent1" w:themeShade="BF"/>
          <w:highlight w:val="yellow"/>
        </w:rPr>
        <w:t>In conclusion</w:t>
      </w:r>
      <w:r w:rsidRPr="00BA3950">
        <w:rPr>
          <w:rFonts w:cs="Calibri"/>
          <w:b/>
          <w:bCs/>
          <w:i/>
          <w:iCs/>
          <w:color w:val="0F4761" w:themeColor="accent1" w:themeShade="BF"/>
          <w:highlight w:val="yellow"/>
        </w:rPr>
        <w:t>, most surgical RCTs may have limited capacity to inform patient-relevant decision-making. Using a novel, structured tool, we identified recurrent design limitations, including the prioritization of superiority hypotheses where non-inferiority or equivalence would be clinically appropriate, and insufficient use of MID for trial design and interpretation. These findings highlight a misalignment between trial design and real-world decision-making. External validation of this tool is warranted to refine its use and support the development of trials able to inform clinical practice.</w:t>
      </w:r>
    </w:p>
    <w:p w14:paraId="6C0534D4" w14:textId="77777777" w:rsidR="00AF5D9C" w:rsidRDefault="00AF5D9C" w:rsidP="00AC0A69">
      <w:pPr>
        <w:textAlignment w:val="baseline"/>
        <w:rPr>
          <w:rFonts w:ascii="Arial" w:eastAsia="Times New Roman" w:hAnsi="Arial" w:cs="Arial"/>
          <w:color w:val="000000"/>
          <w:szCs w:val="22"/>
        </w:rPr>
        <w:sectPr w:rsidR="00AF5D9C" w:rsidSect="002405D7">
          <w:pgSz w:w="12240" w:h="15840" w:code="1"/>
          <w:pgMar w:top="1276" w:right="720" w:bottom="1080" w:left="1080" w:header="274" w:footer="274" w:gutter="0"/>
          <w:cols w:space="720"/>
          <w:docGrid w:linePitch="360"/>
        </w:sectPr>
      </w:pPr>
    </w:p>
    <w:p w14:paraId="10561A72" w14:textId="593C48AB" w:rsidR="00AC0A69" w:rsidRPr="009B1510" w:rsidRDefault="1D7B29C0" w:rsidP="1826440F">
      <w:pPr>
        <w:textAlignment w:val="baseline"/>
        <w:rPr>
          <w:rFonts w:ascii="Arial" w:eastAsia="Times New Roman" w:hAnsi="Arial" w:cs="Arial"/>
          <w:b/>
          <w:bCs/>
          <w:color w:val="000000"/>
        </w:rPr>
      </w:pPr>
      <w:r w:rsidRPr="554CA9C5">
        <w:rPr>
          <w:rFonts w:ascii="Arial" w:eastAsia="Times New Roman" w:hAnsi="Arial" w:cs="Arial"/>
          <w:b/>
          <w:bCs/>
          <w:color w:val="000000" w:themeColor="text1"/>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4FD7C967"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00742B37" w:rsidRPr="00742B37">
        <w:rPr>
          <w:rFonts w:ascii="Arial" w:hAnsi="Arial" w:cs="Arial"/>
          <w:i/>
          <w:iCs/>
          <w:color w:val="0F4761" w:themeColor="accent1" w:themeShade="BF"/>
        </w:rPr>
        <w:t>Your comments are outside the scope of our manuscript, as we did not aim to study these environmental factors</w:t>
      </w:r>
      <w:r w:rsidR="00742B37">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We 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6-04-17T06:42:00Z" w:initials="MP">
    <w:p w14:paraId="36EDD72D" w14:textId="6E50445C" w:rsidR="00F515AA" w:rsidRDefault="00000000">
      <w:pPr>
        <w:pStyle w:val="CommentText"/>
      </w:pPr>
      <w:r>
        <w:rPr>
          <w:rStyle w:val="CommentReference"/>
        </w:rPr>
        <w:annotationRef/>
      </w:r>
      <w:r w:rsidRPr="6DDB5B57">
        <w:t>I would use a stronger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DD7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6A5BB" w16cex:dateUtc="2026-04-17T04:42:00Z">
    <w16cex:extLst>
      <w16:ext w16:uri="{CE6994B0-6A32-4C9F-8C6B-6E91EDA988CE}">
        <cr:reactions xmlns:cr="http://schemas.microsoft.com/office/comments/2020/reactions">
          <cr:reaction reactionType="1">
            <cr:reactionInfo dateUtc="2026-04-17T05:42:52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DD72D" w16cid:durableId="6766A5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NOPU8byd" int2:invalidationBookmarkName="" int2:hashCode="zQ5FjzfvEzVve+" int2:id="lpj4s2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1"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113519">
    <w:abstractNumId w:val="1"/>
  </w:num>
  <w:num w:numId="2" w16cid:durableId="15414349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8190C"/>
    <w:rsid w:val="00091C9B"/>
    <w:rsid w:val="000A4C6F"/>
    <w:rsid w:val="000A7605"/>
    <w:rsid w:val="000CDFE4"/>
    <w:rsid w:val="000D011A"/>
    <w:rsid w:val="00123610"/>
    <w:rsid w:val="00147C38"/>
    <w:rsid w:val="0015632D"/>
    <w:rsid w:val="00177247"/>
    <w:rsid w:val="0021099A"/>
    <w:rsid w:val="00225A79"/>
    <w:rsid w:val="00226005"/>
    <w:rsid w:val="002405D7"/>
    <w:rsid w:val="00277270"/>
    <w:rsid w:val="00292600"/>
    <w:rsid w:val="002A61FC"/>
    <w:rsid w:val="002B29D4"/>
    <w:rsid w:val="002C0E41"/>
    <w:rsid w:val="002D2F6C"/>
    <w:rsid w:val="002E04BA"/>
    <w:rsid w:val="0034742A"/>
    <w:rsid w:val="00384EA0"/>
    <w:rsid w:val="00391DA6"/>
    <w:rsid w:val="003A71CE"/>
    <w:rsid w:val="003C48D7"/>
    <w:rsid w:val="0040020F"/>
    <w:rsid w:val="0044119D"/>
    <w:rsid w:val="00495E89"/>
    <w:rsid w:val="004A2331"/>
    <w:rsid w:val="004A265B"/>
    <w:rsid w:val="004A54D3"/>
    <w:rsid w:val="004C490A"/>
    <w:rsid w:val="0051162F"/>
    <w:rsid w:val="0058765C"/>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42B37"/>
    <w:rsid w:val="00755BC4"/>
    <w:rsid w:val="00757CAE"/>
    <w:rsid w:val="007924AF"/>
    <w:rsid w:val="007F28C6"/>
    <w:rsid w:val="008015FF"/>
    <w:rsid w:val="00804D5D"/>
    <w:rsid w:val="008302DA"/>
    <w:rsid w:val="00845A00"/>
    <w:rsid w:val="0086529C"/>
    <w:rsid w:val="008C0651"/>
    <w:rsid w:val="009011BA"/>
    <w:rsid w:val="009548A9"/>
    <w:rsid w:val="009A531E"/>
    <w:rsid w:val="009B1510"/>
    <w:rsid w:val="009E0DEA"/>
    <w:rsid w:val="009E184A"/>
    <w:rsid w:val="00A23C56"/>
    <w:rsid w:val="00A56703"/>
    <w:rsid w:val="00AC0A69"/>
    <w:rsid w:val="00AF5D9C"/>
    <w:rsid w:val="00B03A4C"/>
    <w:rsid w:val="00B41BD1"/>
    <w:rsid w:val="00B61043"/>
    <w:rsid w:val="00B631E4"/>
    <w:rsid w:val="00BA3950"/>
    <w:rsid w:val="00BF1D11"/>
    <w:rsid w:val="00BF6E12"/>
    <w:rsid w:val="00C021DE"/>
    <w:rsid w:val="00C1103A"/>
    <w:rsid w:val="00C37C45"/>
    <w:rsid w:val="00C463AB"/>
    <w:rsid w:val="00C470E2"/>
    <w:rsid w:val="00C72363"/>
    <w:rsid w:val="00C92247"/>
    <w:rsid w:val="00CA1B8F"/>
    <w:rsid w:val="00CC34A8"/>
    <w:rsid w:val="00CD0842"/>
    <w:rsid w:val="00CE0AAA"/>
    <w:rsid w:val="00D139CC"/>
    <w:rsid w:val="00D8001A"/>
    <w:rsid w:val="00D81AB4"/>
    <w:rsid w:val="00D840B9"/>
    <w:rsid w:val="00DA2F82"/>
    <w:rsid w:val="00DA5E9E"/>
    <w:rsid w:val="00DCBF96"/>
    <w:rsid w:val="00E00EF3"/>
    <w:rsid w:val="00E303B6"/>
    <w:rsid w:val="00E37BE7"/>
    <w:rsid w:val="00E9129F"/>
    <w:rsid w:val="00E91312"/>
    <w:rsid w:val="00EB66C3"/>
    <w:rsid w:val="00EE15A0"/>
    <w:rsid w:val="00F354F9"/>
    <w:rsid w:val="00F454B9"/>
    <w:rsid w:val="00F515AA"/>
    <w:rsid w:val="00FA7004"/>
    <w:rsid w:val="00FF30F3"/>
    <w:rsid w:val="0121A028"/>
    <w:rsid w:val="01223E5E"/>
    <w:rsid w:val="01BECE95"/>
    <w:rsid w:val="023D2E88"/>
    <w:rsid w:val="025D8936"/>
    <w:rsid w:val="0322FEF2"/>
    <w:rsid w:val="033052B7"/>
    <w:rsid w:val="03A2E5BD"/>
    <w:rsid w:val="03C06A59"/>
    <w:rsid w:val="0432E207"/>
    <w:rsid w:val="04DB486A"/>
    <w:rsid w:val="04FAF924"/>
    <w:rsid w:val="057DA642"/>
    <w:rsid w:val="064F39E6"/>
    <w:rsid w:val="0673A7ED"/>
    <w:rsid w:val="06C80389"/>
    <w:rsid w:val="06FB915A"/>
    <w:rsid w:val="0725EF11"/>
    <w:rsid w:val="0739A05C"/>
    <w:rsid w:val="080615CF"/>
    <w:rsid w:val="0914547E"/>
    <w:rsid w:val="0934A9F6"/>
    <w:rsid w:val="0B5C72D8"/>
    <w:rsid w:val="0B6E9D15"/>
    <w:rsid w:val="0BB98771"/>
    <w:rsid w:val="0BD4CCC2"/>
    <w:rsid w:val="0BFEC7DC"/>
    <w:rsid w:val="0C04C3E1"/>
    <w:rsid w:val="0CB84CB3"/>
    <w:rsid w:val="0CC5016E"/>
    <w:rsid w:val="0CEDBBDD"/>
    <w:rsid w:val="0D533922"/>
    <w:rsid w:val="0D8D1429"/>
    <w:rsid w:val="0D92A916"/>
    <w:rsid w:val="0DD0E68D"/>
    <w:rsid w:val="0E7FB7AF"/>
    <w:rsid w:val="0EFD63DC"/>
    <w:rsid w:val="0F9D5F52"/>
    <w:rsid w:val="0FCE7F03"/>
    <w:rsid w:val="100C5D08"/>
    <w:rsid w:val="113AC699"/>
    <w:rsid w:val="11837BF2"/>
    <w:rsid w:val="11B8254D"/>
    <w:rsid w:val="11B84ED3"/>
    <w:rsid w:val="11CE7F4F"/>
    <w:rsid w:val="12684E4E"/>
    <w:rsid w:val="12C5A774"/>
    <w:rsid w:val="13A30D20"/>
    <w:rsid w:val="13A9963F"/>
    <w:rsid w:val="13C5E9A2"/>
    <w:rsid w:val="14BE27BA"/>
    <w:rsid w:val="15453073"/>
    <w:rsid w:val="15D77343"/>
    <w:rsid w:val="16CDBA5F"/>
    <w:rsid w:val="175F21DE"/>
    <w:rsid w:val="176C2CE5"/>
    <w:rsid w:val="17B786E2"/>
    <w:rsid w:val="17EC7B78"/>
    <w:rsid w:val="181C0CE2"/>
    <w:rsid w:val="1826440F"/>
    <w:rsid w:val="182C75C3"/>
    <w:rsid w:val="185CDB95"/>
    <w:rsid w:val="1879FC6C"/>
    <w:rsid w:val="19AD4D8B"/>
    <w:rsid w:val="19FD9E4F"/>
    <w:rsid w:val="1A2F882C"/>
    <w:rsid w:val="1A5C000E"/>
    <w:rsid w:val="1B4960F4"/>
    <w:rsid w:val="1B6DBCA7"/>
    <w:rsid w:val="1B8502A8"/>
    <w:rsid w:val="1BB3B558"/>
    <w:rsid w:val="1BC87C9B"/>
    <w:rsid w:val="1C07E1A3"/>
    <w:rsid w:val="1C5D9E37"/>
    <w:rsid w:val="1CF3B9CF"/>
    <w:rsid w:val="1D0469E6"/>
    <w:rsid w:val="1D2FBC6B"/>
    <w:rsid w:val="1D7B29C0"/>
    <w:rsid w:val="1E31A2AD"/>
    <w:rsid w:val="1E959047"/>
    <w:rsid w:val="1EC7AF4D"/>
    <w:rsid w:val="1F0FB8B6"/>
    <w:rsid w:val="1F586AEA"/>
    <w:rsid w:val="1F994842"/>
    <w:rsid w:val="205A4AA1"/>
    <w:rsid w:val="209D3E75"/>
    <w:rsid w:val="210B21B6"/>
    <w:rsid w:val="21444CE8"/>
    <w:rsid w:val="216132D1"/>
    <w:rsid w:val="227F2622"/>
    <w:rsid w:val="22EB852C"/>
    <w:rsid w:val="23001E2D"/>
    <w:rsid w:val="2381DC44"/>
    <w:rsid w:val="23905526"/>
    <w:rsid w:val="23B59266"/>
    <w:rsid w:val="242171A8"/>
    <w:rsid w:val="2448566D"/>
    <w:rsid w:val="245C52A8"/>
    <w:rsid w:val="24CF0425"/>
    <w:rsid w:val="24F70CF1"/>
    <w:rsid w:val="25F9EF2D"/>
    <w:rsid w:val="263D24B6"/>
    <w:rsid w:val="26494AA6"/>
    <w:rsid w:val="26580284"/>
    <w:rsid w:val="269E7DA5"/>
    <w:rsid w:val="26C6056A"/>
    <w:rsid w:val="27664729"/>
    <w:rsid w:val="27FBF5C3"/>
    <w:rsid w:val="28AF3DC4"/>
    <w:rsid w:val="28B7BCE2"/>
    <w:rsid w:val="296B46AD"/>
    <w:rsid w:val="299D16A6"/>
    <w:rsid w:val="2A05D544"/>
    <w:rsid w:val="2A39887B"/>
    <w:rsid w:val="2AAF8FF1"/>
    <w:rsid w:val="2B3EBB53"/>
    <w:rsid w:val="2B8C52DD"/>
    <w:rsid w:val="2BC244D3"/>
    <w:rsid w:val="2BD75A3C"/>
    <w:rsid w:val="2C0AC515"/>
    <w:rsid w:val="2C2B4A81"/>
    <w:rsid w:val="2C31E97A"/>
    <w:rsid w:val="2C7F3A1F"/>
    <w:rsid w:val="2CD3D66C"/>
    <w:rsid w:val="2E49E208"/>
    <w:rsid w:val="2E804CBE"/>
    <w:rsid w:val="2F08F63E"/>
    <w:rsid w:val="300321EA"/>
    <w:rsid w:val="308BBB44"/>
    <w:rsid w:val="30D46275"/>
    <w:rsid w:val="311D9086"/>
    <w:rsid w:val="31343758"/>
    <w:rsid w:val="31362A83"/>
    <w:rsid w:val="316A6138"/>
    <w:rsid w:val="31C21B07"/>
    <w:rsid w:val="31EDA259"/>
    <w:rsid w:val="328FD125"/>
    <w:rsid w:val="32B10EA1"/>
    <w:rsid w:val="32BEC2FA"/>
    <w:rsid w:val="32D09366"/>
    <w:rsid w:val="3306A5CB"/>
    <w:rsid w:val="3395A9FD"/>
    <w:rsid w:val="33D5B661"/>
    <w:rsid w:val="341862EE"/>
    <w:rsid w:val="344E652C"/>
    <w:rsid w:val="34B83C4B"/>
    <w:rsid w:val="34FABC52"/>
    <w:rsid w:val="3516F3B7"/>
    <w:rsid w:val="36189CB3"/>
    <w:rsid w:val="36226EC7"/>
    <w:rsid w:val="3697B0BA"/>
    <w:rsid w:val="37036BC8"/>
    <w:rsid w:val="3796CC34"/>
    <w:rsid w:val="37F8D942"/>
    <w:rsid w:val="3852451B"/>
    <w:rsid w:val="387D343B"/>
    <w:rsid w:val="3923BDB2"/>
    <w:rsid w:val="3948FC49"/>
    <w:rsid w:val="3962E918"/>
    <w:rsid w:val="3A143D59"/>
    <w:rsid w:val="3A944906"/>
    <w:rsid w:val="3AC96B25"/>
    <w:rsid w:val="3ACA188B"/>
    <w:rsid w:val="3AE83D9A"/>
    <w:rsid w:val="3B235C6C"/>
    <w:rsid w:val="3B747516"/>
    <w:rsid w:val="3B9C9D0F"/>
    <w:rsid w:val="3BD5F64C"/>
    <w:rsid w:val="3C134BDC"/>
    <w:rsid w:val="3C77A47C"/>
    <w:rsid w:val="3CBC7D7F"/>
    <w:rsid w:val="3D288EB8"/>
    <w:rsid w:val="3D64BCDF"/>
    <w:rsid w:val="3D833431"/>
    <w:rsid w:val="3E0F1631"/>
    <w:rsid w:val="3E1F1791"/>
    <w:rsid w:val="3E8FDED7"/>
    <w:rsid w:val="3E90D669"/>
    <w:rsid w:val="3EF39F2C"/>
    <w:rsid w:val="3F017BDF"/>
    <w:rsid w:val="3F04E467"/>
    <w:rsid w:val="3F1AC549"/>
    <w:rsid w:val="3F1B5A6E"/>
    <w:rsid w:val="3F6359BD"/>
    <w:rsid w:val="3FB63610"/>
    <w:rsid w:val="3FED36C2"/>
    <w:rsid w:val="40405583"/>
    <w:rsid w:val="409524FC"/>
    <w:rsid w:val="40B62B58"/>
    <w:rsid w:val="40CE7E40"/>
    <w:rsid w:val="40E0BE6B"/>
    <w:rsid w:val="4110423F"/>
    <w:rsid w:val="4159283E"/>
    <w:rsid w:val="415D42A4"/>
    <w:rsid w:val="41DD93B2"/>
    <w:rsid w:val="42C3ADE6"/>
    <w:rsid w:val="42EB5F95"/>
    <w:rsid w:val="431F8B75"/>
    <w:rsid w:val="43AA3D19"/>
    <w:rsid w:val="44153CB1"/>
    <w:rsid w:val="4461704B"/>
    <w:rsid w:val="44E617AA"/>
    <w:rsid w:val="44F06CBE"/>
    <w:rsid w:val="453D2A51"/>
    <w:rsid w:val="45FD93BE"/>
    <w:rsid w:val="46044DBA"/>
    <w:rsid w:val="46536EA3"/>
    <w:rsid w:val="4671C87A"/>
    <w:rsid w:val="46DEE752"/>
    <w:rsid w:val="46FF6479"/>
    <w:rsid w:val="4725C6C2"/>
    <w:rsid w:val="473F6F6E"/>
    <w:rsid w:val="474AFFB0"/>
    <w:rsid w:val="481271D4"/>
    <w:rsid w:val="4818424A"/>
    <w:rsid w:val="484E01D9"/>
    <w:rsid w:val="486A048F"/>
    <w:rsid w:val="48C461F3"/>
    <w:rsid w:val="49004186"/>
    <w:rsid w:val="4940901D"/>
    <w:rsid w:val="49AD7A96"/>
    <w:rsid w:val="49C346C4"/>
    <w:rsid w:val="4A516525"/>
    <w:rsid w:val="4A60D2F0"/>
    <w:rsid w:val="4B28FBC8"/>
    <w:rsid w:val="4B60C540"/>
    <w:rsid w:val="4C284897"/>
    <w:rsid w:val="4CE56980"/>
    <w:rsid w:val="4D0154AB"/>
    <w:rsid w:val="4D0960F9"/>
    <w:rsid w:val="4D41C117"/>
    <w:rsid w:val="4D85209B"/>
    <w:rsid w:val="4DA65215"/>
    <w:rsid w:val="4E3E672F"/>
    <w:rsid w:val="4E41C85A"/>
    <w:rsid w:val="4EB149E8"/>
    <w:rsid w:val="4F51EE88"/>
    <w:rsid w:val="4F745D0F"/>
    <w:rsid w:val="4F924AB8"/>
    <w:rsid w:val="4FD61978"/>
    <w:rsid w:val="50D0BC20"/>
    <w:rsid w:val="50F07AA7"/>
    <w:rsid w:val="51FE829C"/>
    <w:rsid w:val="5224E807"/>
    <w:rsid w:val="538BC717"/>
    <w:rsid w:val="53E1DFAD"/>
    <w:rsid w:val="542E793C"/>
    <w:rsid w:val="5458237E"/>
    <w:rsid w:val="546C6008"/>
    <w:rsid w:val="5534A205"/>
    <w:rsid w:val="554BDA76"/>
    <w:rsid w:val="554CA9C5"/>
    <w:rsid w:val="55946B86"/>
    <w:rsid w:val="5609C008"/>
    <w:rsid w:val="56AB6E79"/>
    <w:rsid w:val="56CB9B6C"/>
    <w:rsid w:val="5747C705"/>
    <w:rsid w:val="578A018F"/>
    <w:rsid w:val="57C70C2C"/>
    <w:rsid w:val="57E784EC"/>
    <w:rsid w:val="58A366F0"/>
    <w:rsid w:val="595803DF"/>
    <w:rsid w:val="59ED348E"/>
    <w:rsid w:val="5A6980F3"/>
    <w:rsid w:val="5B0A387A"/>
    <w:rsid w:val="5B6F8ADC"/>
    <w:rsid w:val="5C692165"/>
    <w:rsid w:val="5C7BDA45"/>
    <w:rsid w:val="5C9B1010"/>
    <w:rsid w:val="5E41C130"/>
    <w:rsid w:val="5ED013BC"/>
    <w:rsid w:val="5ED835F0"/>
    <w:rsid w:val="5EDFA1EF"/>
    <w:rsid w:val="5F0562CA"/>
    <w:rsid w:val="5FC7E030"/>
    <w:rsid w:val="5FC8B616"/>
    <w:rsid w:val="5FC94634"/>
    <w:rsid w:val="60078143"/>
    <w:rsid w:val="601471BF"/>
    <w:rsid w:val="602AF520"/>
    <w:rsid w:val="60689DE3"/>
    <w:rsid w:val="609504DF"/>
    <w:rsid w:val="61430BC1"/>
    <w:rsid w:val="6147638F"/>
    <w:rsid w:val="618B5BB7"/>
    <w:rsid w:val="61D67138"/>
    <w:rsid w:val="61F9564F"/>
    <w:rsid w:val="62198A1C"/>
    <w:rsid w:val="6223533C"/>
    <w:rsid w:val="6227B94C"/>
    <w:rsid w:val="6328AD6D"/>
    <w:rsid w:val="6358BB62"/>
    <w:rsid w:val="639DC4F4"/>
    <w:rsid w:val="63AD385F"/>
    <w:rsid w:val="63CCD52F"/>
    <w:rsid w:val="640129DA"/>
    <w:rsid w:val="64093C6A"/>
    <w:rsid w:val="640EF24F"/>
    <w:rsid w:val="64399E7D"/>
    <w:rsid w:val="64C7B239"/>
    <w:rsid w:val="6594E3D4"/>
    <w:rsid w:val="65990D7D"/>
    <w:rsid w:val="6698E0F0"/>
    <w:rsid w:val="66C1D9C1"/>
    <w:rsid w:val="67968104"/>
    <w:rsid w:val="67BD130F"/>
    <w:rsid w:val="67D6347F"/>
    <w:rsid w:val="67F98ECC"/>
    <w:rsid w:val="680B3EA3"/>
    <w:rsid w:val="68E8C0C1"/>
    <w:rsid w:val="68F35D99"/>
    <w:rsid w:val="69248EEA"/>
    <w:rsid w:val="6A0435D9"/>
    <w:rsid w:val="6A64A557"/>
    <w:rsid w:val="6A7C4BFA"/>
    <w:rsid w:val="6B0331DB"/>
    <w:rsid w:val="6B0E91EF"/>
    <w:rsid w:val="6B437F5B"/>
    <w:rsid w:val="6B44A306"/>
    <w:rsid w:val="6B47B5A9"/>
    <w:rsid w:val="6BE05B1B"/>
    <w:rsid w:val="6C7FF1EA"/>
    <w:rsid w:val="6CD1690A"/>
    <w:rsid w:val="6D252D61"/>
    <w:rsid w:val="6DD5009F"/>
    <w:rsid w:val="6E34F8A3"/>
    <w:rsid w:val="6EFBAF5C"/>
    <w:rsid w:val="6F2FF355"/>
    <w:rsid w:val="6F71DE07"/>
    <w:rsid w:val="6FE34BC2"/>
    <w:rsid w:val="6FF0286E"/>
    <w:rsid w:val="70EB399E"/>
    <w:rsid w:val="713844CF"/>
    <w:rsid w:val="7172E8D6"/>
    <w:rsid w:val="71B1688A"/>
    <w:rsid w:val="72616571"/>
    <w:rsid w:val="729CC575"/>
    <w:rsid w:val="72AD3867"/>
    <w:rsid w:val="72CF3131"/>
    <w:rsid w:val="72E8A6A6"/>
    <w:rsid w:val="73633498"/>
    <w:rsid w:val="741417FB"/>
    <w:rsid w:val="7469A75C"/>
    <w:rsid w:val="74D1B99D"/>
    <w:rsid w:val="74D9E901"/>
    <w:rsid w:val="750B2661"/>
    <w:rsid w:val="7549CE68"/>
    <w:rsid w:val="7551A26C"/>
    <w:rsid w:val="76053D1A"/>
    <w:rsid w:val="7628A886"/>
    <w:rsid w:val="764C490E"/>
    <w:rsid w:val="7682C9F5"/>
    <w:rsid w:val="76AB4929"/>
    <w:rsid w:val="76E733A9"/>
    <w:rsid w:val="76FEF314"/>
    <w:rsid w:val="77542A1B"/>
    <w:rsid w:val="779F47AB"/>
    <w:rsid w:val="77CF9F87"/>
    <w:rsid w:val="780ED5D5"/>
    <w:rsid w:val="78428862"/>
    <w:rsid w:val="7886E485"/>
    <w:rsid w:val="789A6F61"/>
    <w:rsid w:val="78D16403"/>
    <w:rsid w:val="790428E5"/>
    <w:rsid w:val="79513750"/>
    <w:rsid w:val="79FDFC62"/>
    <w:rsid w:val="7B0A9E55"/>
    <w:rsid w:val="7B573047"/>
    <w:rsid w:val="7B9D3D62"/>
    <w:rsid w:val="7BF3821A"/>
    <w:rsid w:val="7CEA18FA"/>
    <w:rsid w:val="7DBBDD89"/>
    <w:rsid w:val="7DD9FD7D"/>
    <w:rsid w:val="7E0FCEE9"/>
    <w:rsid w:val="7E77D73F"/>
    <w:rsid w:val="7EE40517"/>
    <w:rsid w:val="7F020DC2"/>
    <w:rsid w:val="7F032292"/>
    <w:rsid w:val="7F058A78"/>
    <w:rsid w:val="7F09C598"/>
    <w:rsid w:val="7FCAA3D2"/>
    <w:rsid w:val="7FD64747"/>
    <w:rsid w:val="7FFBF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C55772"/>
  <w15:chartTrackingRefBased/>
  <w15:docId w15:val="{003B8B5C-FE1F-402F-B004-22A6BA4A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BF6E12"/>
    <w:pPr>
      <w:spacing w:before="240" w:after="240" w:line="480" w:lineRule="auto"/>
      <w:jc w:val="left"/>
    </w:pPr>
    <w:rPr>
      <w:rFonts w:asciiTheme="majorHAnsi" w:eastAsia="Calibri" w:hAnsiTheme="majorHAnsi" w:cs="Calibri"/>
      <w:b/>
      <w:bCs/>
      <w:i/>
      <w:iCs/>
      <w:kern w:val="0"/>
      <w:sz w:val="24"/>
      <w:szCs w:val="24"/>
      <w:lang w:eastAsia="de-DE"/>
      <w14:ligatures w14:val="none"/>
    </w:rPr>
  </w:style>
  <w:style w:type="character" w:customStyle="1" w:styleId="Titre21Char">
    <w:name w:val="Titre 2.1 Char"/>
    <w:basedOn w:val="DefaultParagraphFont"/>
    <w:link w:val="Titre21"/>
    <w:rsid w:val="00BF6E12"/>
    <w:rPr>
      <w:rFonts w:asciiTheme="majorHAnsi" w:eastAsia="Calibri" w:hAnsiTheme="majorHAnsi" w:cs="Calibri"/>
      <w:b/>
      <w:bCs/>
      <w:i/>
      <w:iCs/>
      <w:color w:val="0F4761" w:themeColor="accent1" w:themeShade="BF"/>
      <w:kern w:val="0"/>
      <w:lang w:eastAsia="de-DE"/>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 w:type="table" w:styleId="PlainTable5">
    <w:name w:val="Plain Table 5"/>
    <w:basedOn w:val="TableNormal"/>
    <w:rsid w:val="00BF6E12"/>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reativecommons.org/licenses/by/4.0/" TargetMode="External"/><Relationship Id="rId18"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creativecommons.org/licenses/by/4.0/"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libguides.nus.edu.sg/c.php?g=145717&amp;p=24705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lsevier.com/products/scopus"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bjs/article/110/10/1300/7209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F3E0B-7AFC-7D42-A386-3BF7AF897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13378</Words>
  <Characters>76255</Characters>
  <Application>Microsoft Office Word</Application>
  <DocSecurity>0</DocSecurity>
  <Lines>635</Lines>
  <Paragraphs>178</Paragraphs>
  <ScaleCrop>false</ScaleCrop>
  <Company/>
  <LinksUpToDate>false</LinksUpToDate>
  <CharactersWithSpaces>89455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4</cp:revision>
  <dcterms:created xsi:type="dcterms:W3CDTF">2026-04-17T10:07:00Z</dcterms:created>
  <dcterms:modified xsi:type="dcterms:W3CDTF">2026-04-20T12:40:00Z</dcterms:modified>
</cp:coreProperties>
</file>