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70DD" w14:textId="7228CE46" w:rsidR="00DF557B" w:rsidRPr="00B82C8D" w:rsidRDefault="00B82C8D" w:rsidP="00B82C8D">
      <w:pPr>
        <w:spacing w:line="360" w:lineRule="auto"/>
        <w:ind w:hanging="709"/>
        <w:rPr>
          <w:rFonts w:asciiTheme="majorHAnsi" w:hAnsiTheme="majorHAnsi" w:cstheme="majorHAnsi"/>
          <w:b/>
          <w:bCs/>
        </w:rPr>
      </w:pPr>
      <w:r w:rsidRPr="00B82C8D">
        <w:rPr>
          <w:rFonts w:asciiTheme="majorHAnsi" w:hAnsiTheme="majorHAnsi" w:cstheme="majorHAnsi"/>
          <w:b/>
          <w:bCs/>
        </w:rPr>
        <w:t xml:space="preserve">Table 1. </w:t>
      </w:r>
      <w:r w:rsidRPr="00B82C8D">
        <w:rPr>
          <w:rFonts w:asciiTheme="majorHAnsi" w:hAnsiTheme="majorHAnsi" w:cstheme="majorHAnsi"/>
          <w:b/>
          <w:bCs/>
        </w:rPr>
        <w:t>Alignment Between Registered Protocols and Publications for CCI® Endpoints</w:t>
      </w:r>
    </w:p>
    <w:tbl>
      <w:tblPr>
        <w:tblW w:w="8505" w:type="dxa"/>
        <w:tblInd w:w="-709" w:type="dxa"/>
        <w:tblLayout w:type="fixed"/>
        <w:tblLook w:val="0420" w:firstRow="1" w:lastRow="0" w:firstColumn="0" w:lastColumn="0" w:noHBand="0" w:noVBand="1"/>
      </w:tblPr>
      <w:tblGrid>
        <w:gridCol w:w="3260"/>
        <w:gridCol w:w="2552"/>
        <w:gridCol w:w="2693"/>
      </w:tblGrid>
      <w:tr w:rsidR="00DF557B" w:rsidRPr="00B82C8D" w14:paraId="1ECF3058" w14:textId="77777777" w:rsidTr="00B82C8D">
        <w:trPr>
          <w:tblHeader/>
        </w:trPr>
        <w:tc>
          <w:tcPr>
            <w:tcW w:w="3260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A3C7" w14:textId="77777777" w:rsidR="00DF557B" w:rsidRPr="00B82C8D" w:rsidRDefault="00DF55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ECCD" w14:textId="3F2202C2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® 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in published 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RCTs</w:t>
            </w:r>
          </w:p>
        </w:tc>
      </w:tr>
      <w:tr w:rsidR="00DF557B" w:rsidRPr="00B82C8D" w14:paraId="46C4EA69" w14:textId="77777777" w:rsidTr="00B82C8D">
        <w:trPr>
          <w:tblHeader/>
        </w:trPr>
        <w:tc>
          <w:tcPr>
            <w:tcW w:w="3260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5878" w14:textId="13A98BC2" w:rsidR="00DF557B" w:rsidRPr="00B82C8D" w:rsidRDefault="00DF55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4A56C" w14:textId="1E06EB56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primary endpoint</w:t>
            </w: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14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AF20F" w14:textId="0A7EFCB1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non-primary endpoint</w:t>
            </w: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70</w:t>
            </w:r>
          </w:p>
        </w:tc>
      </w:tr>
      <w:tr w:rsidR="00DF557B" w:rsidRPr="00B82C8D" w14:paraId="1127759C" w14:textId="77777777" w:rsidTr="00B82C8D">
        <w:tc>
          <w:tcPr>
            <w:tcW w:w="3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1AA7F" w14:textId="366BFCC8" w:rsidR="00DF557B" w:rsidRPr="00B82C8D" w:rsidRDefault="00000000" w:rsidP="00B82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®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in pre-trial documentation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67047" w14:textId="77777777" w:rsidR="00DF557B" w:rsidRPr="00B82C8D" w:rsidRDefault="00DF55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E18BB" w14:textId="77777777" w:rsidR="00DF557B" w:rsidRPr="00B82C8D" w:rsidRDefault="00DF55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</w:tr>
      <w:tr w:rsidR="00DF557B" w:rsidRPr="00B82C8D" w14:paraId="2CF84116" w14:textId="77777777" w:rsidTr="00B82C8D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79393" w14:textId="40B9FD41" w:rsidR="00DF557B" w:rsidRPr="00B82C8D" w:rsidRDefault="00000000" w:rsidP="00B82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®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primary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54731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85.7% (12/14)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90602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2.9% (2/70)</w:t>
            </w:r>
          </w:p>
        </w:tc>
      </w:tr>
      <w:tr w:rsidR="00DF557B" w:rsidRPr="00B82C8D" w14:paraId="785CF422" w14:textId="77777777" w:rsidTr="00B82C8D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5B1F9" w14:textId="3A358BD8" w:rsidR="00DF557B" w:rsidRPr="00B82C8D" w:rsidRDefault="00000000" w:rsidP="00B82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®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non-primary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97426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0.0% (0/14)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9B5B6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37.1% (26/70)</w:t>
            </w:r>
          </w:p>
        </w:tc>
      </w:tr>
      <w:tr w:rsidR="00DF557B" w:rsidRPr="00B82C8D" w14:paraId="74A1E82D" w14:textId="77777777" w:rsidTr="00B82C8D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EC792" w14:textId="7EDA8177" w:rsidR="00DF557B" w:rsidRPr="00B82C8D" w:rsidRDefault="00000000" w:rsidP="00B82C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®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not </w:t>
            </w:r>
            <w:r w:rsid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as</w:t>
            </w:r>
            <w:r w:rsidRPr="00B82C8D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 xml:space="preserve">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AF23F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14.3% (2/14)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C3C4A" w14:textId="77777777" w:rsidR="00DF557B" w:rsidRPr="00B82C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B82C8D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60.0% (42/70)</w:t>
            </w:r>
          </w:p>
        </w:tc>
      </w:tr>
    </w:tbl>
    <w:p w14:paraId="18707296" w14:textId="088D2F53" w:rsidR="000A06B0" w:rsidRPr="00B82C8D" w:rsidRDefault="00B82C8D" w:rsidP="00B82C8D">
      <w:pPr>
        <w:ind w:left="-709"/>
        <w:jc w:val="both"/>
        <w:rPr>
          <w:rFonts w:asciiTheme="majorHAnsi" w:hAnsiTheme="majorHAnsi" w:cstheme="majorHAnsi"/>
          <w:i/>
          <w:iCs/>
          <w:sz w:val="18"/>
          <w:szCs w:val="18"/>
        </w:rPr>
      </w:pPr>
      <w:r w:rsidRPr="00B82C8D">
        <w:rPr>
          <w:rFonts w:asciiTheme="majorHAnsi" w:hAnsiTheme="majorHAnsi" w:cstheme="majorHAnsi"/>
          <w:i/>
          <w:iCs/>
          <w:sz w:val="18"/>
          <w:szCs w:val="18"/>
        </w:rPr>
        <w:t>CCI: Comprehensive Complication Index; RCT: Randomized Controlled Trial</w:t>
      </w:r>
    </w:p>
    <w:sectPr w:rsidR="000A06B0" w:rsidRPr="00B82C8D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02130456">
    <w:abstractNumId w:val="1"/>
  </w:num>
  <w:num w:numId="2" w16cid:durableId="932126529">
    <w:abstractNumId w:val="2"/>
  </w:num>
  <w:num w:numId="3" w16cid:durableId="2629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57B"/>
    <w:rsid w:val="000A06B0"/>
    <w:rsid w:val="00B82C8D"/>
    <w:rsid w:val="00CD7C3E"/>
    <w:rsid w:val="00DF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74B84B"/>
  <w15:docId w15:val="{30E90B68-EE2C-BA4B-915D-01F9741C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fariba abbassi</cp:lastModifiedBy>
  <cp:revision>10</cp:revision>
  <dcterms:created xsi:type="dcterms:W3CDTF">2017-02-28T11:18:00Z</dcterms:created>
  <dcterms:modified xsi:type="dcterms:W3CDTF">2025-10-13T10:09:00Z</dcterms:modified>
  <cp:category/>
</cp:coreProperties>
</file>