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70"/>
        <w:gridCol w:w="2770"/>
        <w:gridCol w:w="3246"/>
      </w:tblGrid>
      <w:tr>
        <w:trPr>
          <w:trHeight w:val="78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as an endpoint in publication</w:t>
            </w:r>
          </w:p>
        </w:tc>
      </w:tr>
      <w:tr>
        <w:trPr>
          <w:trHeight w:val="781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primary endpoint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non-primary endpoint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as an endpoint in protocol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75.0% (12/16)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2.7% (2/73)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37.0% (27/73)</w:t>
            </w:r>
          </w:p>
        </w:tc>
      </w:tr>
      <w:tr>
        <w:trPr>
          <w:trHeight w:val="619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not an endpoint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25.0% (4/16)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60.3% (44/73)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 Non-missing)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2025-10-12T15:58:59Z</dcterms:modified>
  <cp:category/>
</cp:coreProperties>
</file>