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8"/>
        <w:gridCol w:w="2770"/>
        <w:gridCol w:w="3246"/>
      </w:tblGrid>
      <w:tr>
        <w:trPr>
          <w:trHeight w:val="78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as an endpoint in published trial</w:t>
            </w:r>
          </w:p>
        </w:tc>
      </w:tr>
      <w:tr>
        <w:trPr>
          <w:trHeight w:val="781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primary endpoint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non-primary endpoint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as an endpoint in pre-trial documentation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75.0% (12/16)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2.7% (2/73)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37.0% (27/73)</w:t>
            </w:r>
          </w:p>
        </w:tc>
      </w:tr>
      <w:tr>
        <w:trPr>
          <w:trHeight w:val="619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25.0% (4/16)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60.3% (44/73)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2025-10-11T17:19:47Z</dcterms:modified>
  <cp:category/>
</cp:coreProperties>
</file>