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56"/>
        <w:gridCol w:w="2306"/>
      </w:tblGrid>
      <w:tr>
        <w:trPr>
          <w:trHeight w:val="57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publication status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(10/17)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unpublished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(1/17)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protocol,registry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(4/17)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Neither protocol nor 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(2/17)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Post-hoc secondary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(2/17)</w:t>
            </w:r>
          </w:p>
        </w:tc>
      </w:tr>
      <w:tr>
        <w:trPr>
          <w:trHeight w:val="61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(120-300), (17)</w:t>
            </w:r>
          </w:p>
        </w:tc>
      </w:tr>
      <w:tr>
        <w:trPr>
          <w:trHeight w:val="61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outcome significant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(4/17)</w:t>
            </w:r>
          </w:p>
        </w:tc>
      </w:tr>
      <w:tr>
        <w:trPr>
          <w:trHeight w:val="6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difference [pts]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 (1.0-4), (17.0)</w:t>
            </w:r>
          </w:p>
        </w:tc>
      </w:tr>
      <w:tr>
        <w:trPr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or median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(11/17)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(5/17)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(1/17)</w:t>
            </w:r>
          </w:p>
        </w:tc>
      </w:tr>
      <w:tr>
        <w:trPr>
          <w:trHeight w:val="61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difference ≥ 12 pts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(1/17)</w:t>
            </w:r>
          </w:p>
        </w:tc>
      </w:tr>
      <w:tr>
        <w:trPr>
          <w:trHeight w:val="62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difference significant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(4/17)</w:t>
            </w:r>
          </w:p>
        </w:tc>
      </w:tr>
      <w:tr>
        <w:trPr>
          <w:trHeight w:val="62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 considered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Statistical significance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23.5% (3/4)</w:t>
            </w:r>
          </w:p>
        </w:tc>
      </w:tr>
      <w:tr>
        <w:trPr>
          <w:trHeight w:val="61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statistical and clinical significance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23.5% (1/4)</w:t>
            </w:r>
          </w:p>
        </w:tc>
      </w:tr>
      <w:tr>
        <w:trPr>
          <w:trHeight w:val="57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Conclusion favours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Favorable to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94.1% (4/16)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94.1% (10/16)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Unfavorable to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94.1% (1/16)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94.1% (1/16)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Trial type (superiority/ non-inferiority)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 (explicited)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94.1% (2/16)</w:t>
            </w:r>
          </w:p>
        </w:tc>
      </w:tr>
      <w:tr>
        <w:trPr>
          <w:trHeight w:val="62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 (assumed)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94.1% (11/16)</w:t>
            </w:r>
          </w:p>
        </w:tc>
      </w:tr>
      <w:tr>
        <w:trPr>
          <w:trHeight w:val="61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 (explicited)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94.1% (1/16)</w:t>
            </w:r>
          </w:p>
        </w:tc>
      </w:tr>
      <w:tr>
        <w:trPr>
          <w:trHeight w:val="61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 (assumed)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94.1% (2/16)</w:t>
            </w:r>
          </w:p>
        </w:tc>
      </w:tr>
      <w:tr>
        <w:trPr>
          <w:trHeight w:val="61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size calculation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(13/17)</w:t>
            </w:r>
          </w:p>
        </w:tc>
      </w:tr>
      <w:tr>
        <w:trPr>
          <w:trHeight w:val="61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used for sample size calculation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76.5% (13/13)</w:t>
            </w:r>
          </w:p>
        </w:tc>
      </w:tr>
      <w:tr>
        <w:trPr>
          <w:trHeight w:val="619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margin definition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17.6% (1/3)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Non-missing (n/N Non-missing); Median (Q1-Q3), (N Non-missing)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2025-10-11T17:21:25Z</dcterms:modified>
  <cp:category/>
</cp:coreProperties>
</file>