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127815DC"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1EBA69B7"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6012AD">
        <w:t xml:space="preserve">Randomized </w:t>
      </w:r>
      <w:r w:rsidR="52DE339B">
        <w:t>c</w:t>
      </w:r>
      <w:r w:rsidR="3B644A2A">
        <w:t xml:space="preserve">ontrolled </w:t>
      </w:r>
      <w:r w:rsidR="52DE339B">
        <w:t>t</w:t>
      </w:r>
      <w:r w:rsidR="3B644A2A">
        <w:t>rials</w:t>
      </w:r>
      <w:r w:rsidR="006012AD">
        <w:t>,</w:t>
      </w:r>
      <w:r w:rsidR="006012AD" w:rsidRPr="7052A300">
        <w:rPr>
          <w:b/>
        </w:rPr>
        <w:t xml:space="preserve"> </w:t>
      </w:r>
      <w:r>
        <w:t>Patient-centered research</w:t>
      </w:r>
      <w:r w:rsidR="002C16D8">
        <w:t xml:space="preserve">, </w:t>
      </w:r>
      <w:r>
        <w:t>Outcomes research, Clinical relevance, Minimal 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0"/>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7FBAB75D"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xml:space="preserve">, we did not perform a systematic selection of all </w:t>
      </w:r>
      <w:r w:rsidR="00812140">
        <w:rPr>
          <w:rFonts w:eastAsia="Times New Roman" w:cs="Calibri"/>
          <w:b/>
          <w:bCs/>
          <w:i/>
          <w:iCs/>
          <w:color w:val="000000" w:themeColor="text1"/>
          <w:highlight w:val="yellow"/>
          <w:lang w:eastAsia="de-DE"/>
        </w:rPr>
        <w:t xml:space="preserve">surgical </w:t>
      </w:r>
      <w:r w:rsidR="00D51F46" w:rsidRPr="00A741E4">
        <w:rPr>
          <w:rFonts w:eastAsia="Times New Roman" w:cs="Calibri"/>
          <w:b/>
          <w:bCs/>
          <w:i/>
          <w:iCs/>
          <w:color w:val="000000" w:themeColor="text1"/>
          <w:highlight w:val="yellow"/>
          <w:lang w:eastAsia="de-DE"/>
        </w:rPr>
        <w:t>RCTs</w:t>
      </w:r>
      <w:r w:rsidR="00812140">
        <w:rPr>
          <w:rFonts w:eastAsia="Times New Roman" w:cs="Calibri"/>
          <w:b/>
          <w:bCs/>
          <w:i/>
          <w:iCs/>
          <w:color w:val="000000" w:themeColor="text1"/>
          <w:highlight w:val="yellow"/>
          <w:lang w:eastAsia="de-DE"/>
        </w:rPr>
        <w:t xml:space="preserve"> identified</w:t>
      </w:r>
      <w:r w:rsidR="0036564B" w:rsidRPr="00A741E4">
        <w:rPr>
          <w:rFonts w:eastAsia="Times New Roman" w:cs="Calibri"/>
          <w:b/>
          <w:bCs/>
          <w:i/>
          <w:iCs/>
          <w:color w:val="000000" w:themeColor="text1"/>
          <w:highlight w:val="yellow"/>
          <w:lang w:eastAsia="de-DE"/>
        </w:rPr>
        <w:t xml:space="preserve">. Alternatively, we performed a survey of </w:t>
      </w:r>
      <w:r w:rsidR="00812140">
        <w:rPr>
          <w:rFonts w:eastAsia="Times New Roman" w:cs="Calibri"/>
          <w:b/>
          <w:bCs/>
          <w:i/>
          <w:iCs/>
          <w:color w:val="000000" w:themeColor="text1"/>
          <w:highlight w:val="yellow"/>
          <w:lang w:eastAsia="de-DE"/>
        </w:rPr>
        <w:t>them</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in </w:t>
      </w:r>
      <w:r w:rsidR="00812140">
        <w:rPr>
          <w:rFonts w:eastAsia="Times New Roman" w:cs="Calibri"/>
          <w:b/>
          <w:bCs/>
          <w:i/>
          <w:iCs/>
          <w:color w:val="000000" w:themeColor="text1"/>
          <w:highlight w:val="yellow"/>
          <w:lang w:eastAsia="de-DE"/>
        </w:rPr>
        <w:t xml:space="preserve">the default </w:t>
      </w:r>
      <w:r w:rsidR="005E6D3E" w:rsidRPr="00A741E4">
        <w:rPr>
          <w:rFonts w:eastAsia="Times New Roman" w:cs="Calibri"/>
          <w:b/>
          <w:bCs/>
          <w:i/>
          <w:iCs/>
          <w:color w:val="000000" w:themeColor="text1"/>
          <w:highlight w:val="yellow"/>
          <w:lang w:eastAsia="de-DE"/>
        </w:rPr>
        <w:t>randomly generated order</w:t>
      </w:r>
      <w:r w:rsidR="00812140">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812140">
        <w:rPr>
          <w:rFonts w:eastAsia="Times New Roman" w:cs="Calibri"/>
          <w:b/>
          <w:bCs/>
          <w:i/>
          <w:iCs/>
          <w:color w:val="000000" w:themeColor="text1"/>
          <w:highlight w:val="yellow"/>
          <w:lang w:eastAsia="de-DE"/>
        </w:rPr>
        <w:t xml:space="preserve"> which was</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A741E4" w:rsidRPr="00A741E4">
        <w:rPr>
          <w:rFonts w:eastAsia="Times New Roman" w:cs="Calibri"/>
          <w:b/>
          <w:bCs/>
          <w:i/>
          <w:iCs/>
          <w:color w:val="000000" w:themeColor="text1"/>
          <w:highlight w:val="yellow"/>
          <w:lang w:eastAsia="de-DE"/>
        </w:rPr>
        <w:t xml:space="preserve"> Abstract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selection was then performed, resulting in the 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w:t>
      </w:r>
      <w:r w:rsidR="00812140" w:rsidRPr="002010B2">
        <w:rPr>
          <w:rFonts w:eastAsia="Times New Roman" w:cs="Calibri"/>
          <w:b/>
          <w:bCs/>
          <w:i/>
          <w:iCs/>
          <w:color w:val="000000" w:themeColor="text1"/>
          <w:kern w:val="0"/>
          <w:highlight w:val="yellow"/>
          <w:lang w:eastAsia="de-DE"/>
          <w14:ligatures w14:val="none"/>
        </w:rPr>
        <w:t>pre-trial documentation</w:t>
      </w:r>
      <w:r w:rsidR="00812140" w:rsidRPr="002010B2">
        <w:rPr>
          <w:rFonts w:eastAsia="Times New Roman" w:cs="Calibri"/>
          <w:b/>
          <w:bCs/>
          <w:i/>
          <w:iCs/>
          <w:color w:val="000000" w:themeColor="text1"/>
          <w:kern w:val="0"/>
          <w:highlight w:val="yellow"/>
          <w:lang w:eastAsia="de-DE"/>
          <w14:ligatures w14:val="none"/>
        </w:rPr>
        <w:t xml:space="preserve">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in the interpretation of results</w:t>
      </w:r>
      <w:r w:rsidR="00D942A6" w:rsidRPr="00D942A6">
        <w:rPr>
          <w:rFonts w:eastAsia="Times New Roman" w:cs="Calibri"/>
          <w:b/>
          <w:bCs/>
          <w:i/>
          <w:iCs/>
          <w:color w:val="000000" w:themeColor="text1"/>
          <w:kern w:val="0"/>
          <w:highlight w:val="yellow"/>
          <w:lang w:eastAsia="de-DE"/>
          <w14:ligatures w14:val="none"/>
        </w:rPr>
        <w:t xml:space="preserve">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 xml:space="preserve">We reported values as “yes”, “no”, “not available” (either not mentioned of not applicable) and “discordance between pre-trial documentation and final publication” for each item assessed in both pre-trial documentation and </w:t>
      </w:r>
      <w:r w:rsidR="007B0172" w:rsidRPr="007B0172">
        <w:rPr>
          <w:rFonts w:eastAsia="Times New Roman" w:cs="Calibri"/>
          <w:b/>
          <w:bCs/>
          <w:i/>
          <w:iCs/>
          <w:color w:val="000000" w:themeColor="text1"/>
          <w:kern w:val="0"/>
          <w:highlight w:val="yellow"/>
          <w:lang w:eastAsia="de-DE"/>
          <w14:ligatures w14:val="none"/>
        </w:rPr>
        <w:t>final publication</w:t>
      </w:r>
      <w:r w:rsidR="007B0172" w:rsidRPr="007B0172">
        <w:rPr>
          <w:rFonts w:eastAsia="Times New Roman" w:cs="Calibri"/>
          <w:b/>
          <w:bCs/>
          <w:i/>
          <w:iCs/>
          <w:color w:val="000000" w:themeColor="text1"/>
          <w:kern w:val="0"/>
          <w:highlight w:val="yellow"/>
          <w:lang w:eastAsia="de-DE"/>
          <w14:ligatures w14:val="none"/>
        </w:rPr>
        <w:t>.</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 xml:space="preserve">Before </w:t>
      </w:r>
      <w:r w:rsidR="00B67D67">
        <w:rPr>
          <w:rFonts w:eastAsia="Times New Roman"/>
          <w:b/>
          <w:bCs/>
          <w:i/>
          <w:iCs/>
          <w:color w:val="000000" w:themeColor="text1"/>
          <w:highlight w:val="yellow"/>
          <w:lang w:eastAsia="de-DE"/>
        </w:rPr>
        <w:t>extending on</w:t>
      </w:r>
      <w:r w:rsidR="00B67D67">
        <w:rPr>
          <w:rFonts w:eastAsia="Times New Roman"/>
          <w:b/>
          <w:bCs/>
          <w:i/>
          <w:iCs/>
          <w:color w:val="000000" w:themeColor="text1"/>
          <w:highlight w:val="yellow"/>
          <w:lang w:eastAsia="de-DE"/>
        </w:rPr>
        <w:t xml:space="preserve"> the </w:t>
      </w:r>
      <w:r w:rsidR="00B67D67">
        <w:rPr>
          <w:rFonts w:eastAsia="Times New Roman"/>
          <w:b/>
          <w:bCs/>
          <w:i/>
          <w:iCs/>
          <w:color w:val="000000" w:themeColor="text1"/>
          <w:highlight w:val="yellow"/>
          <w:lang w:eastAsia="de-DE"/>
        </w:rPr>
        <w:t xml:space="preserve">five components of the four-item composite </w:t>
      </w:r>
      <w:r w:rsidR="00B67D67">
        <w:rPr>
          <w:rFonts w:eastAsia="Times New Roman"/>
          <w:b/>
          <w:bCs/>
          <w:i/>
          <w:iCs/>
          <w:color w:val="000000" w:themeColor="text1"/>
          <w:highlight w:val="yellow"/>
          <w:lang w:eastAsia="de-DE"/>
        </w:rPr>
        <w:t xml:space="preserve">outcome of our study, we </w:t>
      </w:r>
      <w:r w:rsidR="00B67D67">
        <w:rPr>
          <w:rFonts w:eastAsia="Times New Roman"/>
          <w:b/>
          <w:bCs/>
          <w:i/>
          <w:iCs/>
          <w:color w:val="000000" w:themeColor="text1"/>
          <w:highlight w:val="yellow"/>
          <w:lang w:eastAsia="de-DE"/>
        </w:rPr>
        <w:t xml:space="preserve">below </w:t>
      </w:r>
      <w:r w:rsidR="00B67D67">
        <w:rPr>
          <w:rFonts w:eastAsia="Times New Roman"/>
          <w:b/>
          <w:bCs/>
          <w:i/>
          <w:iCs/>
          <w:color w:val="000000" w:themeColor="text1"/>
          <w:highlight w:val="yellow"/>
          <w:lang w:eastAsia="de-DE"/>
        </w:rPr>
        <w:t>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2BE841A8"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commentRangeStart w:id="1"/>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lastRenderedPageBreak/>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16E8F" w:rsidRP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F206B3" w:rsidRP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4772DF" w:rsidRP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CB751D" w:rsidRP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commentRangeEnd w:id="1"/>
      <w:r w:rsidRPr="005D7846">
        <w:rPr>
          <w:rStyle w:val="CommentReference"/>
          <w:rFonts w:cs="Arial"/>
          <w:b/>
          <w:bCs/>
          <w:i/>
          <w:iCs/>
          <w:sz w:val="22"/>
          <w:szCs w:val="24"/>
          <w:highlight w:val="yellow"/>
        </w:rPr>
        <w:commentReference w:id="1"/>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8CFAF70"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2"/>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2"/>
      <w:r w:rsidR="00D45128">
        <w:rPr>
          <w:rStyle w:val="CommentReference"/>
          <w:rFonts w:eastAsia="Times New Roman" w:cs="Calibri"/>
          <w:color w:val="000000" w:themeColor="text1"/>
          <w:kern w:val="0"/>
          <w:sz w:val="22"/>
          <w:szCs w:val="24"/>
          <w:lang w:eastAsia="de-DE"/>
          <w14:ligatures w14:val="none"/>
        </w:rPr>
        <w:commentReference w:id="2"/>
      </w:r>
      <w:r w:rsidR="005608E3">
        <w:rPr>
          <w:rFonts w:eastAsia="Times New Roman" w:cs="Calibri"/>
          <w:color w:val="000000" w:themeColor="text1"/>
          <w:kern w:val="0"/>
          <w:lang w:eastAsia="de-DE"/>
          <w14:ligatures w14:val="none"/>
        </w:rPr>
        <w:t xml:space="preserve">AND </w:t>
      </w:r>
      <w:r w:rsidR="005608E3">
        <w:rPr>
          <w:rFonts w:eastAsia="Times New Roman" w:cs="Calibri"/>
          <w:color w:val="000000" w:themeColor="text1"/>
          <w:kern w:val="0"/>
          <w:lang w:eastAsia="de-DE"/>
          <w14:ligatures w14:val="none"/>
        </w:rPr>
        <w:t>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w:t>
      </w:r>
      <w:r w:rsidR="00D942A6" w:rsidRPr="00D942A6">
        <w:rPr>
          <w:rFonts w:eastAsia="Times New Roman" w:cs="Calibri"/>
          <w:b/>
          <w:bCs/>
          <w:i/>
          <w:iCs/>
          <w:color w:val="000000" w:themeColor="text1"/>
          <w:kern w:val="0"/>
          <w:highlight w:val="yellow"/>
          <w:lang w:eastAsia="de-DE"/>
          <w14:ligatures w14:val="none"/>
        </w:rPr>
        <w:t xml:space="preserve">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005C7AD6" w:rsidRP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xml:space="preserve">” </w:t>
      </w:r>
      <w:r w:rsidR="005C7AD6">
        <w:rPr>
          <w:rFonts w:eastAsia="Times New Roman" w:cs="Calibri"/>
          <w:b/>
          <w:bCs/>
          <w:i/>
          <w:iCs/>
          <w:color w:val="000000" w:themeColor="text1"/>
          <w:kern w:val="0"/>
          <w:highlight w:val="yellow"/>
          <w:lang w:eastAsia="de-DE"/>
          <w14:ligatures w14:val="none"/>
        </w:rPr>
        <w:t>or “not available”</w:t>
      </w:r>
      <w:r w:rsidR="005C7AD6">
        <w:rPr>
          <w:rFonts w:eastAsia="Times New Roman" w:cs="Calibri"/>
          <w:b/>
          <w:bCs/>
          <w:i/>
          <w:iCs/>
          <w:color w:val="000000" w:themeColor="text1"/>
          <w:kern w:val="0"/>
          <w:highlight w:val="yellow"/>
          <w:lang w:eastAsia="de-DE"/>
          <w14:ligatures w14:val="none"/>
        </w:rPr>
        <w:t>.</w:t>
      </w:r>
    </w:p>
    <w:p w14:paraId="10EF2A1C" w14:textId="2345D2D5" w:rsidR="00E335F1" w:rsidRPr="00073C8E"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or</w:t>
      </w:r>
      <w:r>
        <w:rPr>
          <w:rFonts w:eastAsia="Times New Roman" w:cs="Calibri"/>
          <w:b/>
          <w:bCs/>
          <w:i/>
          <w:iCs/>
          <w:color w:val="000000" w:themeColor="text1"/>
          <w:kern w:val="0"/>
          <w:highlight w:val="yellow"/>
          <w:lang w:eastAsia="de-DE"/>
          <w14:ligatures w14:val="none"/>
        </w:rPr>
        <w:t xml:space="preserve"> equivalence</w:t>
      </w:r>
      <w:r>
        <w:rPr>
          <w:rFonts w:eastAsia="Times New Roman" w:cs="Calibri"/>
          <w:b/>
          <w:bCs/>
          <w:i/>
          <w:iCs/>
          <w:color w:val="000000" w:themeColor="text1"/>
          <w:kern w:val="0"/>
          <w:highlight w:val="yellow"/>
          <w:lang w:eastAsia="de-DE"/>
          <w14:ligatures w14:val="none"/>
        </w:rPr>
        <w:t xml:space="preserv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 xml:space="preserve">analytical </w:t>
      </w:r>
      <w:commentRangeStart w:id="3"/>
      <w:r>
        <w:rPr>
          <w:rFonts w:eastAsia="Times New Roman" w:cs="Calibri"/>
          <w:b/>
          <w:bCs/>
          <w:i/>
          <w:iCs/>
          <w:color w:val="000000" w:themeColor="text1"/>
          <w:kern w:val="0"/>
          <w:highlight w:val="yellow"/>
          <w:lang w:eastAsia="de-DE"/>
          <w14:ligatures w14:val="none"/>
        </w:rPr>
        <w:t>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w:t>
      </w:r>
      <w:commentRangeEnd w:id="3"/>
      <w:r w:rsidR="00D45128" w:rsidRPr="005C7AD6">
        <w:rPr>
          <w:rStyle w:val="CommentReference"/>
          <w:rFonts w:eastAsia="Times New Roman" w:cs="Calibri"/>
          <w:b/>
          <w:bCs/>
          <w:i/>
          <w:iCs/>
          <w:color w:val="000000" w:themeColor="text1"/>
          <w:kern w:val="0"/>
          <w:sz w:val="22"/>
          <w:szCs w:val="24"/>
          <w:highlight w:val="yellow"/>
          <w:lang w:eastAsia="de-DE"/>
          <w14:ligatures w14:val="none"/>
        </w:rPr>
        <w:commentReference w:id="3"/>
      </w:r>
      <w:r w:rsidRPr="005C7AD6">
        <w:rPr>
          <w:rFonts w:eastAsia="Times New Roman" w:cs="Calibri"/>
          <w:b/>
          <w:bCs/>
          <w:i/>
          <w:iCs/>
          <w:color w:val="000000" w:themeColor="text1"/>
          <w:kern w:val="0"/>
          <w:highlight w:val="yellow"/>
          <w:lang w:eastAsia="de-DE"/>
          <w14:ligatures w14:val="none"/>
        </w:rPr>
        <w:t xml:space="preserve">Sample size calculations were deemed clinically relevant if based on a minimal important difference (MID) or equivalent justification, rather than solely statistical significance from prior studies. Finally, clinical relevance was considered </w:t>
      </w:r>
      <w:r w:rsidRPr="005C7AD6">
        <w:rPr>
          <w:rFonts w:eastAsia="Times New Roman" w:cs="Calibri"/>
          <w:b/>
          <w:bCs/>
          <w:i/>
          <w:iCs/>
          <w:color w:val="000000" w:themeColor="text1"/>
          <w:kern w:val="0"/>
          <w:highlight w:val="yellow"/>
          <w:lang w:eastAsia="de-DE"/>
          <w14:ligatures w14:val="none"/>
        </w:rPr>
        <w:lastRenderedPageBreak/>
        <w:t xml:space="preserve">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in </w:t>
      </w:r>
      <w:r w:rsidR="00073C8E">
        <w:rPr>
          <w:rFonts w:eastAsia="Times New Roman" w:cs="Calibri"/>
          <w:b/>
          <w:bCs/>
          <w:i/>
          <w:iCs/>
          <w:color w:val="000000" w:themeColor="text1"/>
          <w:kern w:val="0"/>
          <w:lang w:eastAsia="de-DE"/>
          <w14:ligatures w14:val="none"/>
        </w:rPr>
        <w:t>supplemental digital content 1</w:t>
      </w:r>
      <w:r w:rsidRPr="005C7AD6">
        <w:rPr>
          <w:rFonts w:eastAsia="Times New Roman" w:cs="Calibri"/>
          <w:b/>
          <w:bCs/>
          <w:i/>
          <w:iCs/>
          <w:color w:val="000000" w:themeColor="text1"/>
          <w:kern w:val="0"/>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513C33B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B751D" w:rsidRPr="00CB751D">
        <w:rPr>
          <w:rFonts w:cs="Arial"/>
          <w:color w:val="000000"/>
          <w:kern w:val="0"/>
          <w:vertAlign w:val="superscript"/>
        </w:rPr>
        <w:t>12</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544B8F3"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B751D" w:rsidRPr="00CB751D">
        <w:rPr>
          <w:rFonts w:cs="Arial"/>
          <w:color w:val="000000"/>
          <w:kern w:val="0"/>
          <w:vertAlign w:val="superscript"/>
        </w:rPr>
        <w:t>13</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742B7300" w:rsidR="267C1C3A" w:rsidRPr="00C12E18" w:rsidRDefault="4EAD6BAD" w:rsidP="00BB4931">
      <w:r w:rsidRPr="7052A300">
        <w:t xml:space="preserve">From 19,393 records published in 2024, 554 were screened to obtain a final sample of 167 </w:t>
      </w:r>
      <w:r w:rsidR="14913880" w:rsidRPr="7052A300">
        <w:t>RCTs</w:t>
      </w:r>
      <w:r w:rsidRPr="7052A300">
        <w:t xml:space="preserve"> (</w:t>
      </w:r>
      <w:r w:rsidR="0A47C263" w:rsidRPr="7052A300">
        <w:rPr>
          <w:b/>
          <w:bCs/>
          <w:color w:val="000000" w:themeColor="text1"/>
        </w:rPr>
        <w:t xml:space="preserve">supplemental digital content, </w:t>
      </w:r>
      <w:r w:rsidR="0A47C263" w:rsidRPr="00C12E18">
        <w:rPr>
          <w:b/>
          <w:bCs/>
          <w:color w:val="000000" w:themeColor="text1"/>
        </w:rPr>
        <w:t>Figure 2</w:t>
      </w:r>
      <w:r w:rsidRPr="00C12E18">
        <w:t>).</w:t>
      </w:r>
    </w:p>
    <w:p w14:paraId="37A57ED6" w14:textId="693B312C" w:rsidR="315A2FFA" w:rsidRPr="00C12E18" w:rsidRDefault="2BD0A39D" w:rsidP="00BB4931">
      <w:pPr>
        <w:rPr>
          <w:rFonts w:asciiTheme="minorHAnsi" w:hAnsiTheme="minorHAnsi" w:cstheme="minorHAnsi"/>
          <w:color w:val="000000" w:themeColor="text1"/>
        </w:rPr>
      </w:pPr>
      <w:r w:rsidRPr="00C12E18">
        <w:rPr>
          <w:rFonts w:asciiTheme="minorHAnsi" w:hAnsiTheme="minorHAnsi" w:cstheme="minorHAnsi"/>
          <w:color w:val="000000" w:themeColor="text1"/>
        </w:rPr>
        <w:t xml:space="preserve">Pre-trial documentation was available for </w:t>
      </w:r>
      <w:r w:rsidR="008A7E7F" w:rsidRPr="00C12E18">
        <w:rPr>
          <w:rFonts w:asciiTheme="minorHAnsi" w:hAnsiTheme="minorHAnsi" w:cstheme="minorHAnsi"/>
          <w:color w:val="000000" w:themeColor="text1"/>
        </w:rPr>
        <w:t xml:space="preserve">164 </w:t>
      </w:r>
      <w:r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Pr="00C12E18">
        <w:rPr>
          <w:rFonts w:asciiTheme="minorHAnsi" w:hAnsiTheme="minorHAnsi" w:cstheme="minorHAnsi"/>
          <w:color w:val="000000" w:themeColor="text1"/>
        </w:rPr>
        <w:t>%).</w:t>
      </w:r>
    </w:p>
    <w:p w14:paraId="4D8F192B" w14:textId="185C57A4"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Only </w:t>
      </w:r>
      <w:r w:rsidR="4DC9BB8A" w:rsidRPr="25D98C32">
        <w:rPr>
          <w:rFonts w:asciiTheme="minorHAnsi" w:hAnsiTheme="minorHAnsi"/>
          <w:color w:val="000000" w:themeColor="text1"/>
        </w:rPr>
        <w:t xml:space="preserve">26 </w:t>
      </w:r>
      <w:r w:rsidR="19AA9695" w:rsidRPr="25D98C32">
        <w:rPr>
          <w:rFonts w:asciiTheme="minorHAnsi" w:hAnsiTheme="minorHAnsi"/>
          <w:color w:val="000000" w:themeColor="text1"/>
        </w:rPr>
        <w:t>trials (15.7</w:t>
      </w:r>
      <w:r w:rsidR="2D15B90E" w:rsidRPr="25D98C32">
        <w:rPr>
          <w:rFonts w:asciiTheme="minorHAnsi" w:hAnsiTheme="minorHAnsi"/>
          <w:color w:val="000000" w:themeColor="text1"/>
        </w:rPr>
        <w:t>%) addressed</w:t>
      </w:r>
      <w:r w:rsidR="5CB40FE2" w:rsidRPr="25D98C32">
        <w:rPr>
          <w:rFonts w:asciiTheme="minorHAnsi" w:hAnsiTheme="minorHAnsi"/>
          <w:color w:val="000000" w:themeColor="text1"/>
        </w:rPr>
        <w:t xml:space="preserve"> clinical significance </w:t>
      </w:r>
      <w:r w:rsidR="3552DF34" w:rsidRPr="25D98C32">
        <w:rPr>
          <w:rFonts w:asciiTheme="minorHAnsi" w:hAnsiTheme="minorHAnsi"/>
          <w:color w:val="000000" w:themeColor="text1"/>
        </w:rPr>
        <w:t>in addition to statistical significance when interpreting</w:t>
      </w:r>
      <w:r w:rsidR="1700842C" w:rsidRPr="25D98C32">
        <w:rPr>
          <w:rFonts w:asciiTheme="minorHAnsi" w:hAnsiTheme="minorHAnsi"/>
          <w:color w:val="000000" w:themeColor="text1"/>
        </w:rPr>
        <w:t xml:space="preserve"> the</w:t>
      </w:r>
      <w:r w:rsidR="3552DF34" w:rsidRPr="25D98C32">
        <w:rPr>
          <w:rFonts w:asciiTheme="minorHAnsi" w:hAnsiTheme="minorHAnsi"/>
          <w:color w:val="000000" w:themeColor="text1"/>
        </w:rPr>
        <w:t xml:space="preserve"> trial </w:t>
      </w:r>
      <w:r w:rsidR="00776CD6" w:rsidRPr="25D98C32">
        <w:rPr>
          <w:rFonts w:asciiTheme="minorHAnsi" w:hAnsiTheme="minorHAnsi"/>
          <w:color w:val="000000" w:themeColor="text1"/>
        </w:rPr>
        <w:lastRenderedPageBreak/>
        <w:t>results</w:t>
      </w:r>
      <w:r w:rsidR="3658D4AA" w:rsidRPr="25D98C32">
        <w:rPr>
          <w:rFonts w:asciiTheme="minorHAnsi" w:hAnsiTheme="minorHAnsi"/>
          <w:color w:val="000000" w:themeColor="text1"/>
        </w:rPr>
        <w:t>.</w:t>
      </w:r>
      <w:r w:rsidR="006D0B2B" w:rsidRPr="25D98C32">
        <w:rPr>
          <w:rFonts w:asciiTheme="minorHAnsi" w:hAnsiTheme="minorHAnsi"/>
          <w:color w:val="000000" w:themeColor="text1"/>
        </w:rPr>
        <w:t xml:space="preserve"> </w:t>
      </w:r>
      <w:r w:rsidR="00D81DB1" w:rsidRPr="25D98C32">
        <w:rPr>
          <w:rFonts w:asciiTheme="minorHAnsi" w:hAnsiTheme="minorHAnsi"/>
          <w:color w:val="000000" w:themeColor="text1"/>
        </w:rPr>
        <w:t>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12435A47"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w:t>
      </w:r>
      <w:r w:rsidR="00C879EE">
        <w:rPr>
          <w:rFonts w:cs="Calibri"/>
          <w:color w:val="000000" w:themeColor="text1"/>
        </w:rPr>
        <w:t xml:space="preserve">the primary endpoint and associated </w:t>
      </w:r>
      <w:r w:rsidR="2283B50A" w:rsidRPr="7052A300">
        <w:rPr>
          <w:rFonts w:cs="Calibri"/>
          <w:color w:val="000000" w:themeColor="text1"/>
        </w:rPr>
        <w:t>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39B34181" w14:textId="6188FE48" w:rsidR="00A46706" w:rsidRPr="00A46706" w:rsidRDefault="00A46706" w:rsidP="00BB4931">
      <w:pPr>
        <w:spacing w:before="0" w:after="160" w:line="480" w:lineRule="auto"/>
        <w:rPr>
          <w:rFonts w:cs="Calibri"/>
          <w:b/>
          <w:bCs/>
          <w:i/>
          <w:iCs/>
          <w:color w:val="000000" w:themeColor="text1"/>
        </w:rPr>
      </w:pPr>
      <w:commentRangeStart w:id="4"/>
      <w:r w:rsidRPr="00A46706">
        <w:rPr>
          <w:rFonts w:cs="Calibri"/>
          <w:b/>
          <w:bCs/>
          <w:i/>
          <w:iCs/>
          <w:color w:val="000000" w:themeColor="text1"/>
          <w:highlight w:val="yellow"/>
        </w:rPr>
        <w:t>§ PARAGRPAH comparing our study to literature</w:t>
      </w:r>
      <w:r w:rsidRPr="00A46706">
        <w:rPr>
          <w:rFonts w:cs="Calibri"/>
          <w:b/>
          <w:bCs/>
          <w:i/>
          <w:iCs/>
          <w:color w:val="000000" w:themeColor="text1"/>
        </w:rPr>
        <w:t xml:space="preserve"> </w:t>
      </w:r>
      <w:commentRangeEnd w:id="4"/>
      <w:r w:rsidRPr="00A46706">
        <w:rPr>
          <w:rStyle w:val="CommentReference"/>
          <w:rFonts w:cs="Calibri"/>
          <w:b/>
          <w:bCs/>
          <w:i/>
          <w:iCs/>
          <w:color w:val="000000" w:themeColor="text1"/>
          <w:sz w:val="22"/>
          <w:szCs w:val="24"/>
        </w:rPr>
        <w:commentReference w:id="4"/>
      </w:r>
    </w:p>
    <w:p w14:paraId="7D469F1D" w14:textId="4F6364DA" w:rsidR="00996943" w:rsidRPr="00AA067F" w:rsidRDefault="00996943" w:rsidP="00BB4931">
      <w:pPr>
        <w:spacing w:before="0" w:after="160" w:line="480" w:lineRule="auto"/>
        <w:rPr>
          <w:rFonts w:cs="Calibri"/>
          <w:color w:val="000000" w:themeColor="text1"/>
        </w:rPr>
      </w:pPr>
      <w:r w:rsidRPr="7052A300">
        <w:rPr>
          <w:rFonts w:cs="Calibri"/>
          <w:color w:val="000000" w:themeColor="text1"/>
        </w:rPr>
        <w:t>The problem therefore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7407D234"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CB751D">
        <w:rPr>
          <w:rFonts w:cs="Calibri"/>
          <w:color w:val="000000" w:themeColor="text1"/>
        </w:rPr>
        <w:instrText xml:space="preserve"> ADDIN ZOTERO_ITEM CSL_CITATION {"citationID":"2YkpQUXK","properties":{"formattedCitation":"\\super 14\\nosupersub{}","plainCitation":"14","noteIndex":0},"citationItems":[{"id":186226,"uris":["http://zotero.org/users/6583603/items/XN4ZUVAU"],"itemData":{"id":186226,"type":"article-journal","abstract":"OBJECTIVE: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CB751D" w:rsidRPr="00CB751D">
        <w:rPr>
          <w:rFonts w:cs="Arial"/>
          <w:color w:val="000000"/>
          <w:kern w:val="0"/>
          <w:vertAlign w:val="superscript"/>
        </w:rPr>
        <w:t>14</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providing a concrete benchmark for distinguishing clinically relevant from effect sizes. Without </w:t>
      </w:r>
      <w:r w:rsidR="29947D80" w:rsidRPr="7052A300">
        <w:rPr>
          <w:rFonts w:cs="Calibri"/>
          <w:color w:val="000000" w:themeColor="text1"/>
        </w:rPr>
        <w:lastRenderedPageBreak/>
        <w:t xml:space="preserve">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60BFEF" w14:textId="304F9731" w:rsidR="00454636" w:rsidRPr="00454636" w:rsidRDefault="00454636" w:rsidP="00454636">
      <w:pPr>
        <w:pStyle w:val="Titre21"/>
        <w:rPr>
          <w:highlight w:val="yellow"/>
        </w:rPr>
      </w:pPr>
      <w:r w:rsidRPr="00454636">
        <w:rPr>
          <w:highlight w:val="yellow"/>
        </w:rPr>
        <w:t>Strengths</w:t>
      </w:r>
    </w:p>
    <w:p w14:paraId="49806F59" w14:textId="0590623E" w:rsidR="00454636" w:rsidRPr="00D74299" w:rsidRDefault="00C522A1" w:rsidP="00454636">
      <w:pPr>
        <w:rPr>
          <w:rFonts w:eastAsia="Times New Roman" w:cs="Arial"/>
          <w:b/>
          <w:bCs/>
          <w:i/>
          <w:iCs/>
          <w:color w:val="0F4761" w:themeColor="accent1" w:themeShade="BF"/>
          <w:szCs w:val="22"/>
          <w:highlight w:val="yellow"/>
          <w:bdr w:val="none" w:sz="0" w:space="0" w:color="auto" w:frame="1"/>
        </w:rPr>
      </w:pPr>
      <w:r>
        <w:rPr>
          <w:rFonts w:eastAsia="Times New Roman" w:cs="Arial"/>
          <w:b/>
          <w:bCs/>
          <w:i/>
          <w:iCs/>
          <w:color w:val="0F4761" w:themeColor="accent1" w:themeShade="BF"/>
          <w:szCs w:val="22"/>
          <w:highlight w:val="yellow"/>
          <w:bdr w:val="none" w:sz="0" w:space="0" w:color="auto" w:frame="1"/>
        </w:rPr>
        <w:t>First, we developed a novel</w:t>
      </w:r>
      <w:r w:rsidR="00D74299">
        <w:rPr>
          <w:rFonts w:eastAsia="Times New Roman" w:cs="Arial"/>
          <w:b/>
          <w:bCs/>
          <w:i/>
          <w:iCs/>
          <w:color w:val="0F4761" w:themeColor="accent1" w:themeShade="BF"/>
          <w:szCs w:val="22"/>
          <w:highlight w:val="yellow"/>
          <w:bdr w:val="none" w:sz="0" w:space="0" w:color="auto" w:frame="1"/>
        </w:rPr>
        <w:t xml:space="preserve">, original </w:t>
      </w:r>
      <w:r>
        <w:rPr>
          <w:rFonts w:eastAsia="Times New Roman" w:cs="Arial"/>
          <w:b/>
          <w:bCs/>
          <w:i/>
          <w:iCs/>
          <w:color w:val="0F4761" w:themeColor="accent1" w:themeShade="BF"/>
          <w:szCs w:val="22"/>
          <w:highlight w:val="yellow"/>
          <w:bdr w:val="none" w:sz="0" w:space="0" w:color="auto" w:frame="1"/>
        </w:rPr>
        <w:t xml:space="preserve">approach to assess the ability of RCTs to address clinical practice, which is not currently performed. </w:t>
      </w:r>
      <w:r w:rsidR="00D74299">
        <w:rPr>
          <w:rFonts w:eastAsia="Times New Roman" w:cs="Arial"/>
          <w:b/>
          <w:bCs/>
          <w:i/>
          <w:iCs/>
          <w:color w:val="0F4761" w:themeColor="accent1" w:themeShade="BF"/>
          <w:szCs w:val="22"/>
          <w:highlight w:val="yellow"/>
          <w:bdr w:val="none" w:sz="0" w:space="0" w:color="auto" w:frame="1"/>
        </w:rPr>
        <w:t>By definition, it is not a standard tool as the risk of bias (ROB, RIBINS-I) of the certainty of evidence (GRADE); however, the adoption of the latter was progressive</w:t>
      </w:r>
      <w:r w:rsidR="00E40192">
        <w:rPr>
          <w:rFonts w:eastAsia="Times New Roman" w:cs="Arial"/>
          <w:b/>
          <w:bCs/>
          <w:i/>
          <w:iCs/>
          <w:color w:val="0F4761" w:themeColor="accent1" w:themeShade="BF"/>
          <w:szCs w:val="22"/>
          <w:highlight w:val="yellow"/>
          <w:bdr w:val="none" w:sz="0" w:space="0" w:color="auto" w:frame="1"/>
        </w:rPr>
        <w:t xml:space="preserve">. Second, it addressed a gap in </w:t>
      </w:r>
      <w:r w:rsidR="003868D3">
        <w:rPr>
          <w:rFonts w:eastAsia="Times New Roman" w:cs="Arial"/>
          <w:b/>
          <w:bCs/>
          <w:i/>
          <w:iCs/>
          <w:color w:val="0F4761" w:themeColor="accent1" w:themeShade="BF"/>
          <w:szCs w:val="22"/>
          <w:highlight w:val="yellow"/>
          <w:bdr w:val="none" w:sz="0" w:space="0" w:color="auto" w:frame="1"/>
        </w:rPr>
        <w:t xml:space="preserve">medical meta-research, where hitherto it is currently only tools for risk of bias assessment and certainty of evidence are standard. </w:t>
      </w:r>
      <w:r w:rsidR="00E40192">
        <w:rPr>
          <w:rFonts w:eastAsia="Times New Roman" w:cs="Arial"/>
          <w:b/>
          <w:bCs/>
          <w:i/>
          <w:iCs/>
          <w:color w:val="0F4761" w:themeColor="accent1" w:themeShade="BF"/>
          <w:szCs w:val="22"/>
          <w:highlight w:val="yellow"/>
          <w:bdr w:val="none" w:sz="0" w:space="0" w:color="auto" w:frame="1"/>
        </w:rPr>
        <w:t>Third, we piloted the feasibility of the use of our tool, developed an exhaustive assessment algorithm and further tested its us for a survey of unselected RCTs</w:t>
      </w:r>
      <w:r w:rsidR="005E536A">
        <w:rPr>
          <w:rFonts w:eastAsia="Times New Roman" w:cs="Arial"/>
          <w:b/>
          <w:bCs/>
          <w:i/>
          <w:iCs/>
          <w:color w:val="0F4761" w:themeColor="accent1" w:themeShade="BF"/>
          <w:szCs w:val="22"/>
          <w:highlight w:val="yellow"/>
          <w:bdr w:val="none" w:sz="0" w:space="0" w:color="auto" w:frame="1"/>
        </w:rPr>
        <w:t xml:space="preserve"> with a sample size based on a pilot data-driven approach precision-powered</w:t>
      </w:r>
      <w:r w:rsidR="00E40192">
        <w:rPr>
          <w:rFonts w:eastAsia="Times New Roman" w:cs="Arial"/>
          <w:b/>
          <w:bCs/>
          <w:i/>
          <w:iCs/>
          <w:color w:val="0F4761" w:themeColor="accent1" w:themeShade="BF"/>
          <w:szCs w:val="22"/>
          <w:highlight w:val="yellow"/>
          <w:bdr w:val="none" w:sz="0" w:space="0" w:color="auto" w:frame="1"/>
        </w:rPr>
        <w:t>. Thus, this sequentially two-staged meta-research study developed and validated internally (same raters, same medical field of clincal research) in a moderate sample of trials the use of this tool. Prospectively, we would need to instruct more raters/ assessors and use this tool in a larger sample of studies and possibly in another medical field, to test it in different external cohorts and improve it/ underscore its validity.</w:t>
      </w:r>
      <w:r w:rsidR="003868D3">
        <w:rPr>
          <w:rFonts w:eastAsia="Times New Roman" w:cs="Arial"/>
          <w:b/>
          <w:bCs/>
          <w:i/>
          <w:iCs/>
          <w:color w:val="0F4761" w:themeColor="accent1" w:themeShade="BF"/>
          <w:szCs w:val="22"/>
          <w:highlight w:val="yellow"/>
          <w:bdr w:val="none" w:sz="0" w:space="0" w:color="auto" w:frame="1"/>
        </w:rPr>
        <w:t xml:space="preserve"> Four, we believe that our algorithm with decision rules aiming for objectivity gives only a few rooms for subjectivity, and as it addresses many possible situations of incertainty it is (1) easy to use, (2) reproducible, (3) .. and we hope it will be generalizable in the future. Fifth, </w:t>
      </w:r>
      <w:r w:rsidR="003868D3">
        <w:rPr>
          <w:rFonts w:eastAsia="Times New Roman" w:cs="Arial"/>
          <w:b/>
          <w:bCs/>
          <w:i/>
          <w:iCs/>
          <w:color w:val="0F4761" w:themeColor="accent1" w:themeShade="BF"/>
          <w:szCs w:val="22"/>
          <w:highlight w:val="yellow"/>
          <w:bdr w:val="none" w:sz="0" w:space="0" w:color="auto" w:frame="1"/>
        </w:rPr>
        <w:lastRenderedPageBreak/>
        <w:t>it is not specific to surgical elements and we believe it may be used more broadly across any medical fields.</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363D7C5C" w:rsidR="0075466E" w:rsidRDefault="00CE1464" w:rsidP="0075466E">
      <w:pPr>
        <w:spacing w:before="0" w:after="160" w:line="480" w:lineRule="auto"/>
      </w:pPr>
      <w:r>
        <w:t xml:space="preserve">First, this meta-research study carried the intrinsic limitations of a non-systematic review, with a partial sample of RCTs used for the main phase. Second, </w:t>
      </w:r>
      <w:r w:rsidR="003E5B95">
        <w:t>although the CCI® remains the only composite metric including patient-reported outcome measures in its design</w:t>
      </w:r>
      <w:r w:rsidR="003E5B95">
        <w:fldChar w:fldCharType="begin"/>
      </w:r>
      <w:r w:rsidR="00A33E1D">
        <w:instrText xml:space="preserve"> ADDIN ZOTERO_ITEM CSL_CITATION {"citationID":"80hIEKUi","properties":{"unsorted":false,"formattedCitation":"\\super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3E5B95">
        <w:fldChar w:fldCharType="separate"/>
      </w:r>
      <w:r w:rsidR="00A33E1D" w:rsidRPr="00A33E1D">
        <w:rPr>
          <w:rFonts w:cs="Arial"/>
          <w:kern w:val="0"/>
          <w:vertAlign w:val="superscript"/>
        </w:rPr>
        <w:t>3</w:t>
      </w:r>
      <w:r w:rsidR="003E5B95">
        <w:fldChar w:fldCharType="end"/>
      </w:r>
      <w:r w:rsidR="003E5B95">
        <w:t xml:space="preserve">, </w:t>
      </w:r>
      <w:r w:rsidR="00064672" w:rsidRPr="0075466E">
        <w:t>the</w:t>
      </w:r>
      <w:r w:rsidR="0030480C" w:rsidRPr="0075466E">
        <w:t xml:space="preserve"> restrictive</w:t>
      </w:r>
      <w:r w:rsidR="00064672" w:rsidRPr="0075466E">
        <w:t xml:space="preserve"> </w:t>
      </w:r>
      <w:r w:rsidR="00613B8B" w:rsidRPr="0075466E">
        <w:t>selection</w:t>
      </w:r>
      <w:r w:rsidR="00064672" w:rsidRPr="0075466E">
        <w:t xml:space="preserve"> of </w:t>
      </w:r>
      <w:r w:rsidR="00613B8B" w:rsidRPr="0075466E">
        <w:t xml:space="preserve">RCTs </w:t>
      </w:r>
      <w:r w:rsidR="0030480C" w:rsidRPr="0075466E">
        <w:t>using</w:t>
      </w:r>
      <w:r w:rsidR="00613B8B" w:rsidRPr="0075466E">
        <w:t xml:space="preserve"> the CCI® </w:t>
      </w:r>
      <w:r w:rsidR="006C55D8" w:rsidRPr="0075466E">
        <w:t>in</w:t>
      </w:r>
      <w:r w:rsidR="001E5C53" w:rsidRPr="0075466E">
        <w:t xml:space="preserve"> our pilot study </w:t>
      </w:r>
      <w:r w:rsidR="00613B8B" w:rsidRPr="0075466E">
        <w:t xml:space="preserve">may have </w:t>
      </w:r>
      <w:r w:rsidR="0032433D" w:rsidRPr="0075466E">
        <w:t xml:space="preserve">resulted in </w:t>
      </w:r>
      <w:r w:rsidR="00BA2932">
        <w:t>some</w:t>
      </w:r>
      <w:r w:rsidR="00BA2932" w:rsidRPr="0075466E">
        <w:t xml:space="preserve"> </w:t>
      </w:r>
      <w:r w:rsidR="0032433D" w:rsidRPr="0075466E">
        <w:t xml:space="preserve">selection </w:t>
      </w:r>
      <w:r w:rsidR="00613B8B" w:rsidRPr="0075466E">
        <w:t>bias</w:t>
      </w:r>
      <w:r w:rsidR="00D124E4" w:rsidRPr="0075466E">
        <w:t>.</w:t>
      </w:r>
      <w:r w:rsidR="00686341">
        <w:t xml:space="preserve"> </w:t>
      </w:r>
      <w:commentRangeStart w:id="5"/>
      <w:r w:rsidR="00686341" w:rsidRPr="00686341">
        <w:rPr>
          <w:highlight w:val="yellow"/>
        </w:rPr>
        <w:t>that the pilot study may be biased but helped us to establish the study procedures but that the main study is a consectuve sample in a certain period without the requirement of using the CCI. just go straight to that point and don't bring in any other points</w:t>
      </w:r>
      <w:commentRangeEnd w:id="5"/>
      <w:r w:rsidR="00686341" w:rsidRPr="00686341">
        <w:rPr>
          <w:rStyle w:val="CommentReference"/>
          <w:sz w:val="22"/>
          <w:szCs w:val="24"/>
          <w:highlight w:val="yellow"/>
        </w:rPr>
        <w:commentReference w:id="5"/>
      </w:r>
      <w:r w:rsidR="00686341" w:rsidRPr="00686341">
        <w:rPr>
          <w:highlight w:val="yellow"/>
        </w:rPr>
        <w:t>.</w:t>
      </w:r>
      <w:r w:rsidR="00D124E4" w:rsidRPr="0075466E">
        <w:t xml:space="preserve"> </w:t>
      </w:r>
      <w:r>
        <w:t>Third</w:t>
      </w:r>
      <w:r w:rsidR="00D124E4" w:rsidRPr="0075466E">
        <w:t xml:space="preserve">, </w:t>
      </w:r>
      <w:r w:rsidR="003E5B95">
        <w:t>the</w:t>
      </w:r>
      <w:r w:rsidR="00A141C4" w:rsidRPr="0075466E">
        <w:t xml:space="preserve"> approach</w:t>
      </w:r>
      <w:r w:rsidR="003E5B95">
        <w:t xml:space="preserve"> of the main study</w:t>
      </w:r>
      <w:r w:rsidR="00A141C4" w:rsidRPr="0075466E">
        <w:t xml:space="preserve"> </w:t>
      </w:r>
      <w:r w:rsidR="008D42CD">
        <w:t>was not systematic</w:t>
      </w:r>
      <w:r w:rsidR="00DC4B0F">
        <w:t>, as</w:t>
      </w:r>
      <w:r w:rsidR="0030313C">
        <w:t xml:space="preserve"> we did not screen all studies published in 2024 but a </w:t>
      </w:r>
      <w:r w:rsidR="00E8037C">
        <w:t>sample of them</w:t>
      </w:r>
      <w:r w:rsidR="00EF6657" w:rsidRPr="0075466E">
        <w:t xml:space="preserve">. </w:t>
      </w:r>
      <w:r w:rsidR="002F2A7B">
        <w:rPr>
          <w:b/>
          <w:bCs/>
          <w:i/>
          <w:iCs/>
          <w:highlight w:val="yellow"/>
        </w:rPr>
        <w:t>Even though</w:t>
      </w:r>
      <w:r w:rsidR="00EF6657" w:rsidRPr="00990873">
        <w:rPr>
          <w:b/>
          <w:bCs/>
          <w:i/>
          <w:iCs/>
          <w:highlight w:val="yellow"/>
        </w:rPr>
        <w:t xml:space="preserve"> records were screened in </w:t>
      </w:r>
      <w:r w:rsidR="00B634B0" w:rsidRPr="00990873">
        <w:rPr>
          <w:b/>
          <w:bCs/>
          <w:i/>
          <w:iCs/>
          <w:highlight w:val="yellow"/>
        </w:rPr>
        <w:t>an unsorted order</w:t>
      </w:r>
      <w:r w:rsidR="00990873" w:rsidRPr="00990873">
        <w:rPr>
          <w:b/>
          <w:bCs/>
          <w:i/>
          <w:iCs/>
          <w:highlight w:val="yellow"/>
        </w:rPr>
        <w:t xml:space="preserve"> generated by Rayyan® – thus, minimizing selection bias – and </w:t>
      </w:r>
      <w:r w:rsidR="00990873" w:rsidRPr="00990873">
        <w:rPr>
          <w:rFonts w:eastAsia="Times New Roman" w:cs="Calibri"/>
          <w:b/>
          <w:bCs/>
          <w:i/>
          <w:iCs/>
          <w:color w:val="000000" w:themeColor="text1"/>
          <w:highlight w:val="yellow"/>
          <w:lang w:eastAsia="de-DE"/>
        </w:rPr>
        <w:t>our approach was driven by a prespecified sample size</w:t>
      </w:r>
      <w:r w:rsidR="00990873" w:rsidRPr="00990873">
        <w:rPr>
          <w:b/>
          <w:bCs/>
          <w:i/>
          <w:iCs/>
          <w:highlight w:val="yellow"/>
        </w:rPr>
        <w:t>,</w:t>
      </w:r>
      <w:r w:rsidR="00B634B0" w:rsidRPr="00990873">
        <w:rPr>
          <w:b/>
          <w:bCs/>
          <w:i/>
          <w:iCs/>
          <w:highlight w:val="yellow"/>
        </w:rPr>
        <w:t xml:space="preserve"> t</w:t>
      </w:r>
      <w:r w:rsidR="00B634B0" w:rsidRPr="0075466E">
        <w:t xml:space="preserve">his </w:t>
      </w:r>
      <w:r w:rsidR="00990873">
        <w:t>random</w:t>
      </w:r>
      <w:r w:rsidR="00722995" w:rsidRPr="0075466E">
        <w:t xml:space="preserve"> sample of </w:t>
      </w:r>
      <w:r w:rsidR="00594988" w:rsidRPr="0075466E">
        <w:t>554</w:t>
      </w:r>
      <w:r w:rsidR="00722995" w:rsidRPr="0075466E">
        <w:t xml:space="preserve"> </w:t>
      </w:r>
      <w:r w:rsidR="00594988" w:rsidRPr="0075466E">
        <w:t>record</w:t>
      </w:r>
      <w:r w:rsidR="00722995" w:rsidRPr="0075466E">
        <w:t>s</w:t>
      </w:r>
      <w:r w:rsidR="00594988" w:rsidRPr="0075466E">
        <w:t xml:space="preserve"> </w:t>
      </w:r>
      <w:r w:rsidR="00B634B0" w:rsidRPr="0075466E">
        <w:t>may not be</w:t>
      </w:r>
      <w:r w:rsidR="00722995" w:rsidRPr="0075466E">
        <w:t xml:space="preserve"> fully</w:t>
      </w:r>
      <w:r w:rsidR="00B634B0" w:rsidRPr="0075466E">
        <w:t xml:space="preserve"> representative of all 19,</w:t>
      </w:r>
      <w:r w:rsidR="00DD3381" w:rsidRPr="0075466E">
        <w:t xml:space="preserve">393 records </w:t>
      </w:r>
      <w:r w:rsidR="00FB404D" w:rsidRPr="0075466E">
        <w:t>published in 2024</w:t>
      </w:r>
      <w:r w:rsidR="00BD5838" w:rsidRPr="0075466E">
        <w:t>.</w:t>
      </w:r>
      <w:r w:rsidR="00B9634F" w:rsidRPr="0075466E">
        <w:t xml:space="preserve"> </w:t>
      </w:r>
      <w:r>
        <w:t>Fourth</w:t>
      </w:r>
      <w:r w:rsidR="005A1289" w:rsidRPr="0075466E">
        <w:t xml:space="preserve">, </w:t>
      </w:r>
      <w:r w:rsidR="00313E07" w:rsidRPr="0075466E">
        <w:t>our analysis</w:t>
      </w:r>
      <w:r w:rsidR="00893D0B" w:rsidRPr="0075466E">
        <w:t xml:space="preserve"> captured only RCTs</w:t>
      </w:r>
      <w:r w:rsidR="00F832D1" w:rsidRPr="0075466E">
        <w:t>, which represent only</w:t>
      </w:r>
      <w:r w:rsidR="00893D0B" w:rsidRPr="0075466E">
        <w:t xml:space="preserve"> a small </w:t>
      </w:r>
      <w:r w:rsidR="00F832D1" w:rsidRPr="0075466E">
        <w:t>fraction</w:t>
      </w:r>
      <w:r w:rsidR="00893D0B" w:rsidRPr="0075466E">
        <w:t xml:space="preserve"> of surgical research</w:t>
      </w:r>
      <w:r w:rsidR="00550A38" w:rsidRPr="0075466E">
        <w:t xml:space="preserve">. While </w:t>
      </w:r>
      <w:r w:rsidR="00F832D1" w:rsidRPr="0075466E">
        <w:t>RCTs</w:t>
      </w:r>
      <w:r w:rsidR="00550A38" w:rsidRPr="0075466E">
        <w:t xml:space="preserve"> </w:t>
      </w:r>
      <w:r w:rsidR="00F832D1" w:rsidRPr="0075466E">
        <w:t>are</w:t>
      </w:r>
      <w:r w:rsidR="00550A38" w:rsidRPr="0075466E">
        <w:t xml:space="preserve"> considered the </w:t>
      </w:r>
      <w:r w:rsidR="00F832D1" w:rsidRPr="0075466E">
        <w:t>least</w:t>
      </w:r>
      <w:r w:rsidR="00550A38" w:rsidRPr="0075466E">
        <w:t xml:space="preserve"> </w:t>
      </w:r>
      <w:r w:rsidR="008A4526" w:rsidRPr="0075466E">
        <w:t xml:space="preserve">biased </w:t>
      </w:r>
      <w:r w:rsidR="00F832D1" w:rsidRPr="0075466E">
        <w:t xml:space="preserve">study </w:t>
      </w:r>
      <w:r w:rsidR="00CB1F1C" w:rsidRPr="0075466E">
        <w:t xml:space="preserve">design </w:t>
      </w:r>
      <w:r w:rsidR="008A4526" w:rsidRPr="0075466E">
        <w:t xml:space="preserve">and the most influential in </w:t>
      </w:r>
      <w:r w:rsidR="009B5157" w:rsidRPr="0075466E">
        <w:t xml:space="preserve">clinical </w:t>
      </w:r>
      <w:r w:rsidR="008A4526" w:rsidRPr="0075466E">
        <w:t>practice</w:t>
      </w:r>
      <w:r w:rsidR="003B4887" w:rsidRPr="0075466E">
        <w:t xml:space="preserve">, </w:t>
      </w:r>
      <w:r w:rsidR="00B04C00" w:rsidRPr="0075466E">
        <w:t>clinical relevance</w:t>
      </w:r>
      <w:r w:rsidR="00073E23" w:rsidRPr="0075466E">
        <w:t xml:space="preserve"> also</w:t>
      </w:r>
      <w:r w:rsidR="009B5157" w:rsidRPr="0075466E">
        <w:t xml:space="preserve"> </w:t>
      </w:r>
      <w:r w:rsidR="004F7C81" w:rsidRPr="0075466E">
        <w:t xml:space="preserve">has </w:t>
      </w:r>
      <w:r w:rsidR="00607E2A" w:rsidRPr="0075466E">
        <w:t>a</w:t>
      </w:r>
      <w:r w:rsidR="00073E23" w:rsidRPr="0075466E">
        <w:t xml:space="preserve"> meaningful </w:t>
      </w:r>
      <w:r w:rsidR="00607E2A" w:rsidRPr="0075466E">
        <w:t xml:space="preserve">place </w:t>
      </w:r>
      <w:r w:rsidR="00B04C00" w:rsidRPr="0075466E">
        <w:t>in other study designs</w:t>
      </w:r>
      <w:r w:rsidR="00781A72" w:rsidRPr="0075466E">
        <w:t xml:space="preserve">. </w:t>
      </w:r>
      <w:r w:rsidR="00335463" w:rsidRPr="0075466E">
        <w:fldChar w:fldCharType="begin"/>
      </w:r>
      <w:r w:rsidR="00CB751D">
        <w:instrText xml:space="preserve"> ADDIN ZOTERO_ITEM CSL_CITATION {"citationID":"8xZ0bLsN","properties":{"formattedCitation":"\\super 15\\nosupersub{}","plainCitation":"15","noteIndex":0},"citationItems":[{"id":187568,"uris":["http://zotero.org/users/6583603/items/9SZTY2HH"],"itemData":{"id":187568,"type":"article-journal","abstract":"This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75466E">
        <w:fldChar w:fldCharType="separate"/>
      </w:r>
      <w:r w:rsidR="00CB751D" w:rsidRPr="00CB751D">
        <w:rPr>
          <w:rFonts w:cs="Arial"/>
          <w:kern w:val="0"/>
          <w:vertAlign w:val="superscript"/>
        </w:rPr>
        <w:t>15</w:t>
      </w:r>
      <w:r w:rsidR="00335463" w:rsidRPr="0075466E">
        <w:fldChar w:fldCharType="end"/>
      </w:r>
      <w:r w:rsidR="0075466E">
        <w:br/>
      </w:r>
      <w:r w:rsidR="002F2A7B" w:rsidRPr="002F2A7B">
        <w:rPr>
          <w:rStyle w:val="Titre21Char"/>
        </w:rPr>
        <w:t>Conclusion</w:t>
      </w:r>
    </w:p>
    <w:p w14:paraId="00073448" w14:textId="46A84D29" w:rsidR="00546538" w:rsidRPr="00AA067F" w:rsidRDefault="0075466E" w:rsidP="00BB4931">
      <w:pPr>
        <w:spacing w:before="0" w:after="160" w:line="480" w:lineRule="auto"/>
        <w:rPr>
          <w:rFonts w:cs="Calibri"/>
          <w:color w:val="000000" w:themeColor="text1"/>
        </w:rPr>
      </w:pPr>
      <w:r w:rsidRPr="007F7F6E">
        <w:rPr>
          <w:b/>
          <w:bCs/>
          <w:i/>
          <w:iCs/>
          <w:highlight w:val="yellow"/>
        </w:rPr>
        <w:t xml:space="preserve">In </w:t>
      </w:r>
      <w:r w:rsidR="006B74DC" w:rsidRPr="007F7F6E">
        <w:rPr>
          <w:b/>
          <w:bCs/>
          <w:i/>
          <w:iCs/>
          <w:highlight w:val="yellow"/>
        </w:rPr>
        <w:t>c</w:t>
      </w:r>
      <w:r w:rsidR="227BA698" w:rsidRPr="007F7F6E">
        <w:rPr>
          <w:b/>
          <w:bCs/>
          <w:i/>
          <w:iCs/>
          <w:highlight w:val="yellow"/>
        </w:rPr>
        <w:t>onclusion</w:t>
      </w:r>
      <w:r w:rsidR="006B74DC" w:rsidRPr="007F7F6E">
        <w:rPr>
          <w:rFonts w:cs="Calibri"/>
          <w:b/>
          <w:bCs/>
          <w:i/>
          <w:iCs/>
          <w:color w:val="000000" w:themeColor="text1"/>
          <w:highlight w:val="yellow"/>
        </w:rPr>
        <w:t xml:space="preserve">, </w:t>
      </w:r>
      <w:r w:rsidR="007F7F6E" w:rsidRPr="007F7F6E">
        <w:rPr>
          <w:rFonts w:cs="Calibri"/>
          <w:b/>
          <w:bCs/>
          <w:i/>
          <w:iCs/>
          <w:color w:val="000000" w:themeColor="text1"/>
          <w:highlight w:val="yellow"/>
        </w:rPr>
        <w:t>our findings suggest that many</w:t>
      </w:r>
      <w:r w:rsidR="00546538" w:rsidRPr="007F7F6E">
        <w:rPr>
          <w:rFonts w:cs="Calibri"/>
          <w:b/>
          <w:bCs/>
          <w:i/>
          <w:iCs/>
          <w:color w:val="000000" w:themeColor="text1"/>
          <w:highlight w:val="yellow"/>
        </w:rPr>
        <w:t xml:space="preserve"> surgical RCTs </w:t>
      </w:r>
      <w:r w:rsidR="0AAB022A" w:rsidRPr="007F7F6E">
        <w:rPr>
          <w:rFonts w:cs="Calibri"/>
          <w:b/>
          <w:bCs/>
          <w:i/>
          <w:iCs/>
          <w:color w:val="000000" w:themeColor="text1"/>
          <w:highlight w:val="yellow"/>
        </w:rPr>
        <w:t>are</w:t>
      </w:r>
      <w:r w:rsidR="003638CC" w:rsidRPr="007F7F6E">
        <w:rPr>
          <w:rFonts w:cs="Calibri"/>
          <w:b/>
          <w:bCs/>
          <w:i/>
          <w:iCs/>
          <w:color w:val="000000" w:themeColor="text1"/>
          <w:highlight w:val="yellow"/>
        </w:rPr>
        <w:t xml:space="preserve"> questionable</w:t>
      </w:r>
      <w:r w:rsidR="007F7F6E" w:rsidRPr="007F7F6E">
        <w:rPr>
          <w:rFonts w:cs="Calibri"/>
          <w:b/>
          <w:bCs/>
          <w:i/>
          <w:iCs/>
          <w:color w:val="000000" w:themeColor="text1"/>
          <w:highlight w:val="yellow"/>
        </w:rPr>
        <w:t xml:space="preserve"> </w:t>
      </w:r>
      <w:r w:rsidR="00546538" w:rsidRPr="007F7F6E">
        <w:rPr>
          <w:rFonts w:cs="Calibri"/>
          <w:b/>
          <w:bCs/>
          <w:i/>
          <w:iCs/>
          <w:color w:val="000000" w:themeColor="text1"/>
          <w:highlight w:val="yellow"/>
        </w:rPr>
        <w:t xml:space="preserve">because they fail to inform </w:t>
      </w:r>
      <w:r w:rsidR="007F7F6E" w:rsidRPr="007F7F6E">
        <w:rPr>
          <w:rFonts w:cs="Calibri"/>
          <w:b/>
          <w:bCs/>
          <w:i/>
          <w:iCs/>
          <w:color w:val="000000" w:themeColor="text1"/>
          <w:highlight w:val="yellow"/>
        </w:rPr>
        <w:t xml:space="preserve">critical aspects for </w:t>
      </w:r>
      <w:r w:rsidR="00546538" w:rsidRPr="007F7F6E">
        <w:rPr>
          <w:rFonts w:cs="Calibri"/>
          <w:b/>
          <w:bCs/>
          <w:i/>
          <w:iCs/>
          <w:color w:val="000000" w:themeColor="text1"/>
          <w:highlight w:val="yellow"/>
        </w:rPr>
        <w:t>patient-relevant decision-making</w:t>
      </w:r>
      <w:r w:rsidR="007F7F6E" w:rsidRPr="007F7F6E">
        <w:rPr>
          <w:rFonts w:cs="Calibri"/>
          <w:b/>
          <w:bCs/>
          <w:i/>
          <w:iCs/>
          <w:color w:val="000000" w:themeColor="text1"/>
          <w:highlight w:val="yellow"/>
        </w:rPr>
        <w:t xml:space="preserve">, as we showed with the assessment against the criteria within the novel tool we developed suggests. </w:t>
      </w:r>
      <w:commentRangeStart w:id="6"/>
      <w:r w:rsidR="007F7F6E" w:rsidRPr="007F7F6E">
        <w:rPr>
          <w:rFonts w:cs="Calibri"/>
          <w:b/>
          <w:bCs/>
          <w:i/>
          <w:iCs/>
          <w:color w:val="000000" w:themeColor="text1"/>
          <w:highlight w:val="yellow"/>
        </w:rPr>
        <w:t>This tool is</w:t>
      </w:r>
      <w:r w:rsidR="007F7F6E">
        <w:rPr>
          <w:rFonts w:cs="Calibri"/>
          <w:color w:val="000000" w:themeColor="text1"/>
        </w:rPr>
        <w:t xml:space="preserve"> </w:t>
      </w:r>
      <w:commentRangeEnd w:id="6"/>
      <w:r w:rsidR="007F7F6E" w:rsidRPr="7052A300">
        <w:rPr>
          <w:rStyle w:val="CommentReference"/>
          <w:rFonts w:cs="Calibri"/>
          <w:color w:val="000000" w:themeColor="text1"/>
          <w:sz w:val="22"/>
          <w:szCs w:val="24"/>
        </w:rPr>
        <w:commentReference w:id="6"/>
      </w:r>
      <w:r w:rsidR="00546538" w:rsidRPr="7052A300">
        <w:rPr>
          <w:rFonts w:cs="Calibri"/>
          <w:color w:val="000000" w:themeColor="text1"/>
        </w:rPr>
        <w:t>By prioritizing superiority where equivalence or non-inferiority would be clinically meaningful, trials risk missing the clinical point</w:t>
      </w:r>
      <w:r w:rsidR="001F415F" w:rsidRPr="7052A300">
        <w:rPr>
          <w:rFonts w:cs="Calibri"/>
          <w:color w:val="000000" w:themeColor="text1"/>
        </w:rPr>
        <w:t xml:space="preserve"> of view</w:t>
      </w:r>
      <w:r w:rsidR="00546538" w:rsidRPr="7052A300">
        <w:rPr>
          <w:rFonts w:cs="Calibri"/>
          <w:color w:val="000000" w:themeColor="text1"/>
        </w:rPr>
        <w:t xml:space="preserve">. Surgical research must start with the </w:t>
      </w:r>
      <w:r w:rsidR="00546538" w:rsidRPr="7052A300">
        <w:rPr>
          <w:rFonts w:cs="Calibri"/>
          <w:color w:val="000000" w:themeColor="text1"/>
        </w:rPr>
        <w:lastRenderedPageBreak/>
        <w:t>decision to be made, define outcomes that truly matter to patients, and design and power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0CAC76E" w14:textId="77777777" w:rsidR="00CB751D" w:rsidRPr="00CB751D" w:rsidRDefault="00712F20" w:rsidP="00CB751D">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CB751D" w:rsidRPr="00CB751D">
        <w:rPr>
          <w:rFonts w:hAnsiTheme="minorHAnsi" w:cs="Arial"/>
          <w:color w:val="000000"/>
        </w:rPr>
        <w:t xml:space="preserve">1. </w:t>
      </w:r>
      <w:r w:rsidR="00CB751D" w:rsidRPr="00CB751D">
        <w:rPr>
          <w:rFonts w:hAnsiTheme="minorHAnsi" w:cs="Arial"/>
          <w:color w:val="000000"/>
        </w:rPr>
        <w:tab/>
        <w:t xml:space="preserve">Abbassi F, Pfister M, Domenghino A, et al. Surgical Outcome Reporting. Moving From a Comic to a Tragic Opera? </w:t>
      </w:r>
      <w:r w:rsidR="00CB751D" w:rsidRPr="00CB751D">
        <w:rPr>
          <w:rFonts w:hAnsiTheme="minorHAnsi" w:cs="Arial"/>
          <w:i/>
          <w:iCs/>
          <w:color w:val="000000"/>
        </w:rPr>
        <w:t>Ann Surg</w:t>
      </w:r>
      <w:r w:rsidR="00CB751D" w:rsidRPr="00CB751D">
        <w:rPr>
          <w:rFonts w:hAnsiTheme="minorHAnsi" w:cs="Arial"/>
          <w:color w:val="000000"/>
        </w:rPr>
        <w:t>. 2024;280:248–252.</w:t>
      </w:r>
    </w:p>
    <w:p w14:paraId="2E51C4B1"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2. </w:t>
      </w:r>
      <w:r w:rsidRPr="00CB751D">
        <w:rPr>
          <w:rFonts w:hAnsiTheme="minorHAnsi" w:cs="Arial"/>
          <w:color w:val="000000"/>
        </w:rPr>
        <w:tab/>
        <w:t xml:space="preserve">Jaeschke R, Singer J, Guyatt GH. Measurement of health status. Ascertaining the minimal clinically important difference. </w:t>
      </w:r>
      <w:r w:rsidRPr="00CB751D">
        <w:rPr>
          <w:rFonts w:hAnsiTheme="minorHAnsi" w:cs="Arial"/>
          <w:i/>
          <w:iCs/>
          <w:color w:val="000000"/>
        </w:rPr>
        <w:t>Control Clin Trials</w:t>
      </w:r>
      <w:r w:rsidRPr="00CB751D">
        <w:rPr>
          <w:rFonts w:hAnsiTheme="minorHAnsi" w:cs="Arial"/>
          <w:color w:val="000000"/>
        </w:rPr>
        <w:t>. 1989;10:407–415.</w:t>
      </w:r>
    </w:p>
    <w:p w14:paraId="11F38C33"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3. </w:t>
      </w:r>
      <w:r w:rsidRPr="00CB751D">
        <w:rPr>
          <w:rFonts w:hAnsiTheme="minorHAnsi" w:cs="Arial"/>
          <w:color w:val="000000"/>
        </w:rPr>
        <w:tab/>
        <w:t xml:space="preserve">Slankamenac K, Graf R, Barkun J, et al. The Comprehensive Complication Index: A Novel Continuous Scale to Measure Surgical Morbidity. </w:t>
      </w:r>
      <w:r w:rsidRPr="00CB751D">
        <w:rPr>
          <w:rFonts w:hAnsiTheme="minorHAnsi" w:cs="Arial"/>
          <w:i/>
          <w:iCs/>
          <w:color w:val="000000"/>
        </w:rPr>
        <w:t>Annals of Surgery</w:t>
      </w:r>
      <w:r w:rsidRPr="00CB751D">
        <w:rPr>
          <w:rFonts w:hAnsiTheme="minorHAnsi" w:cs="Arial"/>
          <w:color w:val="000000"/>
        </w:rPr>
        <w:t>. 2013;258:1.</w:t>
      </w:r>
    </w:p>
    <w:p w14:paraId="47564875"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4. </w:t>
      </w:r>
      <w:r w:rsidRPr="00CB751D">
        <w:rPr>
          <w:rFonts w:hAnsiTheme="minorHAnsi" w:cs="Arial"/>
          <w:color w:val="000000"/>
        </w:rPr>
        <w:tab/>
        <w:t xml:space="preserve">Kohl C, McIntosh EJ, Unger S, et al. Online tools supporting the conduct and reporting of systematic reviews and systematic maps: a case study on CADIMA. </w:t>
      </w:r>
      <w:r w:rsidRPr="00CB751D">
        <w:rPr>
          <w:rFonts w:hAnsiTheme="minorHAnsi" w:cs="Arial"/>
          <w:i/>
          <w:iCs/>
          <w:color w:val="000000"/>
        </w:rPr>
        <w:t>Environmental Evidence</w:t>
      </w:r>
      <w:r w:rsidRPr="00CB751D">
        <w:rPr>
          <w:rFonts w:hAnsiTheme="minorHAnsi" w:cs="Arial"/>
          <w:color w:val="000000"/>
        </w:rPr>
        <w:t>. 2018;7:8.</w:t>
      </w:r>
    </w:p>
    <w:p w14:paraId="542698BA"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5. </w:t>
      </w:r>
      <w:r w:rsidRPr="00CB751D">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67BE0ACF"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6. </w:t>
      </w:r>
      <w:r w:rsidRPr="00CB751D">
        <w:rPr>
          <w:rFonts w:hAnsiTheme="minorHAnsi" w:cs="Arial"/>
          <w:color w:val="000000"/>
        </w:rPr>
        <w:tab/>
        <w:t>Ouzzani M, Hammady H, Fedorowicz Z, et al. Rayyan: A web and mobile app for systematic reviews. 2016;5:210.</w:t>
      </w:r>
    </w:p>
    <w:p w14:paraId="00B18EFB"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7. </w:t>
      </w:r>
      <w:r w:rsidRPr="00CB751D">
        <w:rPr>
          <w:rFonts w:hAnsiTheme="minorHAnsi" w:cs="Arial"/>
          <w:color w:val="000000"/>
        </w:rPr>
        <w:tab/>
        <w:t xml:space="preserve">Guyatt GH, Osoba D, Wu AW, et al. Methods to Explain the Clinical Significance of Health Status Measures. </w:t>
      </w:r>
      <w:r w:rsidRPr="00CB751D">
        <w:rPr>
          <w:rFonts w:hAnsiTheme="minorHAnsi" w:cs="Arial"/>
          <w:i/>
          <w:iCs/>
          <w:color w:val="000000"/>
        </w:rPr>
        <w:t>Mayo Clinic Proceedings</w:t>
      </w:r>
      <w:r w:rsidRPr="00CB751D">
        <w:rPr>
          <w:rFonts w:hAnsiTheme="minorHAnsi" w:cs="Arial"/>
          <w:color w:val="000000"/>
        </w:rPr>
        <w:t>. 2002;77:371–383.</w:t>
      </w:r>
    </w:p>
    <w:p w14:paraId="36C6D640"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8. </w:t>
      </w:r>
      <w:r w:rsidRPr="00CB751D">
        <w:rPr>
          <w:rFonts w:hAnsiTheme="minorHAnsi" w:cs="Arial"/>
          <w:color w:val="000000"/>
        </w:rPr>
        <w:tab/>
        <w:t xml:space="preserve">Lydick E, Epstein RS. Interpretation of quality of life changes. </w:t>
      </w:r>
      <w:r w:rsidRPr="00CB751D">
        <w:rPr>
          <w:rFonts w:hAnsiTheme="minorHAnsi" w:cs="Arial"/>
          <w:i/>
          <w:iCs/>
          <w:color w:val="000000"/>
        </w:rPr>
        <w:t>Qual Life Res</w:t>
      </w:r>
      <w:r w:rsidRPr="00CB751D">
        <w:rPr>
          <w:rFonts w:hAnsiTheme="minorHAnsi" w:cs="Arial"/>
          <w:color w:val="000000"/>
        </w:rPr>
        <w:t>. 1993;2:221–226.</w:t>
      </w:r>
    </w:p>
    <w:p w14:paraId="05162F65"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9. </w:t>
      </w:r>
      <w:r w:rsidRPr="00CB751D">
        <w:rPr>
          <w:rFonts w:hAnsiTheme="minorHAnsi" w:cs="Arial"/>
          <w:color w:val="000000"/>
        </w:rPr>
        <w:tab/>
        <w:t xml:space="preserve">Black N, Murphy M, Lamping D, et al. Consensus Development Methods: A Review of Best Practice in Creating Clinical Guidelines. </w:t>
      </w:r>
      <w:r w:rsidRPr="00CB751D">
        <w:rPr>
          <w:rFonts w:hAnsiTheme="minorHAnsi" w:cs="Arial"/>
          <w:i/>
          <w:iCs/>
          <w:color w:val="000000"/>
        </w:rPr>
        <w:t>J Health Serv Res Policy</w:t>
      </w:r>
      <w:r w:rsidRPr="00CB751D">
        <w:rPr>
          <w:rFonts w:hAnsiTheme="minorHAnsi" w:cs="Arial"/>
          <w:color w:val="000000"/>
        </w:rPr>
        <w:t>. 1999;4:236–248.</w:t>
      </w:r>
    </w:p>
    <w:p w14:paraId="3F24E1F9"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10. </w:t>
      </w:r>
      <w:r w:rsidRPr="00CB751D">
        <w:rPr>
          <w:rFonts w:hAnsiTheme="minorHAnsi" w:cs="Arial"/>
          <w:color w:val="000000"/>
        </w:rPr>
        <w:tab/>
        <w:t xml:space="preserve">Levene T, Livingston G, Banerjee S, et al. Minimum clinically important difference of the Social Functioning in Dementia Scale (SF-DEM): cross-sectional study and Delphi survey. </w:t>
      </w:r>
      <w:r w:rsidRPr="00CB751D">
        <w:rPr>
          <w:rFonts w:hAnsiTheme="minorHAnsi" w:cs="Arial"/>
          <w:i/>
          <w:iCs/>
          <w:color w:val="000000"/>
        </w:rPr>
        <w:t>BMJ Open</w:t>
      </w:r>
      <w:r w:rsidRPr="00CB751D">
        <w:rPr>
          <w:rFonts w:hAnsiTheme="minorHAnsi" w:cs="Arial"/>
          <w:color w:val="000000"/>
        </w:rPr>
        <w:t>. 2022;12:e058252.</w:t>
      </w:r>
    </w:p>
    <w:p w14:paraId="04FDF4B6"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11. </w:t>
      </w:r>
      <w:r w:rsidRPr="00CB751D">
        <w:rPr>
          <w:rFonts w:hAnsiTheme="minorHAnsi" w:cs="Arial"/>
          <w:color w:val="000000"/>
        </w:rPr>
        <w:tab/>
        <w:t xml:space="preserve">McKenna HP. The Delphi technique: a worthwhile research approach for nursing? </w:t>
      </w:r>
      <w:r w:rsidRPr="00CB751D">
        <w:rPr>
          <w:rFonts w:hAnsiTheme="minorHAnsi" w:cs="Arial"/>
          <w:i/>
          <w:iCs/>
          <w:color w:val="000000"/>
        </w:rPr>
        <w:t>J Adv Nurs</w:t>
      </w:r>
      <w:r w:rsidRPr="00CB751D">
        <w:rPr>
          <w:rFonts w:hAnsiTheme="minorHAnsi" w:cs="Arial"/>
          <w:color w:val="000000"/>
        </w:rPr>
        <w:t>. 1994;19:1221–1225.</w:t>
      </w:r>
    </w:p>
    <w:p w14:paraId="1DA1A922"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12. </w:t>
      </w:r>
      <w:r w:rsidRPr="00CB751D">
        <w:rPr>
          <w:rFonts w:hAnsiTheme="minorHAnsi" w:cs="Arial"/>
          <w:color w:val="000000"/>
        </w:rPr>
        <w:tab/>
        <w:t>Jaeschke A, Haller B, Egger M. presize: Sample size and precision for clinical trials (R package) Available from: https://ctu-bern.r-universe.dev/presize. 2025.</w:t>
      </w:r>
    </w:p>
    <w:p w14:paraId="5DE24DF9"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13. </w:t>
      </w:r>
      <w:r w:rsidRPr="00CB751D">
        <w:rPr>
          <w:rFonts w:hAnsiTheme="minorHAnsi" w:cs="Arial"/>
          <w:color w:val="000000"/>
        </w:rPr>
        <w:tab/>
        <w:t>RStudio Team. RStudio. 2026 Available from: https://www.rstudio.com/. 2026.</w:t>
      </w:r>
    </w:p>
    <w:p w14:paraId="4DD63461"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14. </w:t>
      </w:r>
      <w:r w:rsidRPr="00CB751D">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CB751D">
        <w:rPr>
          <w:rFonts w:hAnsiTheme="minorHAnsi" w:cs="Arial"/>
          <w:i/>
          <w:iCs/>
          <w:color w:val="000000"/>
        </w:rPr>
        <w:t>Ann Surg</w:t>
      </w:r>
      <w:r w:rsidRPr="00CB751D">
        <w:rPr>
          <w:rFonts w:hAnsiTheme="minorHAnsi" w:cs="Arial"/>
          <w:color w:val="000000"/>
        </w:rPr>
        <w:t>. 2025;282:670–677.</w:t>
      </w:r>
    </w:p>
    <w:p w14:paraId="2DA44ECC"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15. </w:t>
      </w:r>
      <w:r w:rsidRPr="00CB751D">
        <w:rPr>
          <w:rFonts w:hAnsiTheme="minorHAnsi" w:cs="Arial"/>
          <w:color w:val="000000"/>
        </w:rPr>
        <w:tab/>
        <w:t xml:space="preserve">Grosman S, Scott IA. Quality of observational studies of clinical interventions: a meta-epidemiological review. </w:t>
      </w:r>
      <w:r w:rsidRPr="00CB751D">
        <w:rPr>
          <w:rFonts w:hAnsiTheme="minorHAnsi" w:cs="Arial"/>
          <w:i/>
          <w:iCs/>
          <w:color w:val="000000"/>
        </w:rPr>
        <w:t>BMC Med Res Methodol</w:t>
      </w:r>
      <w:r w:rsidRPr="00CB751D">
        <w:rPr>
          <w:rFonts w:hAnsiTheme="minorHAnsi" w:cs="Arial"/>
          <w:color w:val="000000"/>
        </w:rPr>
        <w:t>. 2022;22:313.</w:t>
      </w:r>
    </w:p>
    <w:p w14:paraId="242DD665" w14:textId="136FAE9F" w:rsidR="00B5205F" w:rsidRPr="004C0D8F" w:rsidRDefault="00712F20" w:rsidP="00CB751D">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a Rodrigues Ribeiro" w:date="2026-03-31T22:08:00Z" w:initials="JRR">
    <w:p w14:paraId="6CCBE7DA" w14:textId="77777777" w:rsidR="00B67D67" w:rsidRDefault="00B67D67" w:rsidP="00324CD1">
      <w:r>
        <w:rPr>
          <w:rStyle w:val="CommentReference"/>
        </w:rPr>
        <w:annotationRef/>
      </w:r>
      <w:r>
        <w:rPr>
          <w:sz w:val="20"/>
          <w:szCs w:val="20"/>
        </w:rPr>
        <w:t>ref!!!!</w:t>
      </w:r>
    </w:p>
  </w:comment>
  <w:comment w:id="2" w:author="Joana Rodrigues Ribeiro" w:date="2026-04-04T09:21:00Z" w:initials="JRR">
    <w:p w14:paraId="2D9DA4C6" w14:textId="77777777" w:rsidR="00D45128" w:rsidRDefault="00D45128" w:rsidP="00D45128">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3" w:author="Joana Rodrigues Ribeiro" w:date="2026-04-04T09:22:00Z" w:initials="JRR">
    <w:p w14:paraId="0FB1E3C6" w14:textId="77777777" w:rsidR="00D45128" w:rsidRDefault="00D45128" w:rsidP="00D45128">
      <w:r>
        <w:rPr>
          <w:rStyle w:val="CommentReference"/>
        </w:rPr>
        <w:annotationRef/>
      </w:r>
      <w:r>
        <w:rPr>
          <w:sz w:val="20"/>
          <w:szCs w:val="20"/>
        </w:rPr>
        <w:t>that's what we did (without parentheses)</w:t>
      </w:r>
    </w:p>
  </w:comment>
  <w:comment w:id="4" w:author="Joana Rodrigues Ribeiro" w:date="2026-03-31T22:29:00Z" w:initials="JRR">
    <w:p w14:paraId="0EBDD61C" w14:textId="77777777" w:rsidR="00A46706" w:rsidRDefault="00A46706" w:rsidP="00A46706">
      <w:r>
        <w:rPr>
          <w:rStyle w:val="CommentReference"/>
        </w:rPr>
        <w:annotationRef/>
      </w:r>
      <w:r>
        <w:rPr>
          <w:sz w:val="20"/>
          <w:szCs w:val="20"/>
        </w:rPr>
        <w:t>add 1 paragraph addressing reviewer's 1 comment + comment from the ex-BJS chief editor</w:t>
      </w:r>
    </w:p>
  </w:comment>
  <w:comment w:id="5" w:author="Joana Rodrigues Ribeiro" w:date="2026-03-31T22:17:00Z" w:initials="JRR">
    <w:p w14:paraId="6E2FD801" w14:textId="77777777" w:rsidR="00686341" w:rsidRDefault="00686341" w:rsidP="00686341">
      <w:r>
        <w:rPr>
          <w:rStyle w:val="CommentReference"/>
        </w:rPr>
        <w:annotationRef/>
      </w:r>
      <w:r>
        <w:rPr>
          <w:sz w:val="20"/>
          <w:szCs w:val="20"/>
        </w:rPr>
        <w:t>rephrase better Milo's suggestion</w:t>
      </w:r>
    </w:p>
  </w:comment>
  <w:comment w:id="6" w:author="Joana Rodrigues Ribeiro" w:date="2026-04-04T11:30:00Z" w:initials="JRR">
    <w:p w14:paraId="41A50A9E" w14:textId="77777777" w:rsidR="007F7F6E" w:rsidRDefault="007F7F6E" w:rsidP="007F7F6E">
      <w:r>
        <w:rPr>
          <w:rStyle w:val="CommentReference"/>
        </w:rPr>
        <w:annotationRef/>
      </w:r>
      <w:r>
        <w:rPr>
          <w:sz w:val="20"/>
          <w:szCs w:val="20"/>
        </w:rPr>
        <w:t>1 sentence in conclusions about our ttol, I would suggest, so we are more suggestive towards its validation on other cohorts/ contexts/ other assessors to show validity, reproducibility...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CBE7DA" w15:done="0"/>
  <w15:commentEx w15:paraId="2D9DA4C6" w15:done="0"/>
  <w15:commentEx w15:paraId="0FB1E3C6" w15:done="0"/>
  <w15:commentEx w15:paraId="0EBDD61C" w15:done="0"/>
  <w15:commentEx w15:paraId="6E2FD801" w15:done="0"/>
  <w15:commentEx w15:paraId="41A50A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CF1EE" w16cex:dateUtc="2026-03-31T20:08:00Z"/>
  <w16cex:commentExtensible w16cex:durableId="59728E17" w16cex:dateUtc="2026-04-04T07:21:00Z"/>
  <w16cex:commentExtensible w16cex:durableId="1EF4BB36" w16cex:dateUtc="2026-04-04T07:22:00Z"/>
  <w16cex:commentExtensible w16cex:durableId="71EEEC9E" w16cex:dateUtc="2026-03-31T20:29:00Z"/>
  <w16cex:commentExtensible w16cex:durableId="2092C3F4" w16cex:dateUtc="2026-03-31T20:17:00Z"/>
  <w16cex:commentExtensible w16cex:durableId="20235C4C" w16cex:dateUtc="2026-04-04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CBE7DA" w16cid:durableId="7F0CF1EE"/>
  <w16cid:commentId w16cid:paraId="2D9DA4C6" w16cid:durableId="59728E17"/>
  <w16cid:commentId w16cid:paraId="0FB1E3C6" w16cid:durableId="1EF4BB36"/>
  <w16cid:commentId w16cid:paraId="0EBDD61C" w16cid:durableId="71EEEC9E"/>
  <w16cid:commentId w16cid:paraId="6E2FD801" w16cid:durableId="2092C3F4"/>
  <w16cid:commentId w16cid:paraId="41A50A9E" w16cid:durableId="20235C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57E4D" w14:textId="77777777" w:rsidR="003262E5" w:rsidRDefault="003262E5" w:rsidP="001C4DED">
      <w:pPr>
        <w:spacing w:before="0" w:after="0" w:line="240" w:lineRule="auto"/>
      </w:pPr>
      <w:r>
        <w:separator/>
      </w:r>
    </w:p>
  </w:endnote>
  <w:endnote w:type="continuationSeparator" w:id="0">
    <w:p w14:paraId="1BB48E44" w14:textId="77777777" w:rsidR="003262E5" w:rsidRDefault="003262E5"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66F11" w14:textId="77777777" w:rsidR="003262E5" w:rsidRDefault="003262E5" w:rsidP="001C4DED">
      <w:pPr>
        <w:spacing w:before="0" w:after="0" w:line="240" w:lineRule="auto"/>
      </w:pPr>
      <w:r>
        <w:separator/>
      </w:r>
    </w:p>
  </w:footnote>
  <w:footnote w:type="continuationSeparator" w:id="0">
    <w:p w14:paraId="1F90DB28" w14:textId="77777777" w:rsidR="003262E5" w:rsidRDefault="003262E5"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6.6pt;height:26.6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C030"/>
    <w:rsid w:val="000552ED"/>
    <w:rsid w:val="00055CBB"/>
    <w:rsid w:val="00056422"/>
    <w:rsid w:val="00061814"/>
    <w:rsid w:val="00064672"/>
    <w:rsid w:val="00071BFD"/>
    <w:rsid w:val="00073C82"/>
    <w:rsid w:val="00073C8E"/>
    <w:rsid w:val="00073E23"/>
    <w:rsid w:val="0007620C"/>
    <w:rsid w:val="00083604"/>
    <w:rsid w:val="000900E4"/>
    <w:rsid w:val="000969D6"/>
    <w:rsid w:val="000A5944"/>
    <w:rsid w:val="000A6AC8"/>
    <w:rsid w:val="000A7F7F"/>
    <w:rsid w:val="000B3C56"/>
    <w:rsid w:val="000C2847"/>
    <w:rsid w:val="000D1932"/>
    <w:rsid w:val="000D250A"/>
    <w:rsid w:val="000D27EE"/>
    <w:rsid w:val="000D408F"/>
    <w:rsid w:val="000F13EA"/>
    <w:rsid w:val="001015E2"/>
    <w:rsid w:val="00104768"/>
    <w:rsid w:val="001060B0"/>
    <w:rsid w:val="00111936"/>
    <w:rsid w:val="00112717"/>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70C"/>
    <w:rsid w:val="0019139A"/>
    <w:rsid w:val="00191A6E"/>
    <w:rsid w:val="0019319E"/>
    <w:rsid w:val="001944E1"/>
    <w:rsid w:val="0019617F"/>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40F52"/>
    <w:rsid w:val="00244FBB"/>
    <w:rsid w:val="00246DDD"/>
    <w:rsid w:val="00263E84"/>
    <w:rsid w:val="00271332"/>
    <w:rsid w:val="00273C22"/>
    <w:rsid w:val="002748B7"/>
    <w:rsid w:val="00280DCB"/>
    <w:rsid w:val="00282C73"/>
    <w:rsid w:val="00287B93"/>
    <w:rsid w:val="00294EC7"/>
    <w:rsid w:val="00297634"/>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30313C"/>
    <w:rsid w:val="0030480C"/>
    <w:rsid w:val="00307D8F"/>
    <w:rsid w:val="00312822"/>
    <w:rsid w:val="00313E07"/>
    <w:rsid w:val="00314BAE"/>
    <w:rsid w:val="00316F2B"/>
    <w:rsid w:val="00323F60"/>
    <w:rsid w:val="0032433D"/>
    <w:rsid w:val="00324894"/>
    <w:rsid w:val="00324C75"/>
    <w:rsid w:val="00324CD1"/>
    <w:rsid w:val="003262E5"/>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5BBA"/>
    <w:rsid w:val="003868D3"/>
    <w:rsid w:val="0039098D"/>
    <w:rsid w:val="00391186"/>
    <w:rsid w:val="0039580A"/>
    <w:rsid w:val="003A24D1"/>
    <w:rsid w:val="003A7760"/>
    <w:rsid w:val="003B12E2"/>
    <w:rsid w:val="003B4729"/>
    <w:rsid w:val="003B4887"/>
    <w:rsid w:val="003B7042"/>
    <w:rsid w:val="003C6355"/>
    <w:rsid w:val="003D4F5B"/>
    <w:rsid w:val="003D6DA8"/>
    <w:rsid w:val="003E1829"/>
    <w:rsid w:val="003E5898"/>
    <w:rsid w:val="003E5B95"/>
    <w:rsid w:val="003F077F"/>
    <w:rsid w:val="003F5322"/>
    <w:rsid w:val="003F56D2"/>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33803"/>
    <w:rsid w:val="005345F2"/>
    <w:rsid w:val="0054031B"/>
    <w:rsid w:val="005429EE"/>
    <w:rsid w:val="00543B6F"/>
    <w:rsid w:val="0054525C"/>
    <w:rsid w:val="00546538"/>
    <w:rsid w:val="00550A38"/>
    <w:rsid w:val="005523A3"/>
    <w:rsid w:val="00552961"/>
    <w:rsid w:val="00553D12"/>
    <w:rsid w:val="005557B2"/>
    <w:rsid w:val="005561D3"/>
    <w:rsid w:val="0055799A"/>
    <w:rsid w:val="00557D54"/>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218A2"/>
    <w:rsid w:val="00623CE5"/>
    <w:rsid w:val="00626B31"/>
    <w:rsid w:val="00626B74"/>
    <w:rsid w:val="00627359"/>
    <w:rsid w:val="00634C6C"/>
    <w:rsid w:val="00640E65"/>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2E44"/>
    <w:rsid w:val="00733990"/>
    <w:rsid w:val="00750BCE"/>
    <w:rsid w:val="00751020"/>
    <w:rsid w:val="007511FC"/>
    <w:rsid w:val="007512C9"/>
    <w:rsid w:val="00752D0F"/>
    <w:rsid w:val="0075466E"/>
    <w:rsid w:val="00755AE1"/>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108"/>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58DB"/>
    <w:rsid w:val="009B5157"/>
    <w:rsid w:val="009B6DF1"/>
    <w:rsid w:val="009C43A0"/>
    <w:rsid w:val="009C4A8E"/>
    <w:rsid w:val="009D17CA"/>
    <w:rsid w:val="009D65BE"/>
    <w:rsid w:val="009D7247"/>
    <w:rsid w:val="009D797B"/>
    <w:rsid w:val="009D7A71"/>
    <w:rsid w:val="009E063E"/>
    <w:rsid w:val="009E11B6"/>
    <w:rsid w:val="009E1588"/>
    <w:rsid w:val="009E184A"/>
    <w:rsid w:val="009E645C"/>
    <w:rsid w:val="009F0B7C"/>
    <w:rsid w:val="00A06C86"/>
    <w:rsid w:val="00A06D9B"/>
    <w:rsid w:val="00A114B0"/>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6ABC"/>
    <w:rsid w:val="00B50B61"/>
    <w:rsid w:val="00B5184D"/>
    <w:rsid w:val="00B5185F"/>
    <w:rsid w:val="00B5205F"/>
    <w:rsid w:val="00B52198"/>
    <w:rsid w:val="00B602F3"/>
    <w:rsid w:val="00B634B0"/>
    <w:rsid w:val="00B657E8"/>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800E0"/>
    <w:rsid w:val="00C85516"/>
    <w:rsid w:val="00C85DE0"/>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5840"/>
    <w:rsid w:val="00D55F29"/>
    <w:rsid w:val="00D568B5"/>
    <w:rsid w:val="00D647FD"/>
    <w:rsid w:val="00D64B61"/>
    <w:rsid w:val="00D7190A"/>
    <w:rsid w:val="00D72D25"/>
    <w:rsid w:val="00D74299"/>
    <w:rsid w:val="00D742C4"/>
    <w:rsid w:val="00D809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73DC7"/>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FD45"/>
    <w:rsid w:val="00F9275A"/>
    <w:rsid w:val="00FA1AC0"/>
    <w:rsid w:val="00FA1AD8"/>
    <w:rsid w:val="00FA1D97"/>
    <w:rsid w:val="00FA1F21"/>
    <w:rsid w:val="00FA2D6C"/>
    <w:rsid w:val="00FA7748"/>
    <w:rsid w:val="00FB0296"/>
    <w:rsid w:val="00FB404D"/>
    <w:rsid w:val="00FB711C"/>
    <w:rsid w:val="00FD6430"/>
    <w:rsid w:val="00FE0562"/>
    <w:rsid w:val="00FE14F0"/>
    <w:rsid w:val="00FE43CF"/>
    <w:rsid w:val="00FE4AC4"/>
    <w:rsid w:val="00FE58D2"/>
    <w:rsid w:val="00FE6B7C"/>
    <w:rsid w:val="00FF1A8B"/>
    <w:rsid w:val="00FF1FCC"/>
    <w:rsid w:val="00FF39AB"/>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9176</Words>
  <Characters>52307</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61361</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10</cp:revision>
  <dcterms:created xsi:type="dcterms:W3CDTF">2026-04-03T11:56:00Z</dcterms:created>
  <dcterms:modified xsi:type="dcterms:W3CDTF">2026-04-04T10:37:00Z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id="4ayOt12U"/&gt;&lt;style id="http://www.zotero.org/styles/annals-of-surgery" hasBibliography="1" bibliographyStyleHasBeenSet="1"/&gt;&lt;prefs&gt;&lt;pref name="fieldType" value="Field"/&gt;&lt;/prefs&gt;&lt;/data&gt;</vt:lpwstr>
  </property>
  <property fmtid="{D5CDD505-2E9C-101B-9397-08002B2CF9AE}" pid="3" name="ZOTERO_PREF_2">
    <vt:lpwstr/>
  </property>
</Properties>
</file>