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jc w:val="center"/>
        <w:rPr/>
      </w:pPr>
      <w:r>
        <w:rPr>
          <w:rStyle w:val="StrongEmphasis"/>
          <w:b/>
          <w:bCs/>
          <w:i w:val="false"/>
          <w:iCs w:val="false"/>
        </w:rPr>
        <w:t>Ομάδα 29</w:t>
        <w:br/>
        <w:t>1115202100135 Παπαγεωργίου Πέτρος</w:t>
        <w:br/>
        <w:t>1115201800224 Νικανδρού Νικόλας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IVFPQ (Default Values)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Queries: 10,000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AF: 1.034388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Recall@N: 0.433400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QPS: 461.410824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tApproximate: 0.002167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tTrue: 0.0 (Precomputed)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LSH (Default)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Queries: 10,000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AF: 1.635343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Recall@N: 0.001300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QPS: 4,992.548020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tApproximate: 0.000200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tTrue: 0.0 (Precomputed)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LSH (Normalized Default – Improved Results)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Queries: 10,000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AF: 1.000186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Recall@N: 0.996850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QPS: 11.784920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tApproximate: 0.084854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tTrue: 0.0 (Precomputed)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LSH (-k 30 -L 25 -w 80.0 -N 2 -seed 1 -R 2000 -range true)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Queries: 10,000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AF: 1.423495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Recall@N: 0.009650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QPS: 554.920696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tApproximate: 0.001802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tTrue: 0.0 (Precomputed)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LSH (Normalized SIFT Default)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Queries: 10,000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AF: 1.000208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Recall@N: 0.994100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QPS: 48.347249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tApproximate: 0.020684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tTrue: 0.0 (Precomputed)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IVFFLAT (Default)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Queries: 10,000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AF: 1.0005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Recall@N: 0.9907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QPS: 12.4423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tApproximate: 0.0099776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tTrue: 0.0703521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tRange: 2.1533e-06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IVFFLAT (-kclusters 100 -nprobe 8 -N 2 -R 2000 -type MNIST -range true -seed 1)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Queries: 10,000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AF: 1.00037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Recall@N: 0.9938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QPS: 12.8084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tApproximate: 0.00827614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tTrue: 0.0697439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tRange: 3.67535e-06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Hypercube (-kproj 14 -w 50.0 -M 2000 -probes 64 -N 1 -R 2000 -type MNIST -range false -seed 1)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Queries: 10,000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AF: 1.06093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Recall@N: 0.5104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QPS: 13.2651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tApproximate: 0.00242728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tTrue: 0.0728593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Hypercube (-kproj 10 -w 40.0 -M 10000 -probes 640 -N 5 -R 2000 -type MNIST -range true -seed 1)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Queries: 10,000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AF: 1.0213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Recall@N: 0.72664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QPS: 11.1139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tApproximate: 0.012965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tTrue: 0.076916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tRange: 1.07991e-05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IVFFLAT (-kclusters 50 -nprobe 8 -N 2 -R 2000 -type SIFT -range true -seed 1)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Queries: 10,000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AF: 1.00074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Recall@N: 0.9826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QPS: 108.474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tApproximate: 0.00101829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tTrue: 0.008152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Average tRange: 2.79964e-06</w:t>
      </w:r>
    </w:p>
    <w:p>
      <w:pPr>
        <w:pStyle w:val="TextBody"/>
        <w:numPr>
          <w:ilvl w:val="0"/>
          <w:numId w:val="0"/>
        </w:numPr>
        <w:tabs>
          <w:tab w:val="clear" w:pos="709"/>
          <w:tab w:val="left" w:pos="707" w:leader="none"/>
        </w:tabs>
        <w:bidi w:val="0"/>
        <w:ind w:left="707" w:hanging="0"/>
        <w:rPr/>
      </w:pPr>
      <w:r>
        <w:rPr>
          <w:rStyle w:val="StrongEmphasis"/>
        </w:rPr>
        <w:t>Neural LSH</w:t>
      </w:r>
      <w:r>
        <w:rPr>
          <w:rStyle w:val="StrongEmphasis"/>
        </w:rPr>
        <w:t xml:space="preserve"> (-nprobe 8 -N 2 -R 2000 -type </w:t>
      </w:r>
      <w:r>
        <w:rPr>
          <w:rStyle w:val="StrongEmphasis"/>
        </w:rPr>
        <w:t>SIFT</w:t>
      </w:r>
      <w:r>
        <w:rPr>
          <w:rStyle w:val="StrongEmphasis"/>
        </w:rPr>
        <w:t xml:space="preserve"> -range true -seed 1)</w:t>
      </w:r>
    </w:p>
    <w:p>
      <w:pPr>
        <w:pStyle w:val="TextBody"/>
        <w:numPr>
          <w:ilvl w:val="0"/>
          <w:numId w:val="0"/>
        </w:numPr>
        <w:tabs>
          <w:tab w:val="clear" w:pos="709"/>
          <w:tab w:val="left" w:pos="707" w:leader="none"/>
        </w:tabs>
        <w:bidi w:val="0"/>
        <w:ind w:left="707" w:hanging="0"/>
        <w:rPr/>
      </w:pPr>
      <w:r>
        <w:rPr>
          <w:rStyle w:val="StrongEmphasis"/>
          <w:b w:val="false"/>
          <w:bCs w:val="false"/>
          <w:i/>
          <w:iCs/>
        </w:rPr>
        <w:t xml:space="preserve">– </w:t>
      </w:r>
      <w:r>
        <w:rPr>
          <w:rStyle w:val="StrongEmphasis"/>
          <w:b w:val="false"/>
          <w:bCs w:val="false"/>
          <w:i/>
          <w:iCs/>
        </w:rPr>
        <w:t xml:space="preserve">python3 src/nlsh_search.py -d dataset/sift_learn.fvecs -q dataset/sift_query.fvecs -i </w:t>
      </w:r>
      <w:r>
        <w:rPr>
          <w:rStyle w:val="StrongEmphasis"/>
          <w:b w:val="false"/>
          <w:bCs w:val="false"/>
          <w:i/>
          <w:iCs/>
        </w:rPr>
        <w:t>sift</w:t>
      </w:r>
      <w:r>
        <w:rPr>
          <w:rStyle w:val="StrongEmphasis"/>
          <w:b w:val="false"/>
          <w:bCs w:val="false"/>
          <w:i/>
          <w:iCs/>
        </w:rPr>
        <w:t xml:space="preserve">_index -o output.txt -type </w:t>
      </w:r>
      <w:r>
        <w:rPr>
          <w:rStyle w:val="StrongEmphasis"/>
          <w:b w:val="false"/>
          <w:bCs w:val="false"/>
          <w:i/>
          <w:iCs/>
        </w:rPr>
        <w:t>sift</w:t>
      </w:r>
      <w:r>
        <w:rPr>
          <w:rStyle w:val="StrongEmphasis"/>
          <w:b w:val="false"/>
          <w:bCs w:val="false"/>
          <w:i/>
          <w:iCs/>
        </w:rPr>
        <w:t xml:space="preserve"> -N 2 -T 8 -R 2000 -range true –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309" w:leader="none"/>
          <w:tab w:val="left" w:pos="809" w:leader="none"/>
        </w:tabs>
        <w:bidi w:val="0"/>
        <w:ind w:hanging="0"/>
        <w:rPr/>
      </w:pPr>
      <w:r>
        <w:rPr>
          <w:rStyle w:val="StrongEmphasis"/>
          <w:b w:val="false"/>
          <w:bCs w:val="false"/>
        </w:rPr>
        <w:t>Queries: 10000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309" w:leader="none"/>
          <w:tab w:val="left" w:pos="809" w:leader="none"/>
        </w:tabs>
        <w:bidi w:val="0"/>
        <w:ind w:hanging="0"/>
        <w:rPr/>
      </w:pPr>
      <w:r>
        <w:rPr>
          <w:rStyle w:val="StrongEmphasis"/>
          <w:b w:val="false"/>
          <w:bCs w:val="false"/>
        </w:rPr>
        <w:t>Average AF: 2.356145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309" w:leader="none"/>
          <w:tab w:val="left" w:pos="809" w:leader="none"/>
        </w:tabs>
        <w:bidi w:val="0"/>
        <w:ind w:hanging="0"/>
        <w:rPr/>
      </w:pPr>
      <w:r>
        <w:rPr>
          <w:rStyle w:val="StrongEmphasis"/>
          <w:b w:val="false"/>
          <w:bCs w:val="false"/>
        </w:rPr>
        <w:t>Recall@2: 0.098200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309" w:leader="none"/>
          <w:tab w:val="left" w:pos="809" w:leader="none"/>
        </w:tabs>
        <w:bidi w:val="0"/>
        <w:ind w:hanging="0"/>
        <w:rPr/>
      </w:pPr>
      <w:r>
        <w:rPr>
          <w:rStyle w:val="StrongEmphasis"/>
          <w:b w:val="false"/>
          <w:bCs w:val="false"/>
        </w:rPr>
        <w:t>QPS: 748.430328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309" w:leader="none"/>
          <w:tab w:val="left" w:pos="809" w:leader="none"/>
        </w:tabs>
        <w:bidi w:val="0"/>
        <w:ind w:hanging="0"/>
        <w:rPr/>
      </w:pPr>
      <w:r>
        <w:rPr>
          <w:rStyle w:val="StrongEmphasis"/>
          <w:b w:val="false"/>
          <w:bCs w:val="false"/>
        </w:rPr>
        <w:t>tApproximateAverage: 0.001336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309" w:leader="none"/>
          <w:tab w:val="left" w:pos="809" w:leader="none"/>
        </w:tabs>
        <w:bidi w:val="0"/>
        <w:ind w:hanging="0"/>
        <w:rPr/>
      </w:pPr>
      <w:r>
        <w:rPr>
          <w:rStyle w:val="StrongEmphasis"/>
          <w:b w:val="false"/>
          <w:bCs w:val="false"/>
        </w:rPr>
        <w:t>tTrueAverage: 0.051973</w:t>
      </w:r>
    </w:p>
    <w:p>
      <w:pPr>
        <w:pStyle w:val="Normal"/>
        <w:rPr/>
      </w:pPr>
      <w:r>
        <w:rPr/>
      </w:r>
    </w:p>
    <w:p>
      <w:pPr>
        <w:pStyle w:val="TextBody"/>
        <w:spacing w:before="0" w:after="140"/>
        <w:rPr/>
      </w:pPr>
      <w:r>
        <w:rPr/>
        <w:t xml:space="preserve">Among all tests, </w:t>
      </w:r>
      <w:r>
        <w:rPr>
          <w:rStyle w:val="StrongEmphasis"/>
        </w:rPr>
        <w:t>LSH (normalized)</w:t>
      </w:r>
      <w:r>
        <w:rPr/>
        <w:t xml:space="preserve"> achieved the best accuracy with </w:t>
      </w:r>
      <w:r>
        <w:rPr>
          <w:rStyle w:val="Emphasis"/>
        </w:rPr>
        <w:t>Recall@N ≈ 0.9968</w:t>
      </w:r>
      <w:r>
        <w:rPr/>
        <w:t xml:space="preserve"> and </w:t>
      </w:r>
      <w:r>
        <w:rPr>
          <w:rStyle w:val="Emphasis"/>
        </w:rPr>
        <w:t>AF ≈ 1.0002</w:t>
      </w:r>
      <w:r>
        <w:rPr/>
        <w:t xml:space="preserve">, probably due to data normalization improving projection quality. </w:t>
      </w:r>
      <w:r>
        <w:rPr>
          <w:rStyle w:val="StrongEmphasis"/>
        </w:rPr>
        <w:t>LSH (default)</w:t>
      </w:r>
      <w:r>
        <w:rPr/>
        <w:t xml:space="preserve"> was fastest (</w:t>
      </w:r>
      <w:r>
        <w:rPr>
          <w:rStyle w:val="Emphasis"/>
        </w:rPr>
        <w:t>QPS ≈ 4992.5</w:t>
      </w:r>
      <w:r>
        <w:rPr/>
        <w:t>) but inaccurate (</w:t>
      </w:r>
      <w:r>
        <w:rPr>
          <w:rStyle w:val="Emphasis"/>
        </w:rPr>
        <w:t>Recall@N ≈ 0.0013</w:t>
      </w:r>
      <w:r>
        <w:rPr/>
        <w:t xml:space="preserve">) because low </w:t>
      </w:r>
      <w:r>
        <w:rPr>
          <w:rStyle w:val="Emphasis"/>
        </w:rPr>
        <w:t>M=10</w:t>
      </w:r>
      <w:r>
        <w:rPr/>
        <w:t xml:space="preserve"> and </w:t>
      </w:r>
      <w:r>
        <w:rPr>
          <w:rStyle w:val="Emphasis"/>
        </w:rPr>
        <w:t>probes=2</w:t>
      </w:r>
      <w:r>
        <w:rPr/>
        <w:t xml:space="preserve"> limited search coverage. </w:t>
      </w:r>
      <w:r>
        <w:rPr>
          <w:rStyle w:val="StrongEmphasis"/>
        </w:rPr>
        <w:t>IVFFLAT (default)</w:t>
      </w:r>
      <w:r>
        <w:rPr/>
        <w:t xml:space="preserve"> balanced both speed and accuracy (</w:t>
      </w:r>
      <w:r>
        <w:rPr>
          <w:rStyle w:val="Emphasis"/>
        </w:rPr>
        <w:t>Recall@N ≈ 0.99</w:t>
      </w:r>
      <w:r>
        <w:rPr/>
        <w:t xml:space="preserve">, </w:t>
      </w:r>
      <w:r>
        <w:rPr>
          <w:rStyle w:val="Emphasis"/>
        </w:rPr>
        <w:t>QPS ≈ 12.44</w:t>
      </w:r>
      <w:r>
        <w:rPr/>
        <w:t xml:space="preserve">), with moderate </w:t>
      </w:r>
      <w:r>
        <w:rPr>
          <w:rStyle w:val="Emphasis"/>
        </w:rPr>
        <w:t>kclusters=50</w:t>
      </w:r>
      <w:r>
        <w:rPr/>
        <w:t xml:space="preserve"> and </w:t>
      </w:r>
      <w:r>
        <w:rPr>
          <w:rStyle w:val="Emphasis"/>
        </w:rPr>
        <w:t>nprobe=5</w:t>
      </w:r>
      <w:r>
        <w:rPr/>
        <w:t xml:space="preserve"> offering efficient partitioning and reliable recall.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jc w:val="left"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</w:rPr>
  </w:style>
  <w:style w:type="character" w:styleId="ListLabel78">
    <w:name w:val="ListLabel 78"/>
    <w:qFormat/>
    <w:rPr>
      <w:rFonts w:cs="OpenSymbol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cs="OpenSymbol"/>
    </w:rPr>
  </w:style>
  <w:style w:type="character" w:styleId="ListLabel87">
    <w:name w:val="ListLabel 87"/>
    <w:qFormat/>
    <w:rPr>
      <w:rFonts w:cs="OpenSymbol"/>
    </w:rPr>
  </w:style>
  <w:style w:type="character" w:styleId="ListLabel88">
    <w:name w:val="ListLabel 88"/>
    <w:qFormat/>
    <w:rPr>
      <w:rFonts w:cs="OpenSymbol"/>
    </w:rPr>
  </w:style>
  <w:style w:type="character" w:styleId="ListLabel89">
    <w:name w:val="ListLabel 89"/>
    <w:qFormat/>
    <w:rPr>
      <w:rFonts w:cs="OpenSymbol"/>
    </w:rPr>
  </w:style>
  <w:style w:type="character" w:styleId="ListLabel90">
    <w:name w:val="ListLabel 90"/>
    <w:qFormat/>
    <w:rPr>
      <w:rFonts w:cs="OpenSymbol"/>
    </w:rPr>
  </w:style>
  <w:style w:type="character" w:styleId="ListLabel91">
    <w:name w:val="ListLabel 91"/>
    <w:qFormat/>
    <w:rPr>
      <w:rFonts w:cs="OpenSymbol"/>
    </w:rPr>
  </w:style>
  <w:style w:type="character" w:styleId="ListLabel92">
    <w:name w:val="ListLabel 92"/>
    <w:qFormat/>
    <w:rPr>
      <w:rFonts w:cs="OpenSymbol"/>
    </w:rPr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</w:rPr>
  </w:style>
  <w:style w:type="character" w:styleId="ListLabel114">
    <w:name w:val="ListLabel 114"/>
    <w:qFormat/>
    <w:rPr>
      <w:rFonts w:cs="OpenSymbol"/>
    </w:rPr>
  </w:style>
  <w:style w:type="character" w:styleId="ListLabel115">
    <w:name w:val="ListLabel 115"/>
    <w:qFormat/>
    <w:rPr>
      <w:rFonts w:cs="OpenSymbol"/>
    </w:rPr>
  </w:style>
  <w:style w:type="character" w:styleId="ListLabel116">
    <w:name w:val="ListLabel 116"/>
    <w:qFormat/>
    <w:rPr>
      <w:rFonts w:cs="OpenSymbol"/>
    </w:rPr>
  </w:style>
  <w:style w:type="character" w:styleId="ListLabel117">
    <w:name w:val="ListLabel 117"/>
    <w:qFormat/>
    <w:rPr>
      <w:rFonts w:cs="OpenSymbol"/>
    </w:rPr>
  </w:style>
  <w:style w:type="character" w:styleId="ListLabel118">
    <w:name w:val="ListLabel 118"/>
    <w:qFormat/>
    <w:rPr>
      <w:rFonts w:cs="OpenSymbol"/>
    </w:rPr>
  </w:style>
  <w:style w:type="character" w:styleId="ListLabel119">
    <w:name w:val="ListLabel 119"/>
    <w:qFormat/>
    <w:rPr>
      <w:rFonts w:cs="OpenSymbol"/>
    </w:rPr>
  </w:style>
  <w:style w:type="character" w:styleId="ListLabel120">
    <w:name w:val="ListLabel 120"/>
    <w:qFormat/>
    <w:rPr>
      <w:rFonts w:cs="OpenSymbol"/>
    </w:rPr>
  </w:style>
  <w:style w:type="character" w:styleId="ListLabel121">
    <w:name w:val="ListLabel 121"/>
    <w:qFormat/>
    <w:rPr>
      <w:rFonts w:cs="OpenSymbol"/>
    </w:rPr>
  </w:style>
  <w:style w:type="character" w:styleId="ListLabel122">
    <w:name w:val="ListLabel 122"/>
    <w:qFormat/>
    <w:rPr>
      <w:rFonts w:cs="OpenSymbol"/>
    </w:rPr>
  </w:style>
  <w:style w:type="character" w:styleId="ListLabel123">
    <w:name w:val="ListLabel 123"/>
    <w:qFormat/>
    <w:rPr>
      <w:rFonts w:cs="OpenSymbol"/>
    </w:rPr>
  </w:style>
  <w:style w:type="character" w:styleId="ListLabel124">
    <w:name w:val="ListLabel 124"/>
    <w:qFormat/>
    <w:rPr>
      <w:rFonts w:cs="OpenSymbol"/>
    </w:rPr>
  </w:style>
  <w:style w:type="character" w:styleId="ListLabel125">
    <w:name w:val="ListLabel 125"/>
    <w:qFormat/>
    <w:rPr>
      <w:rFonts w:cs="OpenSymbol"/>
    </w:rPr>
  </w:style>
  <w:style w:type="character" w:styleId="ListLabel126">
    <w:name w:val="ListLabel 126"/>
    <w:qFormat/>
    <w:rPr>
      <w:rFonts w:cs="OpenSymbol"/>
    </w:rPr>
  </w:style>
  <w:style w:type="character" w:styleId="ListLabel127">
    <w:name w:val="ListLabel 127"/>
    <w:qFormat/>
    <w:rPr>
      <w:rFonts w:cs="OpenSymbol"/>
    </w:rPr>
  </w:style>
  <w:style w:type="character" w:styleId="ListLabel128">
    <w:name w:val="ListLabel 128"/>
    <w:qFormat/>
    <w:rPr>
      <w:rFonts w:cs="OpenSymbol"/>
    </w:rPr>
  </w:style>
  <w:style w:type="character" w:styleId="ListLabel129">
    <w:name w:val="ListLabel 129"/>
    <w:qFormat/>
    <w:rPr>
      <w:rFonts w:cs="OpenSymbol"/>
    </w:rPr>
  </w:style>
  <w:style w:type="character" w:styleId="ListLabel130">
    <w:name w:val="ListLabel 130"/>
    <w:qFormat/>
    <w:rPr>
      <w:rFonts w:cs="OpenSymbol"/>
    </w:rPr>
  </w:style>
  <w:style w:type="character" w:styleId="ListLabel131">
    <w:name w:val="ListLabel 131"/>
    <w:qFormat/>
    <w:rPr>
      <w:rFonts w:cs="OpenSymbol"/>
    </w:rPr>
  </w:style>
  <w:style w:type="character" w:styleId="ListLabel132">
    <w:name w:val="ListLabel 132"/>
    <w:qFormat/>
    <w:rPr>
      <w:rFonts w:cs="OpenSymbol"/>
    </w:rPr>
  </w:style>
  <w:style w:type="character" w:styleId="ListLabel133">
    <w:name w:val="ListLabel 133"/>
    <w:qFormat/>
    <w:rPr>
      <w:rFonts w:cs="OpenSymbol"/>
    </w:rPr>
  </w:style>
  <w:style w:type="character" w:styleId="ListLabel134">
    <w:name w:val="ListLabel 134"/>
    <w:qFormat/>
    <w:rPr>
      <w:rFonts w:cs="OpenSymbol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ListLabel152">
    <w:name w:val="ListLabel 152"/>
    <w:qFormat/>
    <w:rPr>
      <w:rFonts w:cs="OpenSymbol"/>
    </w:rPr>
  </w:style>
  <w:style w:type="character" w:styleId="ListLabel153">
    <w:name w:val="ListLabel 153"/>
    <w:qFormat/>
    <w:rPr>
      <w:rFonts w:cs="OpenSymbol"/>
    </w:rPr>
  </w:style>
  <w:style w:type="character" w:styleId="ListLabel154">
    <w:name w:val="ListLabel 154"/>
    <w:qFormat/>
    <w:rPr>
      <w:rFonts w:cs="OpenSymbol"/>
    </w:rPr>
  </w:style>
  <w:style w:type="character" w:styleId="ListLabel155">
    <w:name w:val="ListLabel 155"/>
    <w:qFormat/>
    <w:rPr>
      <w:rFonts w:cs="OpenSymbol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</w:rPr>
  </w:style>
  <w:style w:type="character" w:styleId="ListLabel158">
    <w:name w:val="ListLabel 158"/>
    <w:qFormat/>
    <w:rPr>
      <w:rFonts w:cs="OpenSymbol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cs="OpenSymbol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ListLabel170">
    <w:name w:val="ListLabel 170"/>
    <w:qFormat/>
    <w:rPr>
      <w:rFonts w:cs="OpenSymbol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cs="OpenSymbol"/>
    </w:rPr>
  </w:style>
  <w:style w:type="character" w:styleId="ListLabel173">
    <w:name w:val="ListLabel 173"/>
    <w:qFormat/>
    <w:rPr>
      <w:rFonts w:cs="OpenSymbol"/>
    </w:rPr>
  </w:style>
  <w:style w:type="character" w:styleId="ListLabel174">
    <w:name w:val="ListLabel 174"/>
    <w:qFormat/>
    <w:rPr>
      <w:rFonts w:cs="OpenSymbol"/>
    </w:rPr>
  </w:style>
  <w:style w:type="character" w:styleId="ListLabel175">
    <w:name w:val="ListLabel 175"/>
    <w:qFormat/>
    <w:rPr>
      <w:rFonts w:cs="OpenSymbol"/>
    </w:rPr>
  </w:style>
  <w:style w:type="character" w:styleId="ListLabel176">
    <w:name w:val="ListLabel 176"/>
    <w:qFormat/>
    <w:rPr>
      <w:rFonts w:cs="OpenSymbol"/>
    </w:rPr>
  </w:style>
  <w:style w:type="character" w:styleId="ListLabel177">
    <w:name w:val="ListLabel 177"/>
    <w:qFormat/>
    <w:rPr>
      <w:rFonts w:cs="OpenSymbol"/>
    </w:rPr>
  </w:style>
  <w:style w:type="character" w:styleId="ListLabel178">
    <w:name w:val="ListLabel 178"/>
    <w:qFormat/>
    <w:rPr>
      <w:rFonts w:cs="OpenSymbol"/>
    </w:rPr>
  </w:style>
  <w:style w:type="character" w:styleId="ListLabel179">
    <w:name w:val="ListLabel 179"/>
    <w:qFormat/>
    <w:rPr>
      <w:rFonts w:cs="OpenSymbol"/>
    </w:rPr>
  </w:style>
  <w:style w:type="character" w:styleId="ListLabel180">
    <w:name w:val="ListLabel 180"/>
    <w:qFormat/>
    <w:rPr>
      <w:rFonts w:cs="OpenSymbol"/>
    </w:rPr>
  </w:style>
  <w:style w:type="character" w:styleId="ListLabel181">
    <w:name w:val="ListLabel 181"/>
    <w:qFormat/>
    <w:rPr>
      <w:rFonts w:cs="OpenSymbol"/>
    </w:rPr>
  </w:style>
  <w:style w:type="character" w:styleId="ListLabel182">
    <w:name w:val="ListLabel 182"/>
    <w:qFormat/>
    <w:rPr>
      <w:rFonts w:cs="OpenSymbol"/>
    </w:rPr>
  </w:style>
  <w:style w:type="character" w:styleId="ListLabel183">
    <w:name w:val="ListLabel 183"/>
    <w:qFormat/>
    <w:rPr>
      <w:rFonts w:cs="OpenSymbol"/>
    </w:rPr>
  </w:style>
  <w:style w:type="character" w:styleId="ListLabel184">
    <w:name w:val="ListLabel 184"/>
    <w:qFormat/>
    <w:rPr>
      <w:rFonts w:cs="OpenSymbol"/>
    </w:rPr>
  </w:style>
  <w:style w:type="character" w:styleId="ListLabel185">
    <w:name w:val="ListLabel 185"/>
    <w:qFormat/>
    <w:rPr>
      <w:rFonts w:cs="OpenSymbol"/>
    </w:rPr>
  </w:style>
  <w:style w:type="character" w:styleId="ListLabel186">
    <w:name w:val="ListLabel 186"/>
    <w:qFormat/>
    <w:rPr>
      <w:rFonts w:cs="OpenSymbol"/>
    </w:rPr>
  </w:style>
  <w:style w:type="character" w:styleId="ListLabel187">
    <w:name w:val="ListLabel 187"/>
    <w:qFormat/>
    <w:rPr>
      <w:rFonts w:cs="OpenSymbol"/>
    </w:rPr>
  </w:style>
  <w:style w:type="character" w:styleId="ListLabel188">
    <w:name w:val="ListLabel 188"/>
    <w:qFormat/>
    <w:rPr>
      <w:rFonts w:cs="OpenSymbol"/>
    </w:rPr>
  </w:style>
  <w:style w:type="character" w:styleId="ListLabel189">
    <w:name w:val="ListLabel 189"/>
    <w:qFormat/>
    <w:rPr>
      <w:rFonts w:cs="OpenSymbol"/>
    </w:rPr>
  </w:style>
  <w:style w:type="character" w:styleId="ListLabel190">
    <w:name w:val="ListLabel 190"/>
    <w:qFormat/>
    <w:rPr>
      <w:rFonts w:cs="OpenSymbol"/>
    </w:rPr>
  </w:style>
  <w:style w:type="character" w:styleId="ListLabel191">
    <w:name w:val="ListLabel 191"/>
    <w:qFormat/>
    <w:rPr>
      <w:rFonts w:cs="OpenSymbol"/>
    </w:rPr>
  </w:style>
  <w:style w:type="character" w:styleId="ListLabel192">
    <w:name w:val="ListLabel 192"/>
    <w:qFormat/>
    <w:rPr>
      <w:rFonts w:cs="OpenSymbol"/>
    </w:rPr>
  </w:style>
  <w:style w:type="character" w:styleId="ListLabel193">
    <w:name w:val="ListLabel 193"/>
    <w:qFormat/>
    <w:rPr>
      <w:rFonts w:cs="OpenSymbol"/>
    </w:rPr>
  </w:style>
  <w:style w:type="character" w:styleId="ListLabel194">
    <w:name w:val="ListLabel 194"/>
    <w:qFormat/>
    <w:rPr>
      <w:rFonts w:cs="OpenSymbol"/>
    </w:rPr>
  </w:style>
  <w:style w:type="character" w:styleId="ListLabel195">
    <w:name w:val="ListLabel 195"/>
    <w:qFormat/>
    <w:rPr>
      <w:rFonts w:cs="OpenSymbol"/>
    </w:rPr>
  </w:style>
  <w:style w:type="character" w:styleId="ListLabel196">
    <w:name w:val="ListLabel 196"/>
    <w:qFormat/>
    <w:rPr>
      <w:rFonts w:cs="OpenSymbol"/>
    </w:rPr>
  </w:style>
  <w:style w:type="character" w:styleId="ListLabel197">
    <w:name w:val="ListLabel 197"/>
    <w:qFormat/>
    <w:rPr>
      <w:rFonts w:cs="OpenSymbol"/>
    </w:rPr>
  </w:style>
  <w:style w:type="character" w:styleId="ListLabel198">
    <w:name w:val="ListLabel 198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Trio_Office/6.2.8.2$Windows_x86 LibreOffice_project/</Application>
  <Pages>4</Pages>
  <Words>482</Words>
  <Characters>2656</Characters>
  <CharactersWithSpaces>2986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2025-11-02T22:32:01Z</dcterms:created>
  <dc:creator/>
  <dc:description/>
  <dc:language>en-US</dc:language>
  <cp:lastModifiedBy/>
  <dcterms:modified xsi:type="dcterms:W3CDTF">2025-12-04T05:11:30Z</dcterms:modified>
  <cp:revision>4</cp:revision>
  <dc:subject/>
  <dc:title/>
</cp:coreProperties>
</file>