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8342" w14:textId="20B6B20E" w:rsidR="00223C61" w:rsidRPr="00223C61" w:rsidRDefault="00223C61" w:rsidP="00223C61">
      <w:pPr>
        <w:rPr>
          <w:rFonts w:asciiTheme="majorHAnsi" w:eastAsiaTheme="majorEastAsia" w:hAnsiTheme="majorHAnsi" w:cstheme="majorBidi"/>
          <w:b/>
          <w:bCs/>
          <w:color w:val="0F4761" w:themeColor="accent1" w:themeShade="BF"/>
          <w:sz w:val="40"/>
          <w:szCs w:val="40"/>
        </w:rPr>
      </w:pPr>
      <w:r w:rsidRPr="00223C61">
        <w:rPr>
          <w:rFonts w:asciiTheme="majorHAnsi" w:eastAsiaTheme="majorEastAsia" w:hAnsiTheme="majorHAnsi" w:cstheme="majorBidi"/>
          <w:b/>
          <w:bCs/>
          <w:color w:val="0F4761" w:themeColor="accent1" w:themeShade="BF"/>
          <w:sz w:val="40"/>
          <w:szCs w:val="40"/>
        </w:rPr>
        <w:t>Le gouvernement relance</w:t>
      </w:r>
      <w:r w:rsidR="00CB223A">
        <w:rPr>
          <w:rFonts w:asciiTheme="majorHAnsi" w:eastAsiaTheme="majorEastAsia" w:hAnsiTheme="majorHAnsi" w:cstheme="majorBidi"/>
          <w:b/>
          <w:bCs/>
          <w:color w:val="0F4761" w:themeColor="accent1" w:themeShade="BF"/>
          <w:sz w:val="40"/>
          <w:szCs w:val="40"/>
        </w:rPr>
        <w:t xml:space="preserve"> un appel à</w:t>
      </w:r>
      <w:r w:rsidRPr="00223C61">
        <w:rPr>
          <w:rFonts w:asciiTheme="majorHAnsi" w:eastAsiaTheme="majorEastAsia" w:hAnsiTheme="majorHAnsi" w:cstheme="majorBidi"/>
          <w:b/>
          <w:bCs/>
          <w:color w:val="0F4761" w:themeColor="accent1" w:themeShade="BF"/>
          <w:sz w:val="40"/>
          <w:szCs w:val="40"/>
        </w:rPr>
        <w:t xml:space="preserve"> projet</w:t>
      </w:r>
      <w:r w:rsidR="00CB223A">
        <w:rPr>
          <w:rFonts w:asciiTheme="majorHAnsi" w:eastAsiaTheme="majorEastAsia" w:hAnsiTheme="majorHAnsi" w:cstheme="majorBidi"/>
          <w:b/>
          <w:bCs/>
          <w:color w:val="0F4761" w:themeColor="accent1" w:themeShade="BF"/>
          <w:sz w:val="40"/>
          <w:szCs w:val="40"/>
        </w:rPr>
        <w:t> :</w:t>
      </w:r>
      <w:r w:rsidRPr="00223C61">
        <w:rPr>
          <w:rFonts w:asciiTheme="majorHAnsi" w:eastAsiaTheme="majorEastAsia" w:hAnsiTheme="majorHAnsi" w:cstheme="majorBidi"/>
          <w:b/>
          <w:bCs/>
          <w:color w:val="0F4761" w:themeColor="accent1" w:themeShade="BF"/>
          <w:sz w:val="40"/>
          <w:szCs w:val="40"/>
        </w:rPr>
        <w:t xml:space="preserve"> « cloud souverain » </w:t>
      </w:r>
    </w:p>
    <w:p w14:paraId="1D250213" w14:textId="77777777" w:rsidR="00CB223A" w:rsidRDefault="00CB223A" w:rsidP="00E27801"/>
    <w:p w14:paraId="275A7AA6" w14:textId="6B40E5D1" w:rsidR="00A6065A" w:rsidRPr="00A6065A" w:rsidRDefault="00A6065A" w:rsidP="00A6065A">
      <w:r w:rsidRPr="00A6065A">
        <w:t xml:space="preserve">La ministre du numérique Clara Chappaz a annoncé un appel à projet </w:t>
      </w:r>
      <w:r w:rsidR="00AE4CC7">
        <w:t xml:space="preserve">« cloud souverain ». Ce projet consiste à </w:t>
      </w:r>
      <w:r w:rsidR="008D61DD">
        <w:t>renforcer</w:t>
      </w:r>
      <w:r w:rsidRPr="00A6065A">
        <w:t xml:space="preserve"> l’offre de cloud en France.</w:t>
      </w:r>
    </w:p>
    <w:p w14:paraId="574BF61A" w14:textId="77777777" w:rsidR="00F942D9" w:rsidRDefault="00A6065A" w:rsidP="00A6065A">
      <w:r w:rsidRPr="00A6065A">
        <w:t xml:space="preserve">La ministre en charge du numérique, Clara Chappaz, a annoncé, le lancement d’un appel à projet </w:t>
      </w:r>
      <w:r w:rsidR="00F942D9">
        <w:t>« cloud souverain »,</w:t>
      </w:r>
      <w:r w:rsidRPr="00A6065A">
        <w:t xml:space="preserve"> « </w:t>
      </w:r>
      <w:r w:rsidRPr="00A6065A">
        <w:rPr>
          <w:i/>
          <w:iCs/>
        </w:rPr>
        <w:t>il doit permettre de bâtir des solutions françaises, basées sur les dernières avancées, notamment en comprenant l’IA. Ces solutions pourront être adoptées, par conviction et pour leur performance, par les entreprises et les citoyens</w:t>
      </w:r>
      <w:r w:rsidRPr="00A6065A">
        <w:t xml:space="preserve"> », lance la ministre.</w:t>
      </w:r>
    </w:p>
    <w:p w14:paraId="49173DC5" w14:textId="04F52726" w:rsidR="00A6065A" w:rsidRPr="00A6065A" w:rsidRDefault="00A6065A" w:rsidP="00A6065A">
      <w:r w:rsidRPr="00A6065A">
        <w:t>Clara Chappaz</w:t>
      </w:r>
      <w:r w:rsidR="002E465E">
        <w:t xml:space="preserve"> avait déjà mis en place un</w:t>
      </w:r>
      <w:r w:rsidRPr="00A6065A">
        <w:t xml:space="preserve"> nouvel Observatoire de la souveraine</w:t>
      </w:r>
      <w:r w:rsidR="007B09BF">
        <w:t>té</w:t>
      </w:r>
      <w:r w:rsidRPr="00A6065A">
        <w:t xml:space="preserve"> numérique, </w:t>
      </w:r>
      <w:r w:rsidR="00FB27B9">
        <w:t>grâce auquel e</w:t>
      </w:r>
      <w:r w:rsidRPr="00A6065A">
        <w:t>lle souligne que 70 à 90 % de l’offre actuelle de cloud en France est dominée par les acteurs américains</w:t>
      </w:r>
      <w:r w:rsidR="00FB27B9">
        <w:t>.</w:t>
      </w:r>
    </w:p>
    <w:p w14:paraId="3788F043" w14:textId="063D4E6A" w:rsidR="00AA015D" w:rsidRDefault="00A6065A" w:rsidP="00E27801">
      <w:r>
        <w:rPr>
          <w:noProof/>
        </w:rPr>
        <w:drawing>
          <wp:inline distT="0" distB="0" distL="0" distR="0" wp14:anchorId="283B217D" wp14:editId="330EFF77">
            <wp:extent cx="6925733" cy="3895725"/>
            <wp:effectExtent l="0" t="0" r="8890" b="0"/>
            <wp:docPr id="1419229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950139" cy="3909454"/>
                    </a:xfrm>
                    <a:prstGeom prst="rect">
                      <a:avLst/>
                    </a:prstGeom>
                    <a:noFill/>
                    <a:ln>
                      <a:noFill/>
                    </a:ln>
                  </pic:spPr>
                </pic:pic>
              </a:graphicData>
            </a:graphic>
          </wp:inline>
        </w:drawing>
      </w:r>
    </w:p>
    <w:p w14:paraId="0733E086" w14:textId="0FF2A0DD" w:rsidR="00AE4CC7" w:rsidRPr="00AE4CC7" w:rsidRDefault="00FB27B9" w:rsidP="00AE4CC7">
      <w:r>
        <w:t xml:space="preserve">De ce fait, elle profite de </w:t>
      </w:r>
      <w:r w:rsidR="00077CFC">
        <w:t xml:space="preserve">cet observatoire crée pour lancer son projet ! </w:t>
      </w:r>
      <w:r w:rsidR="00AE4CC7" w:rsidRPr="00AE4CC7">
        <w:t xml:space="preserve">Rappelons qu’en 2021, face aux incapacités techniques et commerciales de monter un réel cloud souverain, le gouvernement avait adopté un programme « cloud de confiance », sorte de conglomérat entre acteurs américains et français, qui visait à fournir des technologies américaines tout en garantissant une gouvernance et une vitrine françaises. Ce modèle devait offrir une meilleure transparence sur l’exploitation des données vis-à-vis de leur client. </w:t>
      </w:r>
    </w:p>
    <w:p w14:paraId="5B71FE74" w14:textId="77777777" w:rsidR="00077CFC" w:rsidRDefault="00AE4CC7" w:rsidP="00AE4CC7">
      <w:r w:rsidRPr="00AE4CC7">
        <w:t xml:space="preserve">Plusieurs filiales étaient prévues à l’époque, avec des partenariats annoncés entre Orange, </w:t>
      </w:r>
      <w:hyperlink r:id="rId5" w:history="1">
        <w:r w:rsidRPr="00AE4CC7">
          <w:rPr>
            <w:rStyle w:val="Lienhypertexte"/>
          </w:rPr>
          <w:t xml:space="preserve">Microsoft </w:t>
        </w:r>
      </w:hyperlink>
      <w:r w:rsidRPr="00AE4CC7">
        <w:t xml:space="preserve">et Capgemini, ainsi qu’un mariage entre Google et </w:t>
      </w:r>
      <w:hyperlink r:id="rId6" w:history="1">
        <w:r w:rsidRPr="00AE4CC7">
          <w:rPr>
            <w:rStyle w:val="Lienhypertexte"/>
          </w:rPr>
          <w:t>Thales</w:t>
        </w:r>
      </w:hyperlink>
      <w:r w:rsidRPr="00AE4CC7">
        <w:t xml:space="preserve"> pour proposer ces solutions. Leur bébé, S3NS, a d’ailleurs commencé à être adopté par des entreprises françaises.</w:t>
      </w:r>
    </w:p>
    <w:p w14:paraId="3120D875" w14:textId="6E377CBA" w:rsidR="00AE4CC7" w:rsidRPr="00AE4CC7" w:rsidRDefault="00077CFC" w:rsidP="00AE4CC7">
      <w:r>
        <w:t xml:space="preserve">Depuis la monté au pouvoir de Donald Trump, </w:t>
      </w:r>
      <w:r w:rsidR="000E7588">
        <w:t>l’idée d’un cloud français</w:t>
      </w:r>
      <w:r w:rsidR="00420E3A">
        <w:t xml:space="preserve"> est revenue au centre de l’attention, d’où la proposition de Clara Chappaz </w:t>
      </w:r>
      <w:r w:rsidR="00A40E47">
        <w:t>de revenir sur le « cloud souverain »</w:t>
      </w:r>
      <w:r w:rsidR="00AE4CC7" w:rsidRPr="00AE4CC7">
        <w:t xml:space="preserve">. </w:t>
      </w:r>
    </w:p>
    <w:p w14:paraId="4F107570" w14:textId="092BD7AA" w:rsidR="00066E8E" w:rsidRDefault="00AE4CC7" w:rsidP="00E27801">
      <w:r w:rsidRPr="00AE4CC7">
        <w:t xml:space="preserve">Interrogé par </w:t>
      </w:r>
      <w:proofErr w:type="spellStart"/>
      <w:r w:rsidRPr="00AE4CC7">
        <w:t>Numerama</w:t>
      </w:r>
      <w:proofErr w:type="spellEnd"/>
      <w:r w:rsidRPr="00AE4CC7">
        <w:t xml:space="preserve">, Clara Chappaz nous répond que le cloud de confiance reste d’actualité et « </w:t>
      </w:r>
      <w:r w:rsidRPr="00AE4CC7">
        <w:rPr>
          <w:i/>
          <w:iCs/>
        </w:rPr>
        <w:t>fait toujours office d’une certification pour les entreprises françaises</w:t>
      </w:r>
      <w:r w:rsidRPr="00AE4CC7">
        <w:t xml:space="preserve"> ». Quant au cloud souverain, il s’agit d’une réponse actuelle, « </w:t>
      </w:r>
      <w:r w:rsidRPr="00AE4CC7">
        <w:rPr>
          <w:i/>
          <w:iCs/>
        </w:rPr>
        <w:t>face à la récente hausse des demandes des entreprises cherchant à disposer de solutions de cloud</w:t>
      </w:r>
      <w:r w:rsidRPr="00AE4CC7">
        <w:t xml:space="preserve"> </w:t>
      </w:r>
      <w:r w:rsidRPr="00AE4CC7">
        <w:rPr>
          <w:i/>
          <w:iCs/>
        </w:rPr>
        <w:t>en France et en Europe</w:t>
      </w:r>
      <w:r w:rsidRPr="00AE4CC7">
        <w:t xml:space="preserve"> ». Autrement dit, une prise de conscience. Les moyens ne sont pas encore annoncés, mais une « </w:t>
      </w:r>
      <w:r w:rsidRPr="00AE4CC7">
        <w:rPr>
          <w:i/>
          <w:iCs/>
        </w:rPr>
        <w:t xml:space="preserve">belle enveloppe </w:t>
      </w:r>
      <w:r w:rsidRPr="00AE4CC7">
        <w:t>» sorti du plan relance France 2030 devrait y être accordée.</w:t>
      </w:r>
    </w:p>
    <w:p w14:paraId="1BA0E4CB" w14:textId="77777777" w:rsidR="0077193E" w:rsidRDefault="0077193E" w:rsidP="00E27801"/>
    <w:p w14:paraId="54E1862A" w14:textId="6C309A96" w:rsidR="00FC073A" w:rsidRPr="00E27801" w:rsidRDefault="00FC073A" w:rsidP="00E27801">
      <w:r w:rsidRPr="00FC073A">
        <w:t>Par</w:t>
      </w:r>
      <w:r w:rsidR="004205B4">
        <w:t xml:space="preserve"> </w:t>
      </w:r>
      <w:hyperlink r:id="rId7" w:history="1">
        <w:r w:rsidR="004205B4" w:rsidRPr="004205B4">
          <w:rPr>
            <w:rStyle w:val="Lienhypertexte"/>
          </w:rPr>
          <w:t xml:space="preserve">Bogdan </w:t>
        </w:r>
        <w:proofErr w:type="spellStart"/>
        <w:r w:rsidR="004205B4" w:rsidRPr="004205B4">
          <w:rPr>
            <w:rStyle w:val="Lienhypertexte"/>
          </w:rPr>
          <w:t>Bodnar</w:t>
        </w:r>
        <w:proofErr w:type="spellEnd"/>
      </w:hyperlink>
      <w:r w:rsidR="004205B4">
        <w:t xml:space="preserve"> </w:t>
      </w:r>
      <w:r w:rsidRPr="00FC073A">
        <w:t xml:space="preserve">le </w:t>
      </w:r>
      <w:r w:rsidR="00DA1A73">
        <w:t>15</w:t>
      </w:r>
      <w:r w:rsidRPr="00FC073A">
        <w:t xml:space="preserve"> </w:t>
      </w:r>
      <w:r w:rsidR="00DA1A73">
        <w:t>avril</w:t>
      </w:r>
      <w:r w:rsidRPr="00FC073A">
        <w:t xml:space="preserve"> 2025 à 1</w:t>
      </w:r>
      <w:r w:rsidR="00DA1A73">
        <w:t>8</w:t>
      </w:r>
      <w:r w:rsidRPr="00FC073A">
        <w:t>h</w:t>
      </w:r>
      <w:r w:rsidR="00DA1A73">
        <w:t>16</w:t>
      </w:r>
    </w:p>
    <w:sectPr w:rsidR="00FC073A" w:rsidRPr="00E27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E6"/>
    <w:rsid w:val="00013C83"/>
    <w:rsid w:val="0003473C"/>
    <w:rsid w:val="00066E8E"/>
    <w:rsid w:val="00077CFC"/>
    <w:rsid w:val="00080276"/>
    <w:rsid w:val="000E7588"/>
    <w:rsid w:val="00155543"/>
    <w:rsid w:val="00156B61"/>
    <w:rsid w:val="001A30DB"/>
    <w:rsid w:val="00223C61"/>
    <w:rsid w:val="002318A8"/>
    <w:rsid w:val="002E465E"/>
    <w:rsid w:val="00402B00"/>
    <w:rsid w:val="004205B4"/>
    <w:rsid w:val="00420E3A"/>
    <w:rsid w:val="00434AE6"/>
    <w:rsid w:val="00475DF4"/>
    <w:rsid w:val="00513B85"/>
    <w:rsid w:val="005D0691"/>
    <w:rsid w:val="005F1586"/>
    <w:rsid w:val="006044DC"/>
    <w:rsid w:val="00683138"/>
    <w:rsid w:val="0068742F"/>
    <w:rsid w:val="006D1ABB"/>
    <w:rsid w:val="0077193E"/>
    <w:rsid w:val="007A0659"/>
    <w:rsid w:val="007B09BF"/>
    <w:rsid w:val="0087378F"/>
    <w:rsid w:val="008D61DD"/>
    <w:rsid w:val="00920D74"/>
    <w:rsid w:val="00926C66"/>
    <w:rsid w:val="00976455"/>
    <w:rsid w:val="00A40E47"/>
    <w:rsid w:val="00A6065A"/>
    <w:rsid w:val="00A81B06"/>
    <w:rsid w:val="00AA015D"/>
    <w:rsid w:val="00AC101D"/>
    <w:rsid w:val="00AE4CC7"/>
    <w:rsid w:val="00B62133"/>
    <w:rsid w:val="00BF16F5"/>
    <w:rsid w:val="00CA4D4B"/>
    <w:rsid w:val="00CB223A"/>
    <w:rsid w:val="00DA1A73"/>
    <w:rsid w:val="00DC0CAE"/>
    <w:rsid w:val="00E27801"/>
    <w:rsid w:val="00E407A9"/>
    <w:rsid w:val="00F00495"/>
    <w:rsid w:val="00F942D9"/>
    <w:rsid w:val="00FB27B9"/>
    <w:rsid w:val="00FC07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131C"/>
  <w15:chartTrackingRefBased/>
  <w15:docId w15:val="{E407FA90-1A4D-40A5-BDA5-52DAFAE7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4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4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4A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4A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4A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4A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4A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4A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4A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4A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4A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4A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4A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4A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4A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4A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4A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4AE6"/>
    <w:rPr>
      <w:rFonts w:eastAsiaTheme="majorEastAsia" w:cstheme="majorBidi"/>
      <w:color w:val="272727" w:themeColor="text1" w:themeTint="D8"/>
    </w:rPr>
  </w:style>
  <w:style w:type="paragraph" w:styleId="Titre">
    <w:name w:val="Title"/>
    <w:basedOn w:val="Normal"/>
    <w:next w:val="Normal"/>
    <w:link w:val="TitreCar"/>
    <w:uiPriority w:val="10"/>
    <w:qFormat/>
    <w:rsid w:val="00434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4A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4A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4A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4AE6"/>
    <w:pPr>
      <w:spacing w:before="160"/>
      <w:jc w:val="center"/>
    </w:pPr>
    <w:rPr>
      <w:i/>
      <w:iCs/>
      <w:color w:val="404040" w:themeColor="text1" w:themeTint="BF"/>
    </w:rPr>
  </w:style>
  <w:style w:type="character" w:customStyle="1" w:styleId="CitationCar">
    <w:name w:val="Citation Car"/>
    <w:basedOn w:val="Policepardfaut"/>
    <w:link w:val="Citation"/>
    <w:uiPriority w:val="29"/>
    <w:rsid w:val="00434AE6"/>
    <w:rPr>
      <w:i/>
      <w:iCs/>
      <w:color w:val="404040" w:themeColor="text1" w:themeTint="BF"/>
    </w:rPr>
  </w:style>
  <w:style w:type="paragraph" w:styleId="Paragraphedeliste">
    <w:name w:val="List Paragraph"/>
    <w:basedOn w:val="Normal"/>
    <w:uiPriority w:val="34"/>
    <w:qFormat/>
    <w:rsid w:val="00434AE6"/>
    <w:pPr>
      <w:ind w:left="720"/>
      <w:contextualSpacing/>
    </w:pPr>
  </w:style>
  <w:style w:type="character" w:styleId="Accentuationintense">
    <w:name w:val="Intense Emphasis"/>
    <w:basedOn w:val="Policepardfaut"/>
    <w:uiPriority w:val="21"/>
    <w:qFormat/>
    <w:rsid w:val="00434AE6"/>
    <w:rPr>
      <w:i/>
      <w:iCs/>
      <w:color w:val="0F4761" w:themeColor="accent1" w:themeShade="BF"/>
    </w:rPr>
  </w:style>
  <w:style w:type="paragraph" w:styleId="Citationintense">
    <w:name w:val="Intense Quote"/>
    <w:basedOn w:val="Normal"/>
    <w:next w:val="Normal"/>
    <w:link w:val="CitationintenseCar"/>
    <w:uiPriority w:val="30"/>
    <w:qFormat/>
    <w:rsid w:val="00434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4AE6"/>
    <w:rPr>
      <w:i/>
      <w:iCs/>
      <w:color w:val="0F4761" w:themeColor="accent1" w:themeShade="BF"/>
    </w:rPr>
  </w:style>
  <w:style w:type="character" w:styleId="Rfrenceintense">
    <w:name w:val="Intense Reference"/>
    <w:basedOn w:val="Policepardfaut"/>
    <w:uiPriority w:val="32"/>
    <w:qFormat/>
    <w:rsid w:val="00434AE6"/>
    <w:rPr>
      <w:b/>
      <w:bCs/>
      <w:smallCaps/>
      <w:color w:val="0F4761" w:themeColor="accent1" w:themeShade="BF"/>
      <w:spacing w:val="5"/>
    </w:rPr>
  </w:style>
  <w:style w:type="character" w:styleId="Lienhypertexte">
    <w:name w:val="Hyperlink"/>
    <w:basedOn w:val="Policepardfaut"/>
    <w:uiPriority w:val="99"/>
    <w:unhideWhenUsed/>
    <w:rsid w:val="00FC073A"/>
    <w:rPr>
      <w:color w:val="467886" w:themeColor="hyperlink"/>
      <w:u w:val="single"/>
    </w:rPr>
  </w:style>
  <w:style w:type="character" w:styleId="Mentionnonrsolue">
    <w:name w:val="Unresolved Mention"/>
    <w:basedOn w:val="Policepardfaut"/>
    <w:uiPriority w:val="99"/>
    <w:semiHidden/>
    <w:unhideWhenUsed/>
    <w:rsid w:val="00FC0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8264">
      <w:bodyDiv w:val="1"/>
      <w:marLeft w:val="0"/>
      <w:marRight w:val="0"/>
      <w:marTop w:val="0"/>
      <w:marBottom w:val="0"/>
      <w:divBdr>
        <w:top w:val="none" w:sz="0" w:space="0" w:color="auto"/>
        <w:left w:val="none" w:sz="0" w:space="0" w:color="auto"/>
        <w:bottom w:val="none" w:sz="0" w:space="0" w:color="auto"/>
        <w:right w:val="none" w:sz="0" w:space="0" w:color="auto"/>
      </w:divBdr>
    </w:div>
    <w:div w:id="123620631">
      <w:bodyDiv w:val="1"/>
      <w:marLeft w:val="0"/>
      <w:marRight w:val="0"/>
      <w:marTop w:val="0"/>
      <w:marBottom w:val="0"/>
      <w:divBdr>
        <w:top w:val="none" w:sz="0" w:space="0" w:color="auto"/>
        <w:left w:val="none" w:sz="0" w:space="0" w:color="auto"/>
        <w:bottom w:val="none" w:sz="0" w:space="0" w:color="auto"/>
        <w:right w:val="none" w:sz="0" w:space="0" w:color="auto"/>
      </w:divBdr>
    </w:div>
    <w:div w:id="374693644">
      <w:bodyDiv w:val="1"/>
      <w:marLeft w:val="0"/>
      <w:marRight w:val="0"/>
      <w:marTop w:val="0"/>
      <w:marBottom w:val="0"/>
      <w:divBdr>
        <w:top w:val="none" w:sz="0" w:space="0" w:color="auto"/>
        <w:left w:val="none" w:sz="0" w:space="0" w:color="auto"/>
        <w:bottom w:val="none" w:sz="0" w:space="0" w:color="auto"/>
        <w:right w:val="none" w:sz="0" w:space="0" w:color="auto"/>
      </w:divBdr>
    </w:div>
    <w:div w:id="479350419">
      <w:bodyDiv w:val="1"/>
      <w:marLeft w:val="0"/>
      <w:marRight w:val="0"/>
      <w:marTop w:val="0"/>
      <w:marBottom w:val="0"/>
      <w:divBdr>
        <w:top w:val="none" w:sz="0" w:space="0" w:color="auto"/>
        <w:left w:val="none" w:sz="0" w:space="0" w:color="auto"/>
        <w:bottom w:val="none" w:sz="0" w:space="0" w:color="auto"/>
        <w:right w:val="none" w:sz="0" w:space="0" w:color="auto"/>
      </w:divBdr>
      <w:divsChild>
        <w:div w:id="541020820">
          <w:marLeft w:val="0"/>
          <w:marRight w:val="0"/>
          <w:marTop w:val="0"/>
          <w:marBottom w:val="0"/>
          <w:divBdr>
            <w:top w:val="none" w:sz="0" w:space="0" w:color="auto"/>
            <w:left w:val="none" w:sz="0" w:space="0" w:color="auto"/>
            <w:bottom w:val="none" w:sz="0" w:space="0" w:color="auto"/>
            <w:right w:val="none" w:sz="0" w:space="0" w:color="auto"/>
          </w:divBdr>
          <w:divsChild>
            <w:div w:id="49958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91537">
      <w:bodyDiv w:val="1"/>
      <w:marLeft w:val="0"/>
      <w:marRight w:val="0"/>
      <w:marTop w:val="0"/>
      <w:marBottom w:val="0"/>
      <w:divBdr>
        <w:top w:val="none" w:sz="0" w:space="0" w:color="auto"/>
        <w:left w:val="none" w:sz="0" w:space="0" w:color="auto"/>
        <w:bottom w:val="none" w:sz="0" w:space="0" w:color="auto"/>
        <w:right w:val="none" w:sz="0" w:space="0" w:color="auto"/>
      </w:divBdr>
    </w:div>
    <w:div w:id="1869221359">
      <w:bodyDiv w:val="1"/>
      <w:marLeft w:val="0"/>
      <w:marRight w:val="0"/>
      <w:marTop w:val="0"/>
      <w:marBottom w:val="0"/>
      <w:divBdr>
        <w:top w:val="none" w:sz="0" w:space="0" w:color="auto"/>
        <w:left w:val="none" w:sz="0" w:space="0" w:color="auto"/>
        <w:bottom w:val="none" w:sz="0" w:space="0" w:color="auto"/>
        <w:right w:val="none" w:sz="0" w:space="0" w:color="auto"/>
      </w:divBdr>
    </w:div>
    <w:div w:id="1896697359">
      <w:bodyDiv w:val="1"/>
      <w:marLeft w:val="0"/>
      <w:marRight w:val="0"/>
      <w:marTop w:val="0"/>
      <w:marBottom w:val="0"/>
      <w:divBdr>
        <w:top w:val="none" w:sz="0" w:space="0" w:color="auto"/>
        <w:left w:val="none" w:sz="0" w:space="0" w:color="auto"/>
        <w:bottom w:val="none" w:sz="0" w:space="0" w:color="auto"/>
        <w:right w:val="none" w:sz="0" w:space="0" w:color="auto"/>
      </w:divBdr>
    </w:div>
    <w:div w:id="1952203735">
      <w:bodyDiv w:val="1"/>
      <w:marLeft w:val="0"/>
      <w:marRight w:val="0"/>
      <w:marTop w:val="0"/>
      <w:marBottom w:val="0"/>
      <w:divBdr>
        <w:top w:val="none" w:sz="0" w:space="0" w:color="auto"/>
        <w:left w:val="none" w:sz="0" w:space="0" w:color="auto"/>
        <w:bottom w:val="none" w:sz="0" w:space="0" w:color="auto"/>
        <w:right w:val="none" w:sz="0" w:space="0" w:color="auto"/>
      </w:divBdr>
      <w:divsChild>
        <w:div w:id="1073889764">
          <w:marLeft w:val="0"/>
          <w:marRight w:val="0"/>
          <w:marTop w:val="0"/>
          <w:marBottom w:val="0"/>
          <w:divBdr>
            <w:top w:val="none" w:sz="0" w:space="0" w:color="auto"/>
            <w:left w:val="none" w:sz="0" w:space="0" w:color="auto"/>
            <w:bottom w:val="none" w:sz="0" w:space="0" w:color="auto"/>
            <w:right w:val="none" w:sz="0" w:space="0" w:color="auto"/>
          </w:divBdr>
          <w:divsChild>
            <w:div w:id="9545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umerama.com/author/bogdanbodn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umerama.com/tech/1827336-ces-drones-de-combat-francais-vont-semer-la-panique-sur-le-champ-de-bataille.html" TargetMode="External"/><Relationship Id="rId5" Type="http://schemas.openxmlformats.org/officeDocument/2006/relationships/hyperlink" Target="https://www.numerama.com/tech/1848498-microsoft-invente-un-nouveau-type-de-pc-il-ny-a-pas-dordinateur-dedans.html"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412</Words>
  <Characters>2271</Characters>
  <Application>Microsoft Office Word</Application>
  <DocSecurity>0</DocSecurity>
  <Lines>18</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MONTEIL Clement</dc:creator>
  <cp:keywords/>
  <dc:description/>
  <cp:lastModifiedBy>MONTEIL Clement</cp:lastModifiedBy>
  <cp:revision>44</cp:revision>
  <dcterms:created xsi:type="dcterms:W3CDTF">2025-02-04T17:31:00Z</dcterms:created>
  <dcterms:modified xsi:type="dcterms:W3CDTF">2025-04-15T16:31:00Z</dcterms:modified>
</cp:coreProperties>
</file>