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MediConnect Clinic - Política de Cancelación y Reprogramación</w:t>
      </w:r>
    </w:p>
    <w:p>
      <w:pPr>
        <w:pStyle w:val="Heading1"/>
      </w:pPr>
      <w:r>
        <w:t>1. Política General de Cancelación</w:t>
      </w:r>
    </w:p>
    <w:p>
      <w:r>
        <w:t xml:space="preserve">Todo paciente o colaborador que requiera cancelar o reprogramar una cita médica en MediConnect Clinic deberá notificarlo con un mínimo de </w:t>
      </w:r>
      <w:r>
        <w:rPr>
          <w:b/>
        </w:rPr>
        <w:t>24 horas de anticipación</w:t>
      </w:r>
      <w:r>
        <w:t xml:space="preserve"> a través de la plataforma web, WhatsApp corporativo o vía telefónica.</w:t>
      </w:r>
    </w:p>
    <w:p>
      <w:pPr>
        <w:pStyle w:val="Heading1"/>
      </w:pPr>
      <w:r>
        <w:t>2. Inasistencia sin Previo Aviso (No-Show)</w:t>
      </w:r>
    </w:p>
    <w:p>
      <w:r>
        <w:t xml:space="preserve">En caso de no presentarse a la cita sin previo aviso, se registrará un cobro administrativo de penalización correspondiente al </w:t>
      </w:r>
      <w:r>
        <w:rPr>
          <w:b/>
        </w:rPr>
        <w:t>50% del valor total de la consulta</w:t>
      </w:r>
      <w:r>
        <w:t xml:space="preserve"> en su siguiente agendamiento.</w:t>
      </w:r>
    </w:p>
    <w:p>
      <w:pPr>
        <w:pStyle w:val="Heading1"/>
      </w:pPr>
      <w:r>
        <w:t>3. Excepciones Justificadas</w:t>
      </w:r>
    </w:p>
    <w:p>
      <w:r>
        <w:t>Quedan exentas de multa las cancelaciones justificadas por emergencias médicas comprobables mediante certificado oficial de urgencias.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