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ction-identification-scope"/>
    <w:p>
      <w:pPr>
        <w:pStyle w:val="Heading1"/>
      </w:pPr>
      <w:r>
        <w:t xml:space="preserve">1. Section Identification &amp; Scope</w:t>
      </w:r>
    </w:p>
    <w:bookmarkStart w:id="20" w:name="audited-section"/>
    <w:p>
      <w:pPr>
        <w:pStyle w:val="Heading2"/>
      </w:pPr>
      <w:r>
        <w:t xml:space="preserve">Audited section</w:t>
      </w:r>
    </w:p>
    <w:p>
      <w:pPr>
        <w:pStyle w:val="FirstParagraph"/>
      </w:pPr>
      <w:r>
        <w:rPr>
          <w:b/>
          <w:bCs/>
        </w:rPr>
        <w:t xml:space="preserve">PyArcana Section 19 —</w:t>
      </w:r>
      <w:r>
        <w:rPr>
          <w:b/>
          <w:bCs/>
        </w:rPr>
        <w:t xml:space="preserve"> </w:t>
      </w:r>
      <w:r>
        <w:rPr>
          <w:b/>
          <w:bCs/>
        </w:rPr>
        <w:t xml:space="preserve">“Visualización y comunicación accesible”</w:t>
      </w:r>
      <w:r>
        <w:br/>
      </w:r>
      <w:r>
        <w:t xml:space="preserve">Learner-facing short title:</w:t>
      </w:r>
      <w:r>
        <w:t xml:space="preserve"> </w:t>
      </w:r>
      <w:r>
        <w:rPr>
          <w:b/>
          <w:bCs/>
        </w:rPr>
        <w:t xml:space="preserve">“Viz accesible”</w:t>
      </w:r>
      <w:r>
        <w:br/>
      </w:r>
      <w:r>
        <w:t xml:space="preserve">Level:</w:t>
      </w:r>
      <w:r>
        <w:t xml:space="preserve"> </w:t>
      </w:r>
      <w:r>
        <w:rPr>
          <w:b/>
          <w:bCs/>
        </w:rPr>
        <w:t xml:space="preserve">Competente</w:t>
      </w:r>
      <w:r>
        <w:br/>
      </w:r>
      <w:r>
        <w:t xml:space="preserve">Estimated duration:</w:t>
      </w:r>
      <w:r>
        <w:t xml:space="preserve"> </w:t>
      </w:r>
      <w:r>
        <w:rPr>
          <w:b/>
          <w:bCs/>
        </w:rPr>
        <w:t xml:space="preserve">19 hours</w:t>
      </w:r>
      <w:r>
        <w:br/>
      </w:r>
      <w:r>
        <w:t xml:space="preserve">Current platform ID and route:</w:t>
      </w:r>
      <w:r>
        <w:t xml:space="preserve"> </w:t>
      </w:r>
      <w:r>
        <w:rPr>
          <w:rStyle w:val="VerbatimChar"/>
          <w:b/>
          <w:bCs/>
        </w:rPr>
        <w:t xml:space="preserve">databases-orm</w:t>
      </w:r>
      <w:r>
        <w:rPr>
          <w:b/>
          <w:bCs/>
        </w:rPr>
        <w:t xml:space="preserve"> </w:t>
      </w:r>
      <w:r>
        <w:rPr>
          <w:b/>
          <w:bCs/>
        </w:rPr>
        <w:t xml:space="preserve">/</w:t>
      </w:r>
      <w:r>
        <w:rPr>
          <w:b/>
          <w:bCs/>
        </w:rPr>
        <w:t xml:space="preserve"> </w:t>
      </w:r>
      <w:r>
        <w:rPr>
          <w:rStyle w:val="VerbatimChar"/>
          <w:b/>
          <w:bCs/>
        </w:rPr>
        <w:t xml:space="preserve">#databases-orm</w:t>
      </w:r>
    </w:p>
    <w:p>
      <w:pPr>
        <w:pStyle w:val="BodyText"/>
      </w:pPr>
      <w:r>
        <w:t xml:space="preserve">The live site promises</w:t>
      </w:r>
      <w:r>
        <w:t xml:space="preserve"> </w:t>
      </w:r>
      <w:r>
        <w:t xml:space="preserve">“cuatro gráficos estáticos y una vista interactiva, todos con conclusión limitada a evidencia y versión no visual equivalente.”</w:t>
      </w:r>
    </w:p>
    <w:p>
      <w:pPr>
        <w:pStyle w:val="BodyText"/>
      </w:pPr>
      <w:r>
        <w:t xml:space="preserve">The authoritative roadmap defines the following scope:</w:t>
      </w:r>
    </w:p>
    <w:p>
      <w:pPr>
        <w:pStyle w:val="Compact"/>
        <w:numPr>
          <w:ilvl w:val="0"/>
          <w:numId w:val="1001"/>
        </w:numPr>
      </w:pPr>
      <w:r>
        <w:rPr>
          <w:b/>
          <w:bCs/>
        </w:rPr>
        <w:t xml:space="preserve">T1 — Diseño:</w:t>
      </w:r>
      <w:r>
        <w:t xml:space="preserve"> </w:t>
      </w:r>
      <w:r>
        <w:t xml:space="preserve">analytical question, audience, chart choice, axes, scales and honest encodings.</w:t>
      </w:r>
    </w:p>
    <w:p>
      <w:pPr>
        <w:pStyle w:val="Compact"/>
        <w:numPr>
          <w:ilvl w:val="0"/>
          <w:numId w:val="1001"/>
        </w:numPr>
      </w:pPr>
      <w:r>
        <w:rPr>
          <w:b/>
          <w:bCs/>
        </w:rPr>
        <w:t xml:space="preserve">T2 — Estático:</w:t>
      </w:r>
      <w:r>
        <w:t xml:space="preserve"> </w:t>
      </w:r>
      <w:r>
        <w:t xml:space="preserve">Matplotlib/Seaborn, composition, annotations and reproducible export.</w:t>
      </w:r>
    </w:p>
    <w:p>
      <w:pPr>
        <w:pStyle w:val="Compact"/>
        <w:numPr>
          <w:ilvl w:val="0"/>
          <w:numId w:val="1001"/>
        </w:numPr>
      </w:pPr>
      <w:r>
        <w:rPr>
          <w:b/>
          <w:bCs/>
        </w:rPr>
        <w:t xml:space="preserve">T3 — Interactivo:</w:t>
      </w:r>
      <w:r>
        <w:t xml:space="preserve"> </w:t>
      </w:r>
      <w:r>
        <w:t xml:space="preserve">Plotly, filters, tooltips, state, performance and accessible alternatives.</w:t>
      </w:r>
    </w:p>
    <w:p>
      <w:pPr>
        <w:pStyle w:val="Compact"/>
        <w:numPr>
          <w:ilvl w:val="0"/>
          <w:numId w:val="1001"/>
        </w:numPr>
      </w:pPr>
      <w:r>
        <w:rPr>
          <w:b/>
          <w:bCs/>
        </w:rPr>
        <w:t xml:space="preserve">T4 — Narrativa:</w:t>
      </w:r>
      <w:r>
        <w:t xml:space="preserve"> </w:t>
      </w:r>
      <w:r>
        <w:t xml:space="preserve">units, source, limitations, colour, contrast, alternative text and avoidance of overclaiming.</w:t>
      </w:r>
    </w:p>
    <w:p>
      <w:pPr>
        <w:pStyle w:val="Compact"/>
        <w:numPr>
          <w:ilvl w:val="0"/>
          <w:numId w:val="1001"/>
        </w:numPr>
      </w:pPr>
      <w:r>
        <w:rPr>
          <w:b/>
          <w:bCs/>
        </w:rPr>
        <w:t xml:space="preserve">Gate:</w:t>
      </w:r>
      <w:r>
        <w:t xml:space="preserve"> </w:t>
      </w:r>
      <w:r>
        <w:t xml:space="preserve">four static charts and one interactive view, each with an evidence-limited conclusion and equivalent non-visual version.</w:t>
      </w:r>
    </w:p>
    <w:bookmarkEnd w:id="20"/>
    <w:bookmarkStart w:id="21" w:name="sources-inspected"/>
    <w:p>
      <w:pPr>
        <w:pStyle w:val="Heading2"/>
      </w:pPr>
      <w:r>
        <w:t xml:space="preserve">Sources inspected</w:t>
      </w:r>
    </w:p>
    <w:p>
      <w:pPr>
        <w:pStyle w:val="FirstParagraph"/>
      </w:pPr>
      <w:r>
        <w:t xml:space="preserve">The audit covered only Section 19, while reading adjacent material solely to evaluate prerequisite and handoff edges:</w:t>
      </w:r>
    </w:p>
    <w:p>
      <w:pPr>
        <w:pStyle w:val="Compact"/>
        <w:numPr>
          <w:ilvl w:val="0"/>
          <w:numId w:val="1002"/>
        </w:numPr>
      </w:pPr>
      <w:r>
        <w:t xml:space="preserve">Live PyArcana deployment and Section 19 card.</w:t>
      </w:r>
    </w:p>
    <w:p>
      <w:pPr>
        <w:pStyle w:val="Compact"/>
        <w:numPr>
          <w:ilvl w:val="0"/>
          <w:numId w:val="1002"/>
        </w:numPr>
      </w:pPr>
      <w:r>
        <w:rPr>
          <w:rStyle w:val="VerbatimChar"/>
        </w:rPr>
        <w:t xml:space="preserve">learning_roadmap_52_V3.md</w:t>
      </w:r>
      <w:r>
        <w:t xml:space="preserve">.</w:t>
      </w:r>
    </w:p>
    <w:p>
      <w:pPr>
        <w:pStyle w:val="Compact"/>
        <w:numPr>
          <w:ilvl w:val="0"/>
          <w:numId w:val="1002"/>
        </w:numPr>
      </w:pPr>
      <w:r>
        <w:rPr>
          <w:rStyle w:val="VerbatimChar"/>
        </w:rPr>
        <w:t xml:space="preserve">src/lib/course/index.ts</w:t>
      </w:r>
      <w:r>
        <w:t xml:space="preserve">.</w:t>
      </w:r>
    </w:p>
    <w:p>
      <w:pPr>
        <w:pStyle w:val="Compact"/>
        <w:numPr>
          <w:ilvl w:val="0"/>
          <w:numId w:val="1002"/>
        </w:numPr>
      </w:pPr>
      <w:r>
        <w:rPr>
          <w:rStyle w:val="VerbatimChar"/>
        </w:rPr>
        <w:t xml:space="preserve">src/lib/course/sections/s19-databases-orm.ts</w:t>
      </w:r>
      <w:r>
        <w:t xml:space="preserve">.</w:t>
      </w:r>
    </w:p>
    <w:p>
      <w:pPr>
        <w:pStyle w:val="Compact"/>
        <w:numPr>
          <w:ilvl w:val="0"/>
          <w:numId w:val="1002"/>
        </w:numPr>
      </w:pPr>
      <w:r>
        <w:rPr>
          <w:rStyle w:val="VerbatimChar"/>
        </w:rPr>
        <w:t xml:space="preserve">src/lib/types.ts</w:t>
      </w:r>
      <w:r>
        <w:t xml:space="preserve">.</w:t>
      </w:r>
    </w:p>
    <w:p>
      <w:pPr>
        <w:pStyle w:val="Compact"/>
        <w:numPr>
          <w:ilvl w:val="0"/>
          <w:numId w:val="1002"/>
        </w:numPr>
      </w:pPr>
      <w:r>
        <w:t xml:space="preserve">Section 19 examination bank in</w:t>
      </w:r>
      <w:r>
        <w:t xml:space="preserve"> </w:t>
      </w:r>
      <w:r>
        <w:rPr>
          <w:rStyle w:val="VerbatimChar"/>
        </w:rPr>
        <w:t xml:space="preserve">prisma/seed.ts</w:t>
      </w:r>
      <w:r>
        <w:t xml:space="preserve">.</w:t>
      </w:r>
    </w:p>
    <w:p>
      <w:pPr>
        <w:pStyle w:val="Compact"/>
        <w:numPr>
          <w:ilvl w:val="0"/>
          <w:numId w:val="1002"/>
        </w:numPr>
      </w:pPr>
      <w:r>
        <w:t xml:space="preserve">The examination and self-check audit harness.</w:t>
      </w:r>
    </w:p>
    <w:p>
      <w:pPr>
        <w:pStyle w:val="Compact"/>
        <w:numPr>
          <w:ilvl w:val="0"/>
          <w:numId w:val="1002"/>
        </w:numPr>
      </w:pPr>
      <w:r>
        <w:t xml:space="preserve">Section 18’s declared output, solely to verify the S18→S19 transition.</w:t>
      </w:r>
    </w:p>
    <w:p>
      <w:pPr>
        <w:pStyle w:val="Compact"/>
        <w:numPr>
          <w:ilvl w:val="0"/>
          <w:numId w:val="1002"/>
        </w:numPr>
      </w:pPr>
      <w:r>
        <w:t xml:space="preserve">External authoritative guidance from W3C/WAI, ONS, Government Analysis Function, Matplotlib-adjacent standards and instructional-science sources.</w:t>
      </w:r>
    </w:p>
    <w:bookmarkEnd w:id="21"/>
    <w:bookmarkStart w:id="22" w:name="audit-passes-performed"/>
    <w:p>
      <w:pPr>
        <w:pStyle w:val="Heading2"/>
      </w:pPr>
      <w:r>
        <w:t xml:space="preserve">Audit passes performed</w:t>
      </w:r>
    </w:p>
    <w:p>
      <w:pPr>
        <w:pStyle w:val="Compact"/>
        <w:numPr>
          <w:ilvl w:val="0"/>
          <w:numId w:val="1003"/>
        </w:numPr>
      </w:pPr>
      <w:r>
        <w:t xml:space="preserve">Live publication and route verification.</w:t>
      </w:r>
    </w:p>
    <w:p>
      <w:pPr>
        <w:pStyle w:val="Compact"/>
        <w:numPr>
          <w:ilvl w:val="0"/>
          <w:numId w:val="1003"/>
        </w:numPr>
      </w:pPr>
      <w:r>
        <w:t xml:space="preserve">Surface editorial and terminology scan.</w:t>
      </w:r>
    </w:p>
    <w:p>
      <w:pPr>
        <w:pStyle w:val="Compact"/>
        <w:numPr>
          <w:ilvl w:val="0"/>
          <w:numId w:val="1003"/>
        </w:numPr>
      </w:pPr>
      <w:r>
        <w:t xml:space="preserve">Source-to-rendered-contract mapping.</w:t>
      </w:r>
    </w:p>
    <w:p>
      <w:pPr>
        <w:pStyle w:val="Compact"/>
        <w:numPr>
          <w:ilvl w:val="0"/>
          <w:numId w:val="1003"/>
        </w:numPr>
      </w:pPr>
      <w:r>
        <w:t xml:space="preserve">Static execution review of every theory, I Do and We Do code family.</w:t>
      </w:r>
    </w:p>
    <w:p>
      <w:pPr>
        <w:pStyle w:val="Compact"/>
        <w:numPr>
          <w:ilvl w:val="0"/>
          <w:numId w:val="1003"/>
        </w:numPr>
      </w:pPr>
      <w:r>
        <w:t xml:space="preserve">Direct execution of representative high-risk snippets.</w:t>
      </w:r>
    </w:p>
    <w:p>
      <w:pPr>
        <w:pStyle w:val="Compact"/>
        <w:numPr>
          <w:ilvl w:val="0"/>
          <w:numId w:val="1003"/>
        </w:numPr>
      </w:pPr>
      <w:r>
        <w:t xml:space="preserve">I Do / We Do / You Do fidelity analysis.</w:t>
      </w:r>
    </w:p>
    <w:p>
      <w:pPr>
        <w:pStyle w:val="Compact"/>
        <w:numPr>
          <w:ilvl w:val="0"/>
          <w:numId w:val="1003"/>
        </w:numPr>
      </w:pPr>
      <w:r>
        <w:t xml:space="preserve">Exercise and project alignment review.</w:t>
      </w:r>
    </w:p>
    <w:p>
      <w:pPr>
        <w:pStyle w:val="Compact"/>
        <w:numPr>
          <w:ilvl w:val="0"/>
          <w:numId w:val="1003"/>
        </w:numPr>
      </w:pPr>
      <w:r>
        <w:t xml:space="preserve">Self-check and three-variant exam-bank analysis.</w:t>
      </w:r>
    </w:p>
    <w:p>
      <w:pPr>
        <w:pStyle w:val="Compact"/>
        <w:numPr>
          <w:ilvl w:val="0"/>
          <w:numId w:val="1003"/>
        </w:numPr>
      </w:pPr>
      <w:r>
        <w:t xml:space="preserve">Accessibility and visual-integrity benchmark.</w:t>
      </w:r>
    </w:p>
    <w:p>
      <w:pPr>
        <w:pStyle w:val="Compact"/>
        <w:numPr>
          <w:ilvl w:val="0"/>
          <w:numId w:val="1003"/>
        </w:numPr>
      </w:pPr>
      <w:r>
        <w:t xml:space="preserve">Meta-leak and stale-migration residue scan.</w:t>
      </w:r>
    </w:p>
    <w:p>
      <w:pPr>
        <w:pStyle w:val="Compact"/>
        <w:numPr>
          <w:ilvl w:val="0"/>
          <w:numId w:val="1003"/>
        </w:numPr>
      </w:pPr>
      <w:r>
        <w:t xml:space="preserve">Comparison against the V3 roadmap and S18 handoff.</w:t>
      </w:r>
    </w:p>
    <w:p>
      <w:pPr>
        <w:pStyle w:val="Compact"/>
        <w:numPr>
          <w:ilvl w:val="0"/>
          <w:numId w:val="1003"/>
        </w:numPr>
      </w:pPr>
      <w:r>
        <w:t xml:space="preserve">Diff architecture pass.</w:t>
      </w:r>
    </w:p>
    <w:bookmarkEnd w:id="22"/>
    <w:bookmarkStart w:id="23" w:name="scope-limitation"/>
    <w:p>
      <w:pPr>
        <w:pStyle w:val="Heading2"/>
      </w:pPr>
      <w:r>
        <w:t xml:space="preserve">Scope limitation</w:t>
      </w:r>
    </w:p>
    <w:p>
      <w:pPr>
        <w:pStyle w:val="FirstParagraph"/>
      </w:pPr>
      <w:r>
        <w:t xml:space="preserve">The static web extractor confirms the live card, title, level and promised deliverable, but it cannot activate the JavaScript hash route and click through the five section tabs. The section details were therefore verified against the current</w:t>
      </w:r>
      <w:r>
        <w:t xml:space="preserve"> </w:t>
      </w:r>
      <w:r>
        <w:rPr>
          <w:rStyle w:val="VerbatimChar"/>
        </w:rPr>
        <w:t xml:space="preserve">section19</w:t>
      </w:r>
      <w:r>
        <w:t xml:space="preserve"> </w:t>
      </w:r>
      <w:r>
        <w:t xml:space="preserve">object imported by</w:t>
      </w:r>
      <w:r>
        <w:t xml:space="preserve"> </w:t>
      </w:r>
      <w:r>
        <w:rPr>
          <w:rStyle w:val="VerbatimChar"/>
        </w:rPr>
        <w:t xml:space="preserve">COURSE_SECTIONS</w:t>
      </w:r>
      <w:r>
        <w:t xml:space="preserve">; the repository’s own navigation helper confirms that section pages are mounted through URL hashes and the</w:t>
      </w:r>
      <w:r>
        <w:t xml:space="preserve"> </w:t>
      </w:r>
      <w:r>
        <w:rPr>
          <w:rStyle w:val="VerbatimChar"/>
        </w:rPr>
        <w:t xml:space="preserve">data-section-id</w:t>
      </w:r>
      <w:r>
        <w:t xml:space="preserve"> </w:t>
      </w:r>
      <w:r>
        <w:t xml:space="preserve">root.</w:t>
      </w:r>
    </w:p>
    <w:p>
      <w:pPr>
        <w:pStyle w:val="BodyText"/>
      </w:pPr>
      <w:r>
        <w:t xml:space="preserve">No content was changed.</w:t>
      </w:r>
    </w:p>
    <w:p>
      <w:r>
        <w:pict>
          <v:rect style="width:0;height:1.5pt" o:hralign="center" o:hrstd="t" o:hr="t"/>
        </w:pict>
      </w:r>
    </w:p>
    <w:bookmarkEnd w:id="23"/>
    <w:bookmarkEnd w:id="24"/>
    <w:bookmarkStart w:id="28" w:name="executive-summary-of-quality"/>
    <w:p>
      <w:pPr>
        <w:pStyle w:val="Heading1"/>
      </w:pPr>
      <w:r>
        <w:t xml:space="preserve">2. Executive Summary of Quality</w:t>
      </w:r>
    </w:p>
    <w:bookmarkStart w:id="26" w:name="Xa19465add85cc158e75ddc801e4141302a17e2f"/>
    <w:p>
      <w:pPr>
        <w:pStyle w:val="Heading2"/>
      </w:pPr>
      <w:r>
        <w:t xml:space="preserve">Overall score:</w:t>
      </w:r>
      <w:r>
        <w:t xml:space="preserve"> </w:t>
      </w:r>
      <w:r>
        <w:rPr>
          <w:b/>
          <w:bCs/>
        </w:rPr>
        <w:t xml:space="preserve">4/10 — Strong curricular intent, but not release-ready</w:t>
      </w:r>
    </w:p>
    <w:bookmarkStart w:id="25" w:name="key-verdict"/>
    <w:p>
      <w:pPr>
        <w:pStyle w:val="Heading3"/>
      </w:pPr>
      <w:r>
        <w:t xml:space="preserve">Key verdict</w:t>
      </w:r>
    </w:p>
    <w:p>
      <w:pPr>
        <w:pStyle w:val="FirstParagraph"/>
      </w:pPr>
      <w:r>
        <w:t xml:space="preserve">Section 19 has one of the stronger conceptual architectures in the course: it connects visualisation to a realistic Peruvian reporting context, defines eight observable outcomes, maintains an ethical evidence frame, requires numerical parity between charts and tables, and culminates in a meaningful dashboard artefact. Its roadmap fit is substantially better than several earlier audit reports would suggest.</w:t>
      </w:r>
    </w:p>
    <w:p>
      <w:pPr>
        <w:pStyle w:val="BodyText"/>
      </w:pPr>
      <w:r>
        <w:t xml:space="preserve">However, the current implementation contains</w:t>
      </w:r>
      <w:r>
        <w:t xml:space="preserve"> </w:t>
      </w:r>
      <w:r>
        <w:rPr>
          <w:b/>
          <w:bCs/>
        </w:rPr>
        <w:t xml:space="preserve">release-blocking technical defects</w:t>
      </w:r>
      <w:r>
        <w:t xml:space="preserve">:</w:t>
      </w:r>
    </w:p>
    <w:p>
      <w:pPr>
        <w:pStyle w:val="Compact"/>
        <w:numPr>
          <w:ilvl w:val="0"/>
          <w:numId w:val="1004"/>
        </w:numPr>
      </w:pPr>
      <w:r>
        <w:t xml:space="preserve">Multiple theory examples, I Do demonstrations and official solutions fail with</w:t>
      </w:r>
      <w:r>
        <w:t xml:space="preserve"> </w:t>
      </w:r>
      <w:r>
        <w:rPr>
          <w:rStyle w:val="VerbatimChar"/>
        </w:rPr>
        <w:t xml:space="preserve">IndexError</w:t>
      </w:r>
      <w:r>
        <w:t xml:space="preserve">,</w:t>
      </w:r>
      <w:r>
        <w:t xml:space="preserve"> </w:t>
      </w:r>
      <w:r>
        <w:rPr>
          <w:rStyle w:val="VerbatimChar"/>
        </w:rPr>
        <w:t xml:space="preserve">StopIteration</w:t>
      </w:r>
      <w:r>
        <w:t xml:space="preserve"> </w:t>
      </w:r>
      <w:r>
        <w:t xml:space="preserve">or</w:t>
      </w:r>
      <w:r>
        <w:t xml:space="preserve"> </w:t>
      </w:r>
      <w:r>
        <w:rPr>
          <w:rStyle w:val="VerbatimChar"/>
        </w:rPr>
        <w:t xml:space="preserve">KeyError</w:t>
      </w:r>
      <w:r>
        <w:t xml:space="preserve">.</w:t>
      </w:r>
    </w:p>
    <w:p>
      <w:pPr>
        <w:pStyle w:val="Compact"/>
        <w:numPr>
          <w:ilvl w:val="0"/>
          <w:numId w:val="1004"/>
        </w:numPr>
      </w:pPr>
      <w:r>
        <w:t xml:space="preserve">Numerous expected outputs cannot be produced by the displayed code because region and entity names change between instructions, starters, solutions and outputs.</w:t>
      </w:r>
    </w:p>
    <w:p>
      <w:pPr>
        <w:pStyle w:val="Compact"/>
        <w:numPr>
          <w:ilvl w:val="0"/>
          <w:numId w:val="1004"/>
        </w:numPr>
      </w:pPr>
      <w:r>
        <w:t xml:space="preserve">The section promises a functional interactive view but teaches and accepts only a JSON-like logical specification.</w:t>
      </w:r>
    </w:p>
    <w:p>
      <w:pPr>
        <w:pStyle w:val="Compact"/>
        <w:numPr>
          <w:ilvl w:val="0"/>
          <w:numId w:val="1004"/>
        </w:numPr>
      </w:pPr>
      <w:r>
        <w:t xml:space="preserve">The visualisation section rarely lets learners inspect an actual rendered visual during modelling.</w:t>
      </w:r>
    </w:p>
    <w:p>
      <w:pPr>
        <w:pStyle w:val="Compact"/>
        <w:numPr>
          <w:ilvl w:val="0"/>
          <w:numId w:val="1004"/>
        </w:numPr>
      </w:pPr>
      <w:r>
        <w:t xml:space="preserve">Accessibility is reduced mainly to</w:t>
      </w:r>
      <w:r>
        <w:t xml:space="preserve"> </w:t>
      </w:r>
      <w:r>
        <w:t xml:space="preserve">“alt text + table + hatch,”</w:t>
      </w:r>
      <w:r>
        <w:t xml:space="preserve"> </w:t>
      </w:r>
      <w:r>
        <w:t xml:space="preserve">omitting important requirements for complex descriptions and interactive keyboard/state behaviour.</w:t>
      </w:r>
    </w:p>
    <w:p>
      <w:pPr>
        <w:pStyle w:val="Compact"/>
        <w:numPr>
          <w:ilvl w:val="0"/>
          <w:numId w:val="1004"/>
        </w:numPr>
      </w:pPr>
      <w:r>
        <w:t xml:space="preserve">The 24-item examination bank has severe answer-position and form-equivalence weaknesses.</w:t>
      </w:r>
    </w:p>
    <w:p>
      <w:pPr>
        <w:pStyle w:val="Compact"/>
        <w:numPr>
          <w:ilvl w:val="0"/>
          <w:numId w:val="1004"/>
        </w:numPr>
      </w:pPr>
      <w:r>
        <w:t xml:space="preserve">Learner-facing text still exposes residue from the section’s former database/ORM identity.</w:t>
      </w:r>
    </w:p>
    <w:p>
      <w:pPr>
        <w:pStyle w:val="FirstParagraph"/>
      </w:pPr>
      <w:r>
        <w:t xml:space="preserve">These failures undermine the central instructional promise on the live site:</w:t>
      </w:r>
      <w:r>
        <w:t xml:space="preserve"> </w:t>
      </w:r>
      <w:r>
        <w:t xml:space="preserve">“Te muestro paso a paso cómo se resuelve un problema real.”</w:t>
      </w:r>
    </w:p>
    <w:bookmarkEnd w:id="25"/>
    <w:bookmarkEnd w:id="26"/>
    <w:bookmarkStart w:id="27" w:name="dimension-scorecard"/>
    <w:p>
      <w:pPr>
        <w:pStyle w:val="Heading2"/>
      </w:pPr>
      <w:r>
        <w:t xml:space="preserve">Dimension 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Conceptual relevance and motivation</w:t>
            </w:r>
          </w:p>
        </w:tc>
        <w:tc>
          <w:tcPr/>
          <w:p>
            <w:pPr>
              <w:pStyle w:val="Compact"/>
              <w:jc w:val="right"/>
            </w:pPr>
            <w:r>
              <w:t xml:space="preserve">8/10</w:t>
            </w:r>
          </w:p>
        </w:tc>
        <w:tc>
          <w:tcPr/>
          <w:p>
            <w:pPr>
              <w:pStyle w:val="Compact"/>
            </w:pPr>
            <w:r>
              <w:t xml:space="preserve">Strong business context and ethical framing</w:t>
            </w:r>
          </w:p>
        </w:tc>
      </w:tr>
      <w:tr>
        <w:tc>
          <w:tcPr/>
          <w:p>
            <w:pPr>
              <w:pStyle w:val="Compact"/>
            </w:pPr>
            <w:r>
              <w:t xml:space="preserve">Roadmap alignment</w:t>
            </w:r>
          </w:p>
        </w:tc>
        <w:tc>
          <w:tcPr/>
          <w:p>
            <w:pPr>
              <w:pStyle w:val="Compact"/>
              <w:jc w:val="right"/>
            </w:pPr>
            <w:r>
              <w:t xml:space="preserve">6/10</w:t>
            </w:r>
          </w:p>
        </w:tc>
        <w:tc>
          <w:tcPr/>
          <w:p>
            <w:pPr>
              <w:pStyle w:val="Compact"/>
            </w:pPr>
            <w:r>
              <w:t xml:space="preserve">Broad topic match, but interactive and Seaborn scope is underdelivered</w:t>
            </w:r>
          </w:p>
        </w:tc>
      </w:tr>
      <w:tr>
        <w:tc>
          <w:tcPr/>
          <w:p>
            <w:pPr>
              <w:pStyle w:val="Compact"/>
            </w:pPr>
            <w:r>
              <w:t xml:space="preserve">Technical correctness</w:t>
            </w:r>
          </w:p>
        </w:tc>
        <w:tc>
          <w:tcPr/>
          <w:p>
            <w:pPr>
              <w:pStyle w:val="Compact"/>
              <w:jc w:val="right"/>
            </w:pPr>
            <w:r>
              <w:t xml:space="preserve">2/10</w:t>
            </w:r>
          </w:p>
        </w:tc>
        <w:tc>
          <w:tcPr/>
          <w:p>
            <w:pPr>
              <w:pStyle w:val="Compact"/>
            </w:pPr>
            <w:r>
              <w:t xml:space="preserve">Multiple official examples and solutions do not execute</w:t>
            </w:r>
          </w:p>
        </w:tc>
      </w:tr>
      <w:tr>
        <w:tc>
          <w:tcPr/>
          <w:p>
            <w:pPr>
              <w:pStyle w:val="Compact"/>
            </w:pPr>
            <w:r>
              <w:t xml:space="preserve">I Do quality</w:t>
            </w:r>
          </w:p>
        </w:tc>
        <w:tc>
          <w:tcPr/>
          <w:p>
            <w:pPr>
              <w:pStyle w:val="Compact"/>
              <w:jc w:val="right"/>
            </w:pPr>
            <w:r>
              <w:t xml:space="preserve">4/10</w:t>
            </w:r>
          </w:p>
        </w:tc>
        <w:tc>
          <w:tcPr/>
          <w:p>
            <w:pPr>
              <w:pStyle w:val="Compact"/>
            </w:pPr>
            <w:r>
              <w:t xml:space="preserve">Eight demos exist, but visual think-aloud modelling is weak</w:t>
            </w:r>
          </w:p>
        </w:tc>
      </w:tr>
      <w:tr>
        <w:tc>
          <w:tcPr/>
          <w:p>
            <w:pPr>
              <w:pStyle w:val="Compact"/>
            </w:pPr>
            <w:r>
              <w:t xml:space="preserve">We Do / practice architecture</w:t>
            </w:r>
          </w:p>
        </w:tc>
        <w:tc>
          <w:tcPr/>
          <w:p>
            <w:pPr>
              <w:pStyle w:val="Compact"/>
              <w:jc w:val="right"/>
            </w:pPr>
            <w:r>
              <w:t xml:space="preserve">5/10</w:t>
            </w:r>
          </w:p>
        </w:tc>
        <w:tc>
          <w:tcPr/>
          <w:p>
            <w:pPr>
              <w:pStyle w:val="Compact"/>
            </w:pPr>
            <w:r>
              <w:t xml:space="preserve">Correct count and progression labels, but repetitive and output-oriented</w:t>
            </w:r>
          </w:p>
        </w:tc>
      </w:tr>
      <w:tr>
        <w:tc>
          <w:tcPr/>
          <w:p>
            <w:pPr>
              <w:pStyle w:val="Compact"/>
            </w:pPr>
            <w:r>
              <w:t xml:space="preserve">You Do project</w:t>
            </w:r>
          </w:p>
        </w:tc>
        <w:tc>
          <w:tcPr/>
          <w:p>
            <w:pPr>
              <w:pStyle w:val="Compact"/>
              <w:jc w:val="right"/>
            </w:pPr>
            <w:r>
              <w:t xml:space="preserve">7/10</w:t>
            </w:r>
          </w:p>
        </w:tc>
        <w:tc>
          <w:tcPr/>
          <w:p>
            <w:pPr>
              <w:pStyle w:val="Compact"/>
            </w:pPr>
            <w:r>
              <w:t xml:space="preserve">Excellent artefact concept, insufficient milestones and exemplars</w:t>
            </w:r>
          </w:p>
        </w:tc>
      </w:tr>
      <w:tr>
        <w:tc>
          <w:tcPr/>
          <w:p>
            <w:pPr>
              <w:pStyle w:val="Compact"/>
            </w:pPr>
            <w:r>
              <w:t xml:space="preserve">Assessment quality</w:t>
            </w:r>
          </w:p>
        </w:tc>
        <w:tc>
          <w:tcPr/>
          <w:p>
            <w:pPr>
              <w:pStyle w:val="Compact"/>
              <w:jc w:val="right"/>
            </w:pPr>
            <w:r>
              <w:t xml:space="preserve">3/10</w:t>
            </w:r>
          </w:p>
        </w:tc>
        <w:tc>
          <w:tcPr/>
          <w:p>
            <w:pPr>
              <w:pStyle w:val="Compact"/>
            </w:pPr>
            <w:r>
              <w:t xml:space="preserve">Full bank exists, but forms are non-parallel and answer keys are predictable</w:t>
            </w:r>
          </w:p>
        </w:tc>
      </w:tr>
      <w:tr>
        <w:tc>
          <w:tcPr/>
          <w:p>
            <w:pPr>
              <w:pStyle w:val="Compact"/>
            </w:pPr>
            <w:r>
              <w:t xml:space="preserve">Accessibility</w:t>
            </w:r>
          </w:p>
        </w:tc>
        <w:tc>
          <w:tcPr/>
          <w:p>
            <w:pPr>
              <w:pStyle w:val="Compact"/>
              <w:jc w:val="right"/>
            </w:pPr>
            <w:r>
              <w:t xml:space="preserve">5/10</w:t>
            </w:r>
          </w:p>
        </w:tc>
        <w:tc>
          <w:tcPr/>
          <w:p>
            <w:pPr>
              <w:pStyle w:val="Compact"/>
            </w:pPr>
            <w:r>
              <w:t xml:space="preserve">Correct principles introduced, incomplete implementation model</w:t>
            </w:r>
          </w:p>
        </w:tc>
      </w:tr>
      <w:tr>
        <w:tc>
          <w:tcPr/>
          <w:p>
            <w:pPr>
              <w:pStyle w:val="Compact"/>
            </w:pPr>
            <w:r>
              <w:t xml:space="preserve">Peruvian Spanish redaction</w:t>
            </w:r>
          </w:p>
        </w:tc>
        <w:tc>
          <w:tcPr/>
          <w:p>
            <w:pPr>
              <w:pStyle w:val="Compact"/>
              <w:jc w:val="right"/>
            </w:pPr>
            <w:r>
              <w:t xml:space="preserve">5/10</w:t>
            </w:r>
          </w:p>
        </w:tc>
        <w:tc>
          <w:tcPr/>
          <w:p>
            <w:pPr>
              <w:pStyle w:val="Compact"/>
            </w:pPr>
            <w:r>
              <w:t xml:space="preserve">Understandable and mostly consistent, but excessively anglicised</w:t>
            </w:r>
          </w:p>
        </w:tc>
      </w:tr>
      <w:tr>
        <w:tc>
          <w:tcPr/>
          <w:p>
            <w:pPr>
              <w:pStyle w:val="Compact"/>
            </w:pPr>
            <w:r>
              <w:t xml:space="preserve">Meta-leak cleanliness</w:t>
            </w:r>
          </w:p>
        </w:tc>
        <w:tc>
          <w:tcPr/>
          <w:p>
            <w:pPr>
              <w:pStyle w:val="Compact"/>
              <w:jc w:val="right"/>
            </w:pPr>
            <w:r>
              <w:t xml:space="preserve">3/10</w:t>
            </w:r>
          </w:p>
        </w:tc>
        <w:tc>
          <w:tcPr/>
          <w:p>
            <w:pPr>
              <w:pStyle w:val="Compact"/>
            </w:pPr>
            <w:r>
              <w:t xml:space="preserve">Stale ORM identity and harness language remain visible</w:t>
            </w:r>
          </w:p>
        </w:tc>
      </w:tr>
    </w:tbl>
    <w:p>
      <w:r>
        <w:pict>
          <v:rect style="width:0;height:1.5pt" o:hralign="center" o:hrstd="t" o:hr="t"/>
        </w:pict>
      </w:r>
    </w:p>
    <w:bookmarkEnd w:id="27"/>
    <w:bookmarkEnd w:id="28"/>
    <w:bookmarkStart w:id="110" w:name="detailed-issue-registry"/>
    <w:p>
      <w:pPr>
        <w:pStyle w:val="Heading1"/>
      </w:pPr>
      <w:r>
        <w:t xml:space="preserve">3. Detailed Issue Registry</w:t>
      </w:r>
    </w:p>
    <w:bookmarkStart w:id="32" w:name="X0235a7a60c4e5ad678f811a75fcddfc08a1c0b0"/>
    <w:p>
      <w:pPr>
        <w:pStyle w:val="Heading2"/>
      </w:pPr>
      <w:r>
        <w:t xml:space="preserve">Issue 1 — Official code examples and solutions do not execute</w:t>
      </w:r>
    </w:p>
    <w:p>
      <w:pPr>
        <w:pStyle w:val="FirstParagraph"/>
      </w:pPr>
      <w:r>
        <w:rPr>
          <w:b/>
          <w:bCs/>
        </w:rPr>
        <w:t xml:space="preserve">Severity: P0 — Release blocker</w:t>
      </w:r>
      <w:r>
        <w:br/>
      </w:r>
      <w:r>
        <w:rPr>
          <w:b/>
          <w:bCs/>
        </w:rPr>
        <w:t xml:space="preserve">Affected nodes:</w:t>
      </w:r>
      <w:r>
        <w:t xml:space="preserve"> </w:t>
      </w:r>
      <w:r>
        <w:t xml:space="preserve">Theory T3-A, I Do T3-A, We Do T3-A-E1, We Do T3-B-E1.</w:t>
      </w:r>
    </w:p>
    <w:bookmarkStart w:id="29" w:name="evidence"/>
    <w:p>
      <w:pPr>
        <w:pStyle w:val="Heading3"/>
      </w:pPr>
      <w:r>
        <w:t xml:space="preserve">Evidence</w:t>
      </w:r>
    </w:p>
    <w:p>
      <w:pPr>
        <w:pStyle w:val="FirstParagraph"/>
      </w:pPr>
      <w:r>
        <w:t xml:space="preserve">The theory example defines rows for</w:t>
      </w:r>
      <w:r>
        <w:t xml:space="preserve"> </w:t>
      </w:r>
      <w:r>
        <w:rPr>
          <w:rStyle w:val="VerbatimChar"/>
        </w:rPr>
        <w:t xml:space="preserve">Sucursal-Norte</w:t>
      </w:r>
      <w:r>
        <w:t xml:space="preserve">,</w:t>
      </w:r>
      <w:r>
        <w:t xml:space="preserve"> </w:t>
      </w:r>
      <w:r>
        <w:rPr>
          <w:rStyle w:val="VerbatimChar"/>
        </w:rPr>
        <w:t xml:space="preserve">Cusco</w:t>
      </w:r>
      <w:r>
        <w:t xml:space="preserve"> </w:t>
      </w:r>
      <w:r>
        <w:t xml:space="preserve">and</w:t>
      </w:r>
      <w:r>
        <w:t xml:space="preserve"> </w:t>
      </w:r>
      <w:r>
        <w:rPr>
          <w:rStyle w:val="VerbatimChar"/>
        </w:rPr>
        <w:t xml:space="preserve">Arequipa</w:t>
      </w:r>
      <w:r>
        <w:t xml:space="preserve">, then filters for</w:t>
      </w:r>
      <w:r>
        <w:t xml:space="preserve"> </w:t>
      </w:r>
      <w:r>
        <w:rPr>
          <w:rStyle w:val="VerbatimChar"/>
        </w:rPr>
        <w:t xml:space="preserve">Sucursal-Sur</w:t>
      </w:r>
      <w:r>
        <w:t xml:space="preserve"> </w:t>
      </w:r>
      <w:r>
        <w:t xml:space="preserve">and immediately accesses</w:t>
      </w:r>
      <w:r>
        <w:t xml:space="preserve"> </w:t>
      </w:r>
      <w:r>
        <w:rPr>
          <w:rStyle w:val="VerbatimChar"/>
        </w:rPr>
        <w:t xml:space="preserve">vista[0]</w:t>
      </w:r>
      <w:r>
        <w:t xml:space="preserve">. The result is an empty list followed by</w:t>
      </w:r>
      <w:r>
        <w:t xml:space="preserve"> </w:t>
      </w:r>
      <w:r>
        <w:rPr>
          <w:rStyle w:val="VerbatimChar"/>
        </w:rPr>
        <w:t xml:space="preserve">IndexError</w:t>
      </w:r>
      <w:r>
        <w:t xml:space="preserve">. Its displayed output uses still different values such as</w:t>
      </w:r>
      <w:r>
        <w:t xml:space="preserve"> </w:t>
      </w:r>
      <w:r>
        <w:rPr>
          <w:rStyle w:val="VerbatimChar"/>
        </w:rPr>
        <w:t xml:space="preserve">Sucursal-Centro</w:t>
      </w:r>
      <w:r>
        <w:t xml:space="preserve"> </w:t>
      </w:r>
      <w:r>
        <w:t xml:space="preserve">and</w:t>
      </w:r>
      <w:r>
        <w:t xml:space="preserve"> </w:t>
      </w:r>
      <w:r>
        <w:rPr>
          <w:rStyle w:val="VerbatimChar"/>
        </w:rPr>
        <w:t xml:space="preserve">Oficina-Este</w:t>
      </w:r>
      <w:r>
        <w:t xml:space="preserve">.</w:t>
      </w:r>
    </w:p>
    <w:p>
      <w:pPr>
        <w:pStyle w:val="BodyText"/>
      </w:pPr>
      <w:r>
        <w:t xml:space="preserve">The I Do tooltip demo defines only</w:t>
      </w:r>
      <w:r>
        <w:t xml:space="preserve"> </w:t>
      </w:r>
      <w:r>
        <w:rPr>
          <w:rStyle w:val="VerbatimChar"/>
        </w:rPr>
        <w:t xml:space="preserve">Sucursal-Sur</w:t>
      </w:r>
      <w:r>
        <w:t xml:space="preserve"> </w:t>
      </w:r>
      <w:r>
        <w:t xml:space="preserve">and</w:t>
      </w:r>
      <w:r>
        <w:t xml:space="preserve"> </w:t>
      </w:r>
      <w:r>
        <w:rPr>
          <w:rStyle w:val="VerbatimChar"/>
        </w:rPr>
        <w:t xml:space="preserve">Sucursal-Centro</w:t>
      </w:r>
      <w:r>
        <w:t xml:space="preserve">, but invokes:</w:t>
      </w:r>
    </w:p>
    <w:p>
      <w:pPr>
        <w:pStyle w:val="BlockText"/>
      </w:pPr>
      <w:r>
        <w:rPr>
          <w:rStyle w:val="VerbatimChar"/>
        </w:rPr>
        <w:t xml:space="preserve">view("Oficina-Este")</w:t>
      </w:r>
    </w:p>
    <w:p>
      <w:pPr>
        <w:pStyle w:val="FirstParagraph"/>
      </w:pPr>
      <w:r>
        <w:t xml:space="preserve">The</w:t>
      </w:r>
      <w:r>
        <w:t xml:space="preserve"> </w:t>
      </w:r>
      <w:r>
        <w:rPr>
          <w:rStyle w:val="VerbatimChar"/>
        </w:rPr>
        <w:t xml:space="preserve">next(...)</w:t>
      </w:r>
      <w:r>
        <w:t xml:space="preserve"> </w:t>
      </w:r>
      <w:r>
        <w:t xml:space="preserve">expression therefore raises</w:t>
      </w:r>
      <w:r>
        <w:t xml:space="preserve"> </w:t>
      </w:r>
      <w:r>
        <w:rPr>
          <w:rStyle w:val="VerbatimChar"/>
        </w:rPr>
        <w:t xml:space="preserve">StopIteration</w:t>
      </w:r>
      <w:r>
        <w:t xml:space="preserve"> </w:t>
      </w:r>
      <w:r>
        <w:t xml:space="preserve">before either advertised output can be printed.</w:t>
      </w:r>
    </w:p>
    <w:p>
      <w:pPr>
        <w:pStyle w:val="BodyText"/>
      </w:pPr>
      <w:r>
        <w:t xml:space="preserve">The official solution to S19-T3-A-E1 defines</w:t>
      </w:r>
      <w:r>
        <w:t xml:space="preserve"> </w:t>
      </w:r>
      <w:r>
        <w:rPr>
          <w:rStyle w:val="VerbatimChar"/>
        </w:rPr>
        <w:t xml:space="preserve">Cliente-B</w:t>
      </w:r>
      <w:r>
        <w:t xml:space="preserve"> </w:t>
      </w:r>
      <w:r>
        <w:t xml:space="preserve">and</w:t>
      </w:r>
      <w:r>
        <w:t xml:space="preserve"> </w:t>
      </w:r>
      <w:r>
        <w:rPr>
          <w:rStyle w:val="VerbatimChar"/>
        </w:rPr>
        <w:t xml:space="preserve">Sucursal-Norte</w:t>
      </w:r>
      <w:r>
        <w:t xml:space="preserve">, but searches for</w:t>
      </w:r>
      <w:r>
        <w:t xml:space="preserve"> </w:t>
      </w:r>
      <w:r>
        <w:rPr>
          <w:rStyle w:val="VerbatimChar"/>
        </w:rPr>
        <w:t xml:space="preserve">Sucursal-Sur</w:t>
      </w:r>
      <w:r>
        <w:t xml:space="preserve">, again producing</w:t>
      </w:r>
      <w:r>
        <w:t xml:space="preserve"> </w:t>
      </w:r>
      <w:r>
        <w:rPr>
          <w:rStyle w:val="VerbatimChar"/>
        </w:rPr>
        <w:t xml:space="preserve">StopIteration</w:t>
      </w:r>
      <w:r>
        <w:t xml:space="preserve">.</w:t>
      </w:r>
    </w:p>
    <w:p>
      <w:pPr>
        <w:pStyle w:val="BodyText"/>
      </w:pPr>
      <w:r>
        <w:t xml:space="preserve">The official solution to S19-T3-B-E1 defines keys</w:t>
      </w:r>
      <w:r>
        <w:t xml:space="preserve"> </w:t>
      </w:r>
      <w:r>
        <w:rPr>
          <w:rStyle w:val="VerbatimChar"/>
        </w:rPr>
        <w:t xml:space="preserve">Oficina-Oeste</w:t>
      </w:r>
      <w:r>
        <w:t xml:space="preserve"> </w:t>
      </w:r>
      <w:r>
        <w:t xml:space="preserve">and</w:t>
      </w:r>
      <w:r>
        <w:t xml:space="preserve"> </w:t>
      </w:r>
      <w:r>
        <w:rPr>
          <w:rStyle w:val="VerbatimChar"/>
        </w:rPr>
        <w:t xml:space="preserve">Cliente-A</w:t>
      </w:r>
      <w:r>
        <w:t xml:space="preserve">, but reads</w:t>
      </w:r>
      <w:r>
        <w:t xml:space="preserve"> </w:t>
      </w:r>
      <w:r>
        <w:rPr>
          <w:rStyle w:val="VerbatimChar"/>
        </w:rPr>
        <w:t xml:space="preserve">chart["Sucursal-Norte"]</w:t>
      </w:r>
      <w:r>
        <w:t xml:space="preserve">, producing</w:t>
      </w:r>
      <w:r>
        <w:t xml:space="preserve"> </w:t>
      </w:r>
      <w:r>
        <w:rPr>
          <w:rStyle w:val="VerbatimChar"/>
        </w:rPr>
        <w:t xml:space="preserve">KeyError</w:t>
      </w:r>
      <w:r>
        <w:t xml:space="preserve">.</w:t>
      </w:r>
    </w:p>
    <w:bookmarkEnd w:id="29"/>
    <w:bookmarkStart w:id="30" w:name="pedagogical-impact"/>
    <w:p>
      <w:pPr>
        <w:pStyle w:val="Heading3"/>
      </w:pPr>
      <w:r>
        <w:t xml:space="preserve">Pedagogical impact</w:t>
      </w:r>
    </w:p>
    <w:p>
      <w:pPr>
        <w:pStyle w:val="FirstParagraph"/>
      </w:pPr>
      <w:r>
        <w:t xml:space="preserve">This is not merely a coding typo. These examples teach filtering, state and chart-table parity. When the modelled solution itself fails:</w:t>
      </w:r>
    </w:p>
    <w:p>
      <w:pPr>
        <w:pStyle w:val="Compact"/>
        <w:numPr>
          <w:ilvl w:val="0"/>
          <w:numId w:val="1005"/>
        </w:numPr>
      </w:pPr>
      <w:r>
        <w:t xml:space="preserve">learners cannot distinguish their own mistake from a course defect;</w:t>
      </w:r>
    </w:p>
    <w:p>
      <w:pPr>
        <w:pStyle w:val="Compact"/>
        <w:numPr>
          <w:ilvl w:val="0"/>
          <w:numId w:val="1005"/>
        </w:numPr>
      </w:pPr>
      <w:r>
        <w:t xml:space="preserve">the I Do phase loses epistemic authority;</w:t>
      </w:r>
    </w:p>
    <w:p>
      <w:pPr>
        <w:pStyle w:val="Compact"/>
        <w:numPr>
          <w:ilvl w:val="0"/>
          <w:numId w:val="1005"/>
        </w:numPr>
      </w:pPr>
      <w:r>
        <w:t xml:space="preserve">exact-output autocheck becomes impossible;</w:t>
      </w:r>
    </w:p>
    <w:p>
      <w:pPr>
        <w:pStyle w:val="Compact"/>
        <w:numPr>
          <w:ilvl w:val="0"/>
          <w:numId w:val="1005"/>
        </w:numPr>
      </w:pPr>
      <w:r>
        <w:t xml:space="preserve">debugging effort becomes construct-irrelevant load;</w:t>
      </w:r>
    </w:p>
    <w:p>
      <w:pPr>
        <w:pStyle w:val="Compact"/>
        <w:numPr>
          <w:ilvl w:val="0"/>
          <w:numId w:val="1005"/>
        </w:numPr>
      </w:pPr>
      <w:r>
        <w:t xml:space="preserve">students may</w:t>
      </w:r>
      <w:r>
        <w:t xml:space="preserve"> </w:t>
      </w:r>
      <w:r>
        <w:t xml:space="preserve">“repair”</w:t>
      </w:r>
      <w:r>
        <w:t xml:space="preserve"> </w:t>
      </w:r>
      <w:r>
        <w:t xml:space="preserve">the wrong part of the program to satisfy an inconsistent output.</w:t>
      </w:r>
    </w:p>
    <w:p>
      <w:pPr>
        <w:pStyle w:val="FirstParagraph"/>
      </w:pPr>
      <w:r>
        <w:t xml:space="preserve">Worked examples are particularly valuable when they make a correct process visible and reduce unnecessary cognitive load. Broken worked examples reverse that benefit. Rosenshine recommends small steps, accurate modelling, guided practice and frequent checks before independent work; the current failures obstruct all four.</w:t>
      </w:r>
    </w:p>
    <w:bookmarkEnd w:id="30"/>
    <w:bookmarkStart w:id="31" w:name="required-action"/>
    <w:p>
      <w:pPr>
        <w:pStyle w:val="Heading3"/>
      </w:pPr>
      <w:r>
        <w:t xml:space="preserve">Required action</w:t>
      </w:r>
    </w:p>
    <w:p>
      <w:pPr>
        <w:pStyle w:val="FirstParagraph"/>
      </w:pPr>
      <w:r>
        <w:t xml:space="preserve">Block release of Section 19 until every code block, official solution and declared output executes in the stated environment.</w:t>
      </w:r>
    </w:p>
    <w:p>
      <w:r>
        <w:pict>
          <v:rect style="width:0;height:1.5pt" o:hralign="center" o:hrstd="t" o:hr="t"/>
        </w:pict>
      </w:r>
    </w:p>
    <w:bookmarkEnd w:id="31"/>
    <w:bookmarkEnd w:id="32"/>
    <w:bookmarkStart w:id="36" w:name="X90eb3057a8bd8379fef6f2685f1c8825f4eb4c5"/>
    <w:p>
      <w:pPr>
        <w:pStyle w:val="Heading2"/>
      </w:pPr>
      <w:r>
        <w:t xml:space="preserve">Issue 2 — Systemic identity drift makes expected outputs non-reproducible</w:t>
      </w:r>
    </w:p>
    <w:p>
      <w:pPr>
        <w:pStyle w:val="FirstParagraph"/>
      </w:pPr>
      <w:r>
        <w:rPr>
          <w:b/>
          <w:bCs/>
        </w:rPr>
        <w:t xml:space="preserve">Severity: P0 — Release blocker</w:t>
      </w:r>
      <w:r>
        <w:br/>
      </w:r>
      <w:r>
        <w:rPr>
          <w:b/>
          <w:bCs/>
        </w:rPr>
        <w:t xml:space="preserve">Affected nodes:</w:t>
      </w:r>
      <w:r>
        <w:t xml:space="preserve"> </w:t>
      </w:r>
      <w:r>
        <w:t xml:space="preserve">Theory T3-B/T4-B, I Do T3-B/T4-B, most T3 exercises, You Do starter.</w:t>
      </w:r>
    </w:p>
    <w:bookmarkStart w:id="33" w:name="evidence-1"/>
    <w:p>
      <w:pPr>
        <w:pStyle w:val="Heading3"/>
      </w:pPr>
      <w:r>
        <w:t xml:space="preserve">Evidence</w:t>
      </w:r>
    </w:p>
    <w:p>
      <w:pPr>
        <w:pStyle w:val="FirstParagraph"/>
      </w:pPr>
      <w:r>
        <w:t xml:space="preserve">A single conceptual case cycles through incompatible region labels:</w:t>
      </w:r>
    </w:p>
    <w:p>
      <w:pPr>
        <w:pStyle w:val="Compact"/>
        <w:numPr>
          <w:ilvl w:val="0"/>
          <w:numId w:val="1006"/>
        </w:numPr>
      </w:pPr>
      <w:r>
        <w:rPr>
          <w:rStyle w:val="VerbatimChar"/>
        </w:rPr>
        <w:t xml:space="preserve">Lima</w:t>
      </w:r>
      <w:r>
        <w:t xml:space="preserve">,</w:t>
      </w:r>
      <w:r>
        <w:t xml:space="preserve"> </w:t>
      </w:r>
      <w:r>
        <w:rPr>
          <w:rStyle w:val="VerbatimChar"/>
        </w:rPr>
        <w:t xml:space="preserve">Cusco</w:t>
      </w:r>
      <w:r>
        <w:t xml:space="preserve">,</w:t>
      </w:r>
      <w:r>
        <w:t xml:space="preserve"> </w:t>
      </w:r>
      <w:r>
        <w:rPr>
          <w:rStyle w:val="VerbatimChar"/>
        </w:rPr>
        <w:t xml:space="preserve">Arequipa</w:t>
      </w:r>
      <w:r>
        <w:t xml:space="preserve">;</w:t>
      </w:r>
    </w:p>
    <w:p>
      <w:pPr>
        <w:pStyle w:val="Compact"/>
        <w:numPr>
          <w:ilvl w:val="0"/>
          <w:numId w:val="1006"/>
        </w:numPr>
      </w:pPr>
      <w:r>
        <w:rPr>
          <w:rStyle w:val="VerbatimChar"/>
        </w:rPr>
        <w:t xml:space="preserve">Sucursal-Norte</w:t>
      </w:r>
      <w:r>
        <w:t xml:space="preserve">,</w:t>
      </w:r>
      <w:r>
        <w:t xml:space="preserve"> </w:t>
      </w:r>
      <w:r>
        <w:rPr>
          <w:rStyle w:val="VerbatimChar"/>
        </w:rPr>
        <w:t xml:space="preserve">Sucursal-Sur</w:t>
      </w:r>
      <w:r>
        <w:t xml:space="preserve">,</w:t>
      </w:r>
      <w:r>
        <w:t xml:space="preserve"> </w:t>
      </w:r>
      <w:r>
        <w:rPr>
          <w:rStyle w:val="VerbatimChar"/>
        </w:rPr>
        <w:t xml:space="preserve">Sucursal-Centro</w:t>
      </w:r>
      <w:r>
        <w:t xml:space="preserve">;</w:t>
      </w:r>
    </w:p>
    <w:p>
      <w:pPr>
        <w:pStyle w:val="Compact"/>
        <w:numPr>
          <w:ilvl w:val="0"/>
          <w:numId w:val="1006"/>
        </w:numPr>
      </w:pPr>
      <w:r>
        <w:rPr>
          <w:rStyle w:val="VerbatimChar"/>
        </w:rPr>
        <w:t xml:space="preserve">Oficina-Este</w:t>
      </w:r>
      <w:r>
        <w:t xml:space="preserve">,</w:t>
      </w:r>
      <w:r>
        <w:t xml:space="preserve"> </w:t>
      </w:r>
      <w:r>
        <w:rPr>
          <w:rStyle w:val="VerbatimChar"/>
        </w:rPr>
        <w:t xml:space="preserve">Oficina-Oeste</w:t>
      </w:r>
      <w:r>
        <w:t xml:space="preserve">;</w:t>
      </w:r>
    </w:p>
    <w:p>
      <w:pPr>
        <w:pStyle w:val="Compact"/>
        <w:numPr>
          <w:ilvl w:val="0"/>
          <w:numId w:val="1006"/>
        </w:numPr>
      </w:pPr>
      <w:r>
        <w:rPr>
          <w:rStyle w:val="VerbatimChar"/>
        </w:rPr>
        <w:t xml:space="preserve">Cliente-A</w:t>
      </w:r>
      <w:r>
        <w:t xml:space="preserve">,</w:t>
      </w:r>
      <w:r>
        <w:t xml:space="preserve"> </w:t>
      </w:r>
      <w:r>
        <w:rPr>
          <w:rStyle w:val="VerbatimChar"/>
        </w:rPr>
        <w:t xml:space="preserve">Cliente-B</w:t>
      </w:r>
      <w:r>
        <w:t xml:space="preserve">.</w:t>
      </w:r>
    </w:p>
    <w:p>
      <w:pPr>
        <w:pStyle w:val="FirstParagraph"/>
      </w:pPr>
      <w:r>
        <w:t xml:space="preserve">For example,</w:t>
      </w:r>
      <w:r>
        <w:t xml:space="preserve"> </w:t>
      </w:r>
      <w:r>
        <w:rPr>
          <w:rStyle w:val="VerbatimChar"/>
        </w:rPr>
        <w:t xml:space="preserve">a11y_alt.py</w:t>
      </w:r>
      <w:r>
        <w:t xml:space="preserve"> </w:t>
      </w:r>
      <w:r>
        <w:t xml:space="preserve">builds state around</w:t>
      </w:r>
      <w:r>
        <w:t xml:space="preserve"> </w:t>
      </w:r>
      <w:r>
        <w:rPr>
          <w:rStyle w:val="VerbatimChar"/>
        </w:rPr>
        <w:t xml:space="preserve">Cliente-A</w:t>
      </w:r>
      <w:r>
        <w:t xml:space="preserve"> </w:t>
      </w:r>
      <w:r>
        <w:t xml:space="preserve">and a table row for</w:t>
      </w:r>
      <w:r>
        <w:t xml:space="preserve"> </w:t>
      </w:r>
      <w:r>
        <w:rPr>
          <w:rStyle w:val="VerbatimChar"/>
        </w:rPr>
        <w:t xml:space="preserve">Cliente-B</w:t>
      </w:r>
      <w:r>
        <w:t xml:space="preserve">, while its displayed output instead reports</w:t>
      </w:r>
      <w:r>
        <w:t xml:space="preserve"> </w:t>
      </w:r>
      <w:r>
        <w:rPr>
          <w:rStyle w:val="VerbatimChar"/>
        </w:rPr>
        <w:t xml:space="preserve">Sucursal-Norte</w:t>
      </w:r>
      <w:r>
        <w:t xml:space="preserve"> </w:t>
      </w:r>
      <w:r>
        <w:t xml:space="preserve">and</w:t>
      </w:r>
      <w:r>
        <w:t xml:space="preserve"> </w:t>
      </w:r>
      <w:r>
        <w:rPr>
          <w:rStyle w:val="VerbatimChar"/>
        </w:rPr>
        <w:t xml:space="preserve">Sucursal-Sur</w:t>
      </w:r>
      <w:r>
        <w:t xml:space="preserve">.</w:t>
      </w:r>
    </w:p>
    <w:p>
      <w:pPr>
        <w:pStyle w:val="BodyText"/>
      </w:pPr>
      <w:r>
        <w:t xml:space="preserve">The I Do accessibility demo constructs a chart for</w:t>
      </w:r>
      <w:r>
        <w:t xml:space="preserve"> </w:t>
      </w:r>
      <w:r>
        <w:rPr>
          <w:rStyle w:val="VerbatimChar"/>
        </w:rPr>
        <w:t xml:space="preserve">Sucursal-Sur</w:t>
      </w:r>
      <w:r>
        <w:t xml:space="preserve"> </w:t>
      </w:r>
      <w:r>
        <w:t xml:space="preserve">and</w:t>
      </w:r>
      <w:r>
        <w:t xml:space="preserve"> </w:t>
      </w:r>
      <w:r>
        <w:rPr>
          <w:rStyle w:val="VerbatimChar"/>
        </w:rPr>
        <w:t xml:space="preserve">Sucursal-Centro</w:t>
      </w:r>
      <w:r>
        <w:t xml:space="preserve">; the expected table uses</w:t>
      </w:r>
      <w:r>
        <w:t xml:space="preserve"> </w:t>
      </w:r>
      <w:r>
        <w:rPr>
          <w:rStyle w:val="VerbatimChar"/>
        </w:rPr>
        <w:t xml:space="preserve">Oficina-Este</w:t>
      </w:r>
      <w:r>
        <w:t xml:space="preserve"> </w:t>
      </w:r>
      <w:r>
        <w:t xml:space="preserve">and</w:t>
      </w:r>
      <w:r>
        <w:t xml:space="preserve"> </w:t>
      </w:r>
      <w:r>
        <w:rPr>
          <w:rStyle w:val="VerbatimChar"/>
        </w:rPr>
        <w:t xml:space="preserve">Oficina-Oeste</w:t>
      </w:r>
      <w:r>
        <w:t xml:space="preserve">, while the expected prose uses</w:t>
      </w:r>
      <w:r>
        <w:t xml:space="preserve"> </w:t>
      </w:r>
      <w:r>
        <w:rPr>
          <w:rStyle w:val="VerbatimChar"/>
        </w:rPr>
        <w:t xml:space="preserve">Cliente-A</w:t>
      </w:r>
      <w:r>
        <w:t xml:space="preserve"> </w:t>
      </w:r>
      <w:r>
        <w:t xml:space="preserve">and</w:t>
      </w:r>
      <w:r>
        <w:t xml:space="preserve"> </w:t>
      </w:r>
      <w:r>
        <w:rPr>
          <w:rStyle w:val="VerbatimChar"/>
        </w:rPr>
        <w:t xml:space="preserve">Cliente-B</w:t>
      </w:r>
      <w:r>
        <w:t xml:space="preserve">.</w:t>
      </w:r>
    </w:p>
    <w:p>
      <w:pPr>
        <w:pStyle w:val="BodyText"/>
      </w:pPr>
      <w:r>
        <w:t xml:space="preserve">S19-T3-A-E2 asks for</w:t>
      </w:r>
      <w:r>
        <w:t xml:space="preserve"> </w:t>
      </w:r>
      <w:r>
        <w:rPr>
          <w:rStyle w:val="VerbatimChar"/>
        </w:rPr>
        <w:t xml:space="preserve">Sucursal-Centro</w:t>
      </w:r>
      <w:r>
        <w:t xml:space="preserve">, shows</w:t>
      </w:r>
      <w:r>
        <w:t xml:space="preserve"> </w:t>
      </w:r>
      <w:r>
        <w:rPr>
          <w:rStyle w:val="VerbatimChar"/>
        </w:rPr>
        <w:t xml:space="preserve">Oficina-Oeste</w:t>
      </w:r>
      <w:r>
        <w:t xml:space="preserve">, solves for</w:t>
      </w:r>
      <w:r>
        <w:t xml:space="preserve"> </w:t>
      </w:r>
      <w:r>
        <w:rPr>
          <w:rStyle w:val="VerbatimChar"/>
        </w:rPr>
        <w:t xml:space="preserve">Cliente-A</w:t>
      </w:r>
      <w:r>
        <w:t xml:space="preserve"> </w:t>
      </w:r>
      <w:r>
        <w:t xml:space="preserve">and expects</w:t>
      </w:r>
      <w:r>
        <w:t xml:space="preserve"> </w:t>
      </w:r>
      <w:r>
        <w:rPr>
          <w:rStyle w:val="VerbatimChar"/>
        </w:rPr>
        <w:t xml:space="preserve">Cliente-B</w:t>
      </w:r>
      <w:r>
        <w:t xml:space="preserve">. S19-T3-A-E3 similarly changes the test entity at each stage.</w:t>
      </w:r>
    </w:p>
    <w:bookmarkEnd w:id="33"/>
    <w:bookmarkStart w:id="34" w:name="pedagogical-impact-1"/>
    <w:p>
      <w:pPr>
        <w:pStyle w:val="Heading3"/>
      </w:pPr>
      <w:r>
        <w:t xml:space="preserve">Pedagogical impact</w:t>
      </w:r>
    </w:p>
    <w:p>
      <w:pPr>
        <w:pStyle w:val="FirstParagraph"/>
      </w:pPr>
      <w:r>
        <w:t xml:space="preserve">The section explicitly teaches</w:t>
      </w:r>
      <w:r>
        <w:t xml:space="preserve"> </w:t>
      </w:r>
      <w:r>
        <w:rPr>
          <w:b/>
          <w:bCs/>
        </w:rPr>
        <w:t xml:space="preserve">parity</w:t>
      </w:r>
      <w:r>
        <w:t xml:space="preserve">—the same numbers and meaning across chart, table, caption and tooltip—but its own artefacts violate semantic parity. This creates a damaging contradiction between declarative knowledge and instructional behaviour.</w:t>
      </w:r>
    </w:p>
    <w:p>
      <w:pPr>
        <w:pStyle w:val="BodyText"/>
      </w:pPr>
      <w:r>
        <w:t xml:space="preserve">The learner is trained to treat names as arbitrary string tokens rather than as a coherent data model. It also prevents meaningful comparison between starter and solution because too many dimensions change simultaneously.</w:t>
      </w:r>
    </w:p>
    <w:bookmarkEnd w:id="34"/>
    <w:bookmarkStart w:id="35" w:name="required-action-1"/>
    <w:p>
      <w:pPr>
        <w:pStyle w:val="Heading3"/>
      </w:pPr>
      <w:r>
        <w:t xml:space="preserve">Required action</w:t>
      </w:r>
    </w:p>
    <w:p>
      <w:pPr>
        <w:pStyle w:val="FirstParagraph"/>
      </w:pPr>
      <w:r>
        <w:t xml:space="preserve">Create one canonical Section 19 fixture and use it across:</w:t>
      </w:r>
    </w:p>
    <w:p>
      <w:pPr>
        <w:pStyle w:val="Compact"/>
        <w:numPr>
          <w:ilvl w:val="0"/>
          <w:numId w:val="1007"/>
        </w:numPr>
      </w:pPr>
      <w:r>
        <w:t xml:space="preserve">theory;</w:t>
      </w:r>
    </w:p>
    <w:p>
      <w:pPr>
        <w:pStyle w:val="Compact"/>
        <w:numPr>
          <w:ilvl w:val="0"/>
          <w:numId w:val="1007"/>
        </w:numPr>
      </w:pPr>
      <w:r>
        <w:t xml:space="preserve">all eight I Do demos;</w:t>
      </w:r>
    </w:p>
    <w:p>
      <w:pPr>
        <w:pStyle w:val="Compact"/>
        <w:numPr>
          <w:ilvl w:val="0"/>
          <w:numId w:val="1007"/>
        </w:numPr>
      </w:pPr>
      <w:r>
        <w:t xml:space="preserve">24 practices;</w:t>
      </w:r>
    </w:p>
    <w:p>
      <w:pPr>
        <w:pStyle w:val="Compact"/>
        <w:numPr>
          <w:ilvl w:val="0"/>
          <w:numId w:val="1007"/>
        </w:numPr>
      </w:pPr>
      <w:r>
        <w:t xml:space="preserve">You Do starter;</w:t>
      </w:r>
    </w:p>
    <w:p>
      <w:pPr>
        <w:pStyle w:val="Compact"/>
        <w:numPr>
          <w:ilvl w:val="0"/>
          <w:numId w:val="1007"/>
        </w:numPr>
      </w:pPr>
      <w:r>
        <w:t xml:space="preserve">self-check;</w:t>
      </w:r>
    </w:p>
    <w:p>
      <w:pPr>
        <w:pStyle w:val="Compact"/>
        <w:numPr>
          <w:ilvl w:val="0"/>
          <w:numId w:val="1007"/>
        </w:numPr>
      </w:pPr>
      <w:r>
        <w:t xml:space="preserve">examination variants.</w:t>
      </w:r>
    </w:p>
    <w:p>
      <w:pPr>
        <w:pStyle w:val="FirstParagraph"/>
      </w:pPr>
      <w:r>
        <w:t xml:space="preserve">Recommended fixture:</w:t>
      </w:r>
      <w:r>
        <w:t xml:space="preserve"> </w:t>
      </w:r>
      <w:r>
        <w:rPr>
          <w:rStyle w:val="VerbatimChar"/>
        </w:rPr>
        <w:t xml:space="preserve">Lima</w:t>
      </w:r>
      <w:r>
        <w:t xml:space="preserve">,</w:t>
      </w:r>
      <w:r>
        <w:t xml:space="preserve"> </w:t>
      </w:r>
      <w:r>
        <w:rPr>
          <w:rStyle w:val="VerbatimChar"/>
        </w:rPr>
        <w:t xml:space="preserve">Arequipa</w:t>
      </w:r>
      <w:r>
        <w:t xml:space="preserve">,</w:t>
      </w:r>
      <w:r>
        <w:t xml:space="preserve"> </w:t>
      </w:r>
      <w:r>
        <w:rPr>
          <w:rStyle w:val="VerbatimChar"/>
        </w:rPr>
        <w:t xml:space="preserve">Cusco</w:t>
      </w:r>
      <w:r>
        <w:t xml:space="preserve">, continuing the S18 case and preserving the Peru-specific narrative.</w:t>
      </w:r>
    </w:p>
    <w:p>
      <w:r>
        <w:pict>
          <v:rect style="width:0;height:1.5pt" o:hralign="center" o:hrstd="t" o:hr="t"/>
        </w:pict>
      </w:r>
    </w:p>
    <w:bookmarkEnd w:id="35"/>
    <w:bookmarkEnd w:id="36"/>
    <w:bookmarkStart w:id="40" w:name="X885067d13d2116755e8072dc9d5b3e7ab5cf137"/>
    <w:p>
      <w:pPr>
        <w:pStyle w:val="Heading2"/>
      </w:pPr>
      <w:r>
        <w:t xml:space="preserve">Issue 3 — Stale database/ORM identity leaks through file names, route and learner-facing prose</w:t>
      </w:r>
    </w:p>
    <w:p>
      <w:pPr>
        <w:pStyle w:val="FirstParagraph"/>
      </w:pPr>
      <w:r>
        <w:rPr>
          <w:b/>
          <w:bCs/>
        </w:rPr>
        <w:t xml:space="preserve">Severity: P1 — Major</w:t>
      </w:r>
    </w:p>
    <w:bookmarkStart w:id="37" w:name="evidence-2"/>
    <w:p>
      <w:pPr>
        <w:pStyle w:val="Heading3"/>
      </w:pPr>
      <w:r>
        <w:t xml:space="preserve">Evidence</w:t>
      </w:r>
    </w:p>
    <w:p>
      <w:pPr>
        <w:pStyle w:val="FirstParagraph"/>
      </w:pPr>
      <w:r>
        <w:t xml:space="preserve">The section’s file is:</w:t>
      </w:r>
    </w:p>
    <w:p>
      <w:pPr>
        <w:pStyle w:val="BlockText"/>
      </w:pPr>
      <w:r>
        <w:rPr>
          <w:rStyle w:val="VerbatimChar"/>
        </w:rPr>
        <w:t xml:space="preserve">s19-databases-orm.ts</w:t>
      </w:r>
    </w:p>
    <w:p>
      <w:pPr>
        <w:pStyle w:val="FirstParagraph"/>
      </w:pPr>
      <w:r>
        <w:t xml:space="preserve">Its internal ID is:</w:t>
      </w:r>
    </w:p>
    <w:p>
      <w:pPr>
        <w:pStyle w:val="BlockText"/>
      </w:pPr>
      <w:r>
        <w:rPr>
          <w:rStyle w:val="VerbatimChar"/>
        </w:rPr>
        <w:t xml:space="preserve">id: "databases-orm"</w:t>
      </w:r>
    </w:p>
    <w:p>
      <w:pPr>
        <w:pStyle w:val="FirstParagraph"/>
      </w:pPr>
      <w:r>
        <w:t xml:space="preserve">although its title is</w:t>
      </w:r>
      <w:r>
        <w:t xml:space="preserve"> </w:t>
      </w:r>
      <w:r>
        <w:t xml:space="preserve">“Visualización y comunicación accesible.”</w:t>
      </w:r>
    </w:p>
    <w:p>
      <w:pPr>
        <w:pStyle w:val="BodyText"/>
      </w:pPr>
      <w:r>
        <w:t xml:space="preserve">The index imports Section 19 from the same stale database path.</w:t>
      </w:r>
    </w:p>
    <w:p>
      <w:pPr>
        <w:pStyle w:val="BodyText"/>
      </w:pPr>
      <w:r>
        <w:t xml:space="preserve">Learner-facing theory says:</w:t>
      </w:r>
    </w:p>
    <w:p>
      <w:pPr>
        <w:pStyle w:val="BlockText"/>
      </w:pPr>
      <w:r>
        <w:t xml:space="preserve">“Progressive disclosure: no introducimos ORMs ni SQL nuevos…”</w:t>
      </w:r>
    </w:p>
    <w:p>
      <w:pPr>
        <w:pStyle w:val="FirstParagraph"/>
      </w:pPr>
      <w:r>
        <w:t xml:space="preserve">and includes a callout titled:</w:t>
      </w:r>
    </w:p>
    <w:p>
      <w:pPr>
        <w:pStyle w:val="BlockText"/>
      </w:pPr>
      <w:r>
        <w:t xml:space="preserve">“Fuera de alcance en S19”</w:t>
      </w:r>
    </w:p>
    <w:p>
      <w:pPr>
        <w:pStyle w:val="FirstParagraph"/>
      </w:pPr>
      <w:r>
        <w:t xml:space="preserve">whose first sentence is:</w:t>
      </w:r>
    </w:p>
    <w:p>
      <w:pPr>
        <w:pStyle w:val="BlockText"/>
      </w:pPr>
      <w:r>
        <w:t xml:space="preserve">“No profundizamos en ORMs ni modelado SQL aquí.”</w:t>
      </w:r>
    </w:p>
    <w:p>
      <w:pPr>
        <w:pStyle w:val="FirstParagraph"/>
      </w:pPr>
      <w:r>
        <w:t xml:space="preserve">The resources list publishes the stale hash as the live Section 19 URL.</w:t>
      </w:r>
    </w:p>
    <w:bookmarkEnd w:id="37"/>
    <w:bookmarkStart w:id="38" w:name="pedagogical-impact-2"/>
    <w:p>
      <w:pPr>
        <w:pStyle w:val="Heading3"/>
      </w:pPr>
      <w:r>
        <w:t xml:space="preserve">Pedagogical impact</w:t>
      </w:r>
    </w:p>
    <w:p>
      <w:pPr>
        <w:pStyle w:val="FirstParagraph"/>
      </w:pPr>
      <w:r>
        <w:t xml:space="preserve">This is a migration residue, not useful prerequisite signalling. A learner arriving from EDA has no reason to wonder whether ORMs and SQL belong in a visualisation section. Mentioning them activates irrelevant schemas and adds extraneous load.</w:t>
      </w:r>
    </w:p>
    <w:p>
      <w:pPr>
        <w:pStyle w:val="BodyText"/>
      </w:pPr>
      <w:r>
        <w:t xml:space="preserve">The stale hash also:</w:t>
      </w:r>
    </w:p>
    <w:p>
      <w:pPr>
        <w:pStyle w:val="Compact"/>
        <w:numPr>
          <w:ilvl w:val="0"/>
          <w:numId w:val="1008"/>
        </w:numPr>
      </w:pPr>
      <w:r>
        <w:t xml:space="preserve">weakens bookmark intelligibility;</w:t>
      </w:r>
    </w:p>
    <w:p>
      <w:pPr>
        <w:pStyle w:val="Compact"/>
        <w:numPr>
          <w:ilvl w:val="0"/>
          <w:numId w:val="1008"/>
        </w:numPr>
      </w:pPr>
      <w:r>
        <w:t xml:space="preserve">makes analytics events semantically misleading;</w:t>
      </w:r>
    </w:p>
    <w:p>
      <w:pPr>
        <w:pStyle w:val="Compact"/>
        <w:numPr>
          <w:ilvl w:val="0"/>
          <w:numId w:val="1008"/>
        </w:numPr>
      </w:pPr>
      <w:r>
        <w:t xml:space="preserve">risks future content collisions;</w:t>
      </w:r>
    </w:p>
    <w:p>
      <w:pPr>
        <w:pStyle w:val="Compact"/>
        <w:numPr>
          <w:ilvl w:val="0"/>
          <w:numId w:val="1008"/>
        </w:numPr>
      </w:pPr>
      <w:r>
        <w:t xml:space="preserve">exposes internal curriculum history to learners.</w:t>
      </w:r>
    </w:p>
    <w:bookmarkEnd w:id="38"/>
    <w:bookmarkStart w:id="39" w:name="required-action-2"/>
    <w:p>
      <w:pPr>
        <w:pStyle w:val="Heading3"/>
      </w:pPr>
      <w:r>
        <w:t xml:space="preserve">Required action</w:t>
      </w:r>
    </w:p>
    <w:p>
      <w:pPr>
        <w:pStyle w:val="FirstParagraph"/>
      </w:pPr>
      <w:r>
        <w:t xml:space="preserve">Rename the source file and section ID, preserving a temporary alias for existing progress/bookmarks.</w:t>
      </w:r>
    </w:p>
    <w:p>
      <w:r>
        <w:pict>
          <v:rect style="width:0;height:1.5pt" o:hralign="center" o:hrstd="t" o:hr="t"/>
        </w:pict>
      </w:r>
    </w:p>
    <w:bookmarkEnd w:id="39"/>
    <w:bookmarkEnd w:id="40"/>
    <w:bookmarkStart w:id="44" w:name="Xc1c5c9462a87140c5648588c760e46f604a6b18"/>
    <w:p>
      <w:pPr>
        <w:pStyle w:val="Heading2"/>
      </w:pPr>
      <w:r>
        <w:t xml:space="preserve">Issue 4 — Generic harness and authoring text leaked into a learner starter</w:t>
      </w:r>
    </w:p>
    <w:p>
      <w:pPr>
        <w:pStyle w:val="FirstParagraph"/>
      </w:pPr>
      <w:r>
        <w:rPr>
          <w:b/>
          <w:bCs/>
        </w:rPr>
        <w:t xml:space="preserve">Severity: P1 — Major</w:t>
      </w:r>
    </w:p>
    <w:bookmarkStart w:id="41" w:name="evidence-3"/>
    <w:p>
      <w:pPr>
        <w:pStyle w:val="Heading3"/>
      </w:pPr>
      <w:r>
        <w:t xml:space="preserve">Evidence</w:t>
      </w:r>
    </w:p>
    <w:p>
      <w:pPr>
        <w:pStyle w:val="FirstParagraph"/>
      </w:pPr>
      <w:r>
        <w:t xml:space="preserve">S19-T4-A-E1 asks the learner to complete one caption string. The starter then unexpectedly contains:</w:t>
      </w:r>
    </w:p>
    <w:p>
      <w:pPr>
        <w:pStyle w:val="BlockText"/>
      </w:pPr>
      <w:r>
        <w:rPr>
          <w:rStyle w:val="VerbatimChar"/>
        </w:rPr>
        <w:t xml:space="preserve"># Completa el DEFECT con la condición del enunciado y un assert de aceptación.</w:t>
      </w:r>
      <w:r>
        <w:br/>
      </w:r>
      <w:r>
        <w:rPr>
          <w:rStyle w:val="VerbatimChar"/>
        </w:rPr>
        <w:t xml:space="preserve">result = None</w:t>
      </w:r>
      <w:r>
        <w:br/>
      </w:r>
      <w:r>
        <w:rPr>
          <w:rStyle w:val="VerbatimChar"/>
        </w:rPr>
        <w:t xml:space="preserve">print(result)</w:t>
      </w:r>
      <w:r>
        <w:br/>
      </w:r>
      <w:r>
        <w:rPr>
          <w:rStyle w:val="VerbatimChar"/>
        </w:rPr>
        <w:t xml:space="preserve">assert result is not None</w:t>
      </w:r>
    </w:p>
    <w:p>
      <w:pPr>
        <w:pStyle w:val="FirstParagraph"/>
      </w:pPr>
      <w:r>
        <w:t xml:space="preserve">This is unrelated to the task, adds a second output and deliberately fails. The official solution contains only the caption print.</w:t>
      </w:r>
    </w:p>
    <w:p>
      <w:pPr>
        <w:pStyle w:val="BodyText"/>
      </w:pPr>
      <w:r>
        <w:t xml:space="preserve">The We Do introduction also refers to:</w:t>
      </w:r>
    </w:p>
    <w:p>
      <w:pPr>
        <w:pStyle w:val="BlockText"/>
      </w:pPr>
      <w:r>
        <w:t xml:space="preserve">“un</w:t>
      </w:r>
      <w:r>
        <w:t xml:space="preserve"> </w:t>
      </w:r>
      <w:r>
        <w:t xml:space="preserve">‘texto mágico de pass’</w:t>
      </w:r>
      <w:r>
        <w:t xml:space="preserve">”</w:t>
      </w:r>
    </w:p>
    <w:p>
      <w:pPr>
        <w:pStyle w:val="FirstParagraph"/>
      </w:pPr>
      <w:r>
        <w:t xml:space="preserve">which sounds like evaluation-harness guidance rather than learner-centred instruction.</w:t>
      </w:r>
    </w:p>
    <w:bookmarkEnd w:id="41"/>
    <w:bookmarkStart w:id="42" w:name="pedagogical-impact-3"/>
    <w:p>
      <w:pPr>
        <w:pStyle w:val="Heading3"/>
      </w:pPr>
      <w:r>
        <w:t xml:space="preserve">Pedagogical impact</w:t>
      </w:r>
    </w:p>
    <w:p>
      <w:pPr>
        <w:pStyle w:val="FirstParagraph"/>
      </w:pPr>
      <w:r>
        <w:t xml:space="preserve">The learner must infer which part is intentional starter scaffolding and which part is accidental template residue. The unexpected</w:t>
      </w:r>
      <w:r>
        <w:t xml:space="preserve"> </w:t>
      </w:r>
      <w:r>
        <w:rPr>
          <w:rStyle w:val="VerbatimChar"/>
        </w:rPr>
        <w:t xml:space="preserve">assert</w:t>
      </w:r>
      <w:r>
        <w:t xml:space="preserve"> </w:t>
      </w:r>
      <w:r>
        <w:t xml:space="preserve">makes the starter’s failure mode unrelated to the stated learning objective.</w:t>
      </w:r>
    </w:p>
    <w:bookmarkEnd w:id="42"/>
    <w:bookmarkStart w:id="43" w:name="required-action-3"/>
    <w:p>
      <w:pPr>
        <w:pStyle w:val="Heading3"/>
      </w:pPr>
      <w:r>
        <w:t xml:space="preserve">Required action</w:t>
      </w:r>
    </w:p>
    <w:p>
      <w:pPr>
        <w:pStyle w:val="FirstParagraph"/>
      </w:pPr>
      <w:r>
        <w:t xml:space="preserve">Remove the injected generic block and rewrite the introduction around acceptance criteria rather than anti-gaming language.</w:t>
      </w:r>
    </w:p>
    <w:p>
      <w:r>
        <w:pict>
          <v:rect style="width:0;height:1.5pt" o:hralign="center" o:hrstd="t" o:hr="t"/>
        </w:pict>
      </w:r>
    </w:p>
    <w:bookmarkEnd w:id="43"/>
    <w:bookmarkEnd w:id="44"/>
    <w:bookmarkStart w:id="48" w:name="X0148a3966a4daa04bf732adc6fe59fbb3542cf9"/>
    <w:p>
      <w:pPr>
        <w:pStyle w:val="Heading2"/>
      </w:pPr>
      <w:r>
        <w:t xml:space="preserve">Issue 5 — A visualisation section models code contracts but seldom models the visual result</w:t>
      </w:r>
    </w:p>
    <w:p>
      <w:pPr>
        <w:pStyle w:val="FirstParagraph"/>
      </w:pPr>
      <w:r>
        <w:rPr>
          <w:b/>
          <w:bCs/>
        </w:rPr>
        <w:t xml:space="preserve">Severity: P1 — Major</w:t>
      </w:r>
    </w:p>
    <w:bookmarkStart w:id="45" w:name="evidence-4"/>
    <w:p>
      <w:pPr>
        <w:pStyle w:val="Heading3"/>
      </w:pPr>
      <w:r>
        <w:t xml:space="preserve">Evidence</w:t>
      </w:r>
    </w:p>
    <w:p>
      <w:pPr>
        <w:pStyle w:val="FirstParagraph"/>
      </w:pPr>
      <w:r>
        <w:t xml:space="preserve">The section has eight I Do demonstrations, but the underlying content model supports code and textual output, not a dedicated rendered-chart preview or before/after visual comparison.</w:t>
      </w:r>
    </w:p>
    <w:p>
      <w:pPr>
        <w:pStyle w:val="BodyText"/>
      </w:pPr>
      <w:r>
        <w:t xml:space="preserve">For example, the central Matplotlib demo constructs a chart, prints</w:t>
      </w:r>
      <w:r>
        <w:t xml:space="preserve"> </w:t>
      </w:r>
      <w:r>
        <w:rPr>
          <w:rStyle w:val="VerbatimChar"/>
        </w:rPr>
        <w:t xml:space="preserve">ylim</w:t>
      </w:r>
      <w:r>
        <w:t xml:space="preserve">,</w:t>
      </w:r>
      <w:r>
        <w:t xml:space="preserve"> </w:t>
      </w:r>
      <w:r>
        <w:rPr>
          <w:rStyle w:val="VerbatimChar"/>
        </w:rPr>
        <w:t xml:space="preserve">ylabel</w:t>
      </w:r>
      <w:r>
        <w:t xml:space="preserve"> </w:t>
      </w:r>
      <w:r>
        <w:t xml:space="preserve">and hatch values, then closes the figure. Learners receive metadata rather than a visible chart critique.</w:t>
      </w:r>
    </w:p>
    <w:p>
      <w:pPr>
        <w:pStyle w:val="BodyText"/>
      </w:pPr>
      <w:r>
        <w:t xml:space="preserve">The axes theory similarly prints numeric ratios but does not present the honest and misleading charts side by side.</w:t>
      </w:r>
    </w:p>
    <w:bookmarkEnd w:id="45"/>
    <w:bookmarkStart w:id="46" w:name="pedagogical-impact-4"/>
    <w:p>
      <w:pPr>
        <w:pStyle w:val="Heading3"/>
      </w:pPr>
      <w:r>
        <w:t xml:space="preserve">Pedagogical impact</w:t>
      </w:r>
    </w:p>
    <w:p>
      <w:pPr>
        <w:pStyle w:val="FirstParagraph"/>
      </w:pPr>
      <w:r>
        <w:t xml:space="preserve">This creates a modality mismatch. The learner is expected to acquire visual judgment through:</w:t>
      </w:r>
    </w:p>
    <w:p>
      <w:pPr>
        <w:pStyle w:val="Compact"/>
        <w:numPr>
          <w:ilvl w:val="0"/>
          <w:numId w:val="1009"/>
        </w:numPr>
      </w:pPr>
      <w:r>
        <w:t xml:space="preserve">dictionaries;</w:t>
      </w:r>
    </w:p>
    <w:p>
      <w:pPr>
        <w:pStyle w:val="Compact"/>
        <w:numPr>
          <w:ilvl w:val="0"/>
          <w:numId w:val="1009"/>
        </w:numPr>
      </w:pPr>
      <w:r>
        <w:t xml:space="preserve">booleans;</w:t>
      </w:r>
    </w:p>
    <w:p>
      <w:pPr>
        <w:pStyle w:val="Compact"/>
        <w:numPr>
          <w:ilvl w:val="0"/>
          <w:numId w:val="1009"/>
        </w:numPr>
      </w:pPr>
      <w:r>
        <w:t xml:space="preserve">exact stdout;</w:t>
      </w:r>
    </w:p>
    <w:p>
      <w:pPr>
        <w:pStyle w:val="Compact"/>
        <w:numPr>
          <w:ilvl w:val="0"/>
          <w:numId w:val="1009"/>
        </w:numPr>
      </w:pPr>
      <w:r>
        <w:t xml:space="preserve">descriptive prose.</w:t>
      </w:r>
    </w:p>
    <w:p>
      <w:pPr>
        <w:pStyle w:val="FirstParagraph"/>
      </w:pPr>
      <w:r>
        <w:t xml:space="preserve">Those are valuable test contracts, but they cannot replace perceptual comparison. Learners need to see:</w:t>
      </w:r>
    </w:p>
    <w:p>
      <w:pPr>
        <w:pStyle w:val="Compact"/>
        <w:numPr>
          <w:ilvl w:val="0"/>
          <w:numId w:val="1010"/>
        </w:numPr>
      </w:pPr>
      <w:r>
        <w:t xml:space="preserve">the truncated and zero-based versions;</w:t>
      </w:r>
    </w:p>
    <w:p>
      <w:pPr>
        <w:pStyle w:val="Compact"/>
        <w:numPr>
          <w:ilvl w:val="0"/>
          <w:numId w:val="1010"/>
        </w:numPr>
      </w:pPr>
      <w:r>
        <w:t xml:space="preserve">cluttered and decluttered alternatives;</w:t>
      </w:r>
    </w:p>
    <w:p>
      <w:pPr>
        <w:pStyle w:val="Compact"/>
        <w:numPr>
          <w:ilvl w:val="0"/>
          <w:numId w:val="1010"/>
        </w:numPr>
      </w:pPr>
      <w:r>
        <w:t xml:space="preserve">colour-only and redundant-encoding versions;</w:t>
      </w:r>
    </w:p>
    <w:p>
      <w:pPr>
        <w:pStyle w:val="Compact"/>
        <w:numPr>
          <w:ilvl w:val="0"/>
          <w:numId w:val="1010"/>
        </w:numPr>
      </w:pPr>
      <w:r>
        <w:t xml:space="preserve">weak and strong captions;</w:t>
      </w:r>
    </w:p>
    <w:p>
      <w:pPr>
        <w:pStyle w:val="Compact"/>
        <w:numPr>
          <w:ilvl w:val="0"/>
          <w:numId w:val="1010"/>
        </w:numPr>
      </w:pPr>
      <w:r>
        <w:t xml:space="preserve">tooltip/filter states.</w:t>
      </w:r>
    </w:p>
    <w:p>
      <w:pPr>
        <w:pStyle w:val="FirstParagraph"/>
      </w:pPr>
      <w:r>
        <w:t xml:space="preserve">W3C notes that charts and other visual illustrations can help users—including users with reading or cognitive disabilities—understand difficult ideas and processes.</w:t>
      </w:r>
    </w:p>
    <w:bookmarkEnd w:id="46"/>
    <w:bookmarkStart w:id="47" w:name="required-action-4"/>
    <w:p>
      <w:pPr>
        <w:pStyle w:val="Heading3"/>
      </w:pPr>
      <w:r>
        <w:t xml:space="preserve">Required action</w:t>
      </w:r>
    </w:p>
    <w:p>
      <w:pPr>
        <w:pStyle w:val="FirstParagraph"/>
      </w:pPr>
      <w:r>
        <w:t xml:space="preserve">Add rendered before/after chart artefacts to every I Do pair, while retaining code-level assertions for reproducibility.</w:t>
      </w:r>
    </w:p>
    <w:p>
      <w:r>
        <w:pict>
          <v:rect style="width:0;height:1.5pt" o:hralign="center" o:hrstd="t" o:hr="t"/>
        </w:pict>
      </w:r>
    </w:p>
    <w:bookmarkEnd w:id="47"/>
    <w:bookmarkEnd w:id="48"/>
    <w:bookmarkStart w:id="52" w:name="X6adbc6a0683333de31609e43374c7d0fea8b4d7"/>
    <w:p>
      <w:pPr>
        <w:pStyle w:val="Heading2"/>
      </w:pPr>
      <w:r>
        <w:t xml:space="preserve">Issue 6 — The interactive learning outcome and gate are not actually delivered</w:t>
      </w:r>
    </w:p>
    <w:p>
      <w:pPr>
        <w:pStyle w:val="FirstParagraph"/>
      </w:pPr>
      <w:r>
        <w:rPr>
          <w:b/>
          <w:bCs/>
        </w:rPr>
        <w:t xml:space="preserve">Severity: P1 — Major roadmap mismatch</w:t>
      </w:r>
    </w:p>
    <w:bookmarkStart w:id="49" w:name="evidence-5"/>
    <w:p>
      <w:pPr>
        <w:pStyle w:val="Heading3"/>
      </w:pPr>
      <w:r>
        <w:t xml:space="preserve">Evidence</w:t>
      </w:r>
    </w:p>
    <w:p>
      <w:pPr>
        <w:pStyle w:val="FirstParagraph"/>
      </w:pPr>
      <w:r>
        <w:t xml:space="preserve">The roadmap names:</w:t>
      </w:r>
    </w:p>
    <w:p>
      <w:pPr>
        <w:pStyle w:val="BlockText"/>
      </w:pPr>
      <w:r>
        <w:t xml:space="preserve">“Plotly/filtros/tooltips”</w:t>
      </w:r>
    </w:p>
    <w:p>
      <w:pPr>
        <w:pStyle w:val="FirstParagraph"/>
      </w:pPr>
      <w:r>
        <w:t xml:space="preserve">and requires</w:t>
      </w:r>
      <w:r>
        <w:t xml:space="preserve"> </w:t>
      </w:r>
      <w:r>
        <w:t xml:space="preserve">“una vista interactiva.”</w:t>
      </w:r>
    </w:p>
    <w:p>
      <w:pPr>
        <w:pStyle w:val="BodyText"/>
      </w:pPr>
      <w:r>
        <w:t xml:space="preserve">The live card repeats the promise of an interactive view.</w:t>
      </w:r>
    </w:p>
    <w:p>
      <w:pPr>
        <w:pStyle w:val="BodyText"/>
      </w:pPr>
      <w:r>
        <w:t xml:space="preserve">The source instead says:</w:t>
      </w:r>
    </w:p>
    <w:p>
      <w:pPr>
        <w:pStyle w:val="BlockText"/>
      </w:pPr>
      <w:r>
        <w:t xml:space="preserve">“No hace falta instalar Plotly (ni Streamlit)…”</w:t>
      </w:r>
    </w:p>
    <w:p>
      <w:pPr>
        <w:pStyle w:val="FirstParagraph"/>
      </w:pPr>
      <w:r>
        <w:t xml:space="preserve">and evaluates a data specification rather than an interaction.</w:t>
      </w:r>
    </w:p>
    <w:p>
      <w:pPr>
        <w:pStyle w:val="BodyText"/>
      </w:pPr>
      <w:r>
        <w:t xml:space="preserve">The You Do requirements request:</w:t>
      </w:r>
    </w:p>
    <w:p>
      <w:pPr>
        <w:pStyle w:val="BlockText"/>
      </w:pPr>
      <w:r>
        <w:t xml:space="preserve">“Una spec de vista interactiva … sin librería obligatoria”</w:t>
      </w:r>
    </w:p>
    <w:p>
      <w:pPr>
        <w:pStyle w:val="FirstParagraph"/>
      </w:pPr>
      <w:r>
        <w:t xml:space="preserve">and the minimum deliverables list only</w:t>
      </w:r>
      <w:r>
        <w:t xml:space="preserve"> </w:t>
      </w:r>
      <w:r>
        <w:rPr>
          <w:rStyle w:val="VerbatimChar"/>
        </w:rPr>
        <w:t xml:space="preserve">vista_logica.json</w:t>
      </w:r>
      <w:r>
        <w:t xml:space="preserve">.</w:t>
      </w:r>
    </w:p>
    <w:bookmarkEnd w:id="49"/>
    <w:bookmarkStart w:id="50" w:name="pedagogical-impact-5"/>
    <w:p>
      <w:pPr>
        <w:pStyle w:val="Heading3"/>
      </w:pPr>
      <w:r>
        <w:t xml:space="preserve">Pedagogical impact</w:t>
      </w:r>
    </w:p>
    <w:p>
      <w:pPr>
        <w:pStyle w:val="FirstParagraph"/>
      </w:pPr>
      <w:r>
        <w:t xml:space="preserve">A JSON specification can teach state modelling, but it does not demonstrate competence in:</w:t>
      </w:r>
    </w:p>
    <w:p>
      <w:pPr>
        <w:pStyle w:val="Compact"/>
        <w:numPr>
          <w:ilvl w:val="0"/>
          <w:numId w:val="1011"/>
        </w:numPr>
      </w:pPr>
      <w:r>
        <w:t xml:space="preserve">responding to filter events;</w:t>
      </w:r>
    </w:p>
    <w:p>
      <w:pPr>
        <w:pStyle w:val="Compact"/>
        <w:numPr>
          <w:ilvl w:val="0"/>
          <w:numId w:val="1011"/>
        </w:numPr>
      </w:pPr>
      <w:r>
        <w:t xml:space="preserve">updating a chart;</w:t>
      </w:r>
    </w:p>
    <w:p>
      <w:pPr>
        <w:pStyle w:val="Compact"/>
        <w:numPr>
          <w:ilvl w:val="0"/>
          <w:numId w:val="1011"/>
        </w:numPr>
      </w:pPr>
      <w:r>
        <w:t xml:space="preserve">updating conclusions;</w:t>
      </w:r>
    </w:p>
    <w:p>
      <w:pPr>
        <w:pStyle w:val="Compact"/>
        <w:numPr>
          <w:ilvl w:val="0"/>
          <w:numId w:val="1011"/>
        </w:numPr>
      </w:pPr>
      <w:r>
        <w:t xml:space="preserve">keyboard-operable controls;</w:t>
      </w:r>
    </w:p>
    <w:p>
      <w:pPr>
        <w:pStyle w:val="Compact"/>
        <w:numPr>
          <w:ilvl w:val="0"/>
          <w:numId w:val="1011"/>
        </w:numPr>
      </w:pPr>
      <w:r>
        <w:t xml:space="preserve">focus behaviour;</w:t>
      </w:r>
    </w:p>
    <w:p>
      <w:pPr>
        <w:pStyle w:val="Compact"/>
        <w:numPr>
          <w:ilvl w:val="0"/>
          <w:numId w:val="1011"/>
        </w:numPr>
      </w:pPr>
      <w:r>
        <w:t xml:space="preserve">hover/focus equivalence;</w:t>
      </w:r>
    </w:p>
    <w:p>
      <w:pPr>
        <w:pStyle w:val="Compact"/>
        <w:numPr>
          <w:ilvl w:val="0"/>
          <w:numId w:val="1011"/>
        </w:numPr>
      </w:pPr>
      <w:r>
        <w:t xml:space="preserve">rendering performance;</w:t>
      </w:r>
    </w:p>
    <w:p>
      <w:pPr>
        <w:pStyle w:val="Compact"/>
        <w:numPr>
          <w:ilvl w:val="0"/>
          <w:numId w:val="1011"/>
        </w:numPr>
      </w:pPr>
      <w:r>
        <w:t xml:space="preserve">accessible dynamic-state announcements.</w:t>
      </w:r>
    </w:p>
    <w:p>
      <w:pPr>
        <w:pStyle w:val="FirstParagraph"/>
      </w:pPr>
      <w:r>
        <w:t xml:space="preserve">Calling the JSON artefact a</w:t>
      </w:r>
      <w:r>
        <w:t xml:space="preserve"> </w:t>
      </w:r>
      <w:r>
        <w:t xml:space="preserve">“vista interactiva”</w:t>
      </w:r>
      <w:r>
        <w:t xml:space="preserve"> </w:t>
      </w:r>
      <w:r>
        <w:t xml:space="preserve">overstates what the learner has built.</w:t>
      </w:r>
    </w:p>
    <w:bookmarkEnd w:id="50"/>
    <w:bookmarkStart w:id="51" w:name="required-action-5"/>
    <w:p>
      <w:pPr>
        <w:pStyle w:val="Heading3"/>
      </w:pPr>
      <w:r>
        <w:t xml:space="preserve">Required action</w:t>
      </w:r>
    </w:p>
    <w:p>
      <w:pPr>
        <w:pStyle w:val="FirstParagraph"/>
      </w:pPr>
      <w:r>
        <w:t xml:space="preserve">Choose one of two honest scopes:</w:t>
      </w:r>
    </w:p>
    <w:p>
      <w:pPr>
        <w:pStyle w:val="Compact"/>
        <w:numPr>
          <w:ilvl w:val="0"/>
          <w:numId w:val="1012"/>
        </w:numPr>
      </w:pPr>
      <w:r>
        <w:t xml:space="preserve">Require a small functional Plotly view and retain the current live promise; or</w:t>
      </w:r>
    </w:p>
    <w:p>
      <w:pPr>
        <w:pStyle w:val="Compact"/>
        <w:numPr>
          <w:ilvl w:val="0"/>
          <w:numId w:val="1012"/>
        </w:numPr>
      </w:pPr>
      <w:r>
        <w:t xml:space="preserve">Rename the outcome and gate to</w:t>
      </w:r>
      <w:r>
        <w:t xml:space="preserve"> </w:t>
      </w:r>
      <w:r>
        <w:t xml:space="preserve">“especificación de interacción”</w:t>
      </w:r>
      <w:r>
        <w:t xml:space="preserve"> </w:t>
      </w:r>
      <w:r>
        <w:t xml:space="preserve">and defer actual interactivity.</w:t>
      </w:r>
    </w:p>
    <w:p>
      <w:pPr>
        <w:pStyle w:val="FirstParagraph"/>
      </w:pPr>
      <w:r>
        <w:t xml:space="preserve">The roadmap and live copy currently support option 1.</w:t>
      </w:r>
    </w:p>
    <w:p>
      <w:r>
        <w:pict>
          <v:rect style="width:0;height:1.5pt" o:hralign="center" o:hrstd="t" o:hr="t"/>
        </w:pict>
      </w:r>
    </w:p>
    <w:bookmarkEnd w:id="51"/>
    <w:bookmarkEnd w:id="52"/>
    <w:bookmarkStart w:id="56" w:name="Xd47537853efea8ec70d298e7eba81d19ee1f3dd"/>
    <w:p>
      <w:pPr>
        <w:pStyle w:val="Heading2"/>
      </w:pPr>
      <w:r>
        <w:t xml:space="preserve">Issue 7 — Accessibility is treated as content parity, not as an end-to-end interaction property</w:t>
      </w:r>
    </w:p>
    <w:p>
      <w:pPr>
        <w:pStyle w:val="FirstParagraph"/>
      </w:pPr>
      <w:r>
        <w:rPr>
          <w:b/>
          <w:bCs/>
        </w:rPr>
        <w:t xml:space="preserve">Severity: P1 — Major</w:t>
      </w:r>
    </w:p>
    <w:bookmarkStart w:id="53" w:name="evidence-6"/>
    <w:p>
      <w:pPr>
        <w:pStyle w:val="Heading3"/>
      </w:pPr>
      <w:r>
        <w:t xml:space="preserve">Evidence</w:t>
      </w:r>
    </w:p>
    <w:p>
      <w:pPr>
        <w:pStyle w:val="FirstParagraph"/>
      </w:pPr>
      <w:r>
        <w:t xml:space="preserve">The section correctly requires a table and textual alternative with matching numbers.</w:t>
      </w:r>
    </w:p>
    <w:p>
      <w:pPr>
        <w:pStyle w:val="BodyText"/>
      </w:pPr>
      <w:r>
        <w:t xml:space="preserve">However, its model largely reduces accessibility to:</w:t>
      </w:r>
    </w:p>
    <w:p>
      <w:pPr>
        <w:pStyle w:val="Compact"/>
        <w:numPr>
          <w:ilvl w:val="0"/>
          <w:numId w:val="1013"/>
        </w:numPr>
      </w:pPr>
      <w:r>
        <w:rPr>
          <w:rStyle w:val="VerbatimChar"/>
        </w:rPr>
        <w:t xml:space="preserve">alt</w:t>
      </w:r>
      <w:r>
        <w:t xml:space="preserve"> </w:t>
      </w:r>
      <w:r>
        <w:t xml:space="preserve">containing a finding and</w:t>
      </w:r>
      <w:r>
        <w:t xml:space="preserve"> </w:t>
      </w:r>
      <w:r>
        <w:rPr>
          <w:rStyle w:val="VerbatimChar"/>
        </w:rPr>
        <w:t xml:space="preserve">n</w:t>
      </w:r>
      <w:r>
        <w:t xml:space="preserve">;</w:t>
      </w:r>
    </w:p>
    <w:p>
      <w:pPr>
        <w:pStyle w:val="Compact"/>
        <w:numPr>
          <w:ilvl w:val="0"/>
          <w:numId w:val="1013"/>
        </w:numPr>
      </w:pPr>
      <w:r>
        <w:t xml:space="preserve">a parity table;</w:t>
      </w:r>
    </w:p>
    <w:p>
      <w:pPr>
        <w:pStyle w:val="Compact"/>
        <w:numPr>
          <w:ilvl w:val="0"/>
          <w:numId w:val="1013"/>
        </w:numPr>
      </w:pPr>
      <w:r>
        <w:t xml:space="preserve">hatch or another non-colour channel;</w:t>
      </w:r>
    </w:p>
    <w:p>
      <w:pPr>
        <w:pStyle w:val="Compact"/>
        <w:numPr>
          <w:ilvl w:val="0"/>
          <w:numId w:val="1013"/>
        </w:numPr>
      </w:pPr>
      <w:r>
        <w:t xml:space="preserve">contrast described as</w:t>
      </w:r>
      <w:r>
        <w:t xml:space="preserve"> </w:t>
      </w:r>
      <w:r>
        <w:t xml:space="preserve">“razonable.”</w:t>
      </w:r>
    </w:p>
    <w:p>
      <w:pPr>
        <w:pStyle w:val="FirstParagraph"/>
      </w:pPr>
      <w:r>
        <w:t xml:space="preserve">The project does not require:</w:t>
      </w:r>
    </w:p>
    <w:p>
      <w:pPr>
        <w:pStyle w:val="Compact"/>
        <w:numPr>
          <w:ilvl w:val="0"/>
          <w:numId w:val="1014"/>
        </w:numPr>
      </w:pPr>
      <w:r>
        <w:t xml:space="preserve">a short identifying alternative plus a structured long description;</w:t>
      </w:r>
    </w:p>
    <w:p>
      <w:pPr>
        <w:pStyle w:val="Compact"/>
        <w:numPr>
          <w:ilvl w:val="0"/>
          <w:numId w:val="1014"/>
        </w:numPr>
      </w:pPr>
      <w:r>
        <w:t xml:space="preserve">semantic headers and captions for the data table;</w:t>
      </w:r>
    </w:p>
    <w:p>
      <w:pPr>
        <w:pStyle w:val="Compact"/>
        <w:numPr>
          <w:ilvl w:val="0"/>
          <w:numId w:val="1014"/>
        </w:numPr>
      </w:pPr>
      <w:r>
        <w:t xml:space="preserve">a programmatic association between chart and description;</w:t>
      </w:r>
    </w:p>
    <w:p>
      <w:pPr>
        <w:pStyle w:val="Compact"/>
        <w:numPr>
          <w:ilvl w:val="0"/>
          <w:numId w:val="1014"/>
        </w:numPr>
      </w:pPr>
      <w:r>
        <w:t xml:space="preserve">keyboard access to filters;</w:t>
      </w:r>
    </w:p>
    <w:p>
      <w:pPr>
        <w:pStyle w:val="Compact"/>
        <w:numPr>
          <w:ilvl w:val="0"/>
          <w:numId w:val="1014"/>
        </w:numPr>
      </w:pPr>
      <w:r>
        <w:t xml:space="preserve">focus order;</w:t>
      </w:r>
    </w:p>
    <w:p>
      <w:pPr>
        <w:pStyle w:val="Compact"/>
        <w:numPr>
          <w:ilvl w:val="0"/>
          <w:numId w:val="1014"/>
        </w:numPr>
      </w:pPr>
      <w:r>
        <w:t xml:space="preserve">non-hover access to tooltip information;</w:t>
      </w:r>
    </w:p>
    <w:p>
      <w:pPr>
        <w:pStyle w:val="Compact"/>
        <w:numPr>
          <w:ilvl w:val="0"/>
          <w:numId w:val="1014"/>
        </w:numPr>
      </w:pPr>
      <w:r>
        <w:t xml:space="preserve">announcement of updated filtered state;</w:t>
      </w:r>
    </w:p>
    <w:p>
      <w:pPr>
        <w:pStyle w:val="Compact"/>
        <w:numPr>
          <w:ilvl w:val="0"/>
          <w:numId w:val="1014"/>
        </w:numPr>
      </w:pPr>
      <w:r>
        <w:t xml:space="preserve">visible active-filter state;</w:t>
      </w:r>
    </w:p>
    <w:p>
      <w:pPr>
        <w:pStyle w:val="Compact"/>
        <w:numPr>
          <w:ilvl w:val="0"/>
          <w:numId w:val="1014"/>
        </w:numPr>
      </w:pPr>
      <w:r>
        <w:t xml:space="preserve">no-keyboard-trap verification.</w:t>
      </w:r>
    </w:p>
    <w:p>
      <w:pPr>
        <w:pStyle w:val="FirstParagraph"/>
      </w:pPr>
      <w:r>
        <w:t xml:space="preserve">W3C treats charts as complex images and recommends a two-part alternative: a short description plus a long textual representation of the essential values, relationships and trends. Structured information may be presented through headings and a data table.</w:t>
      </w:r>
    </w:p>
    <w:p>
      <w:pPr>
        <w:pStyle w:val="BodyText"/>
      </w:pPr>
      <w:r>
        <w:t xml:space="preserve">Accessible interaction also requires functionality not to depend solely on a mouse.</w:t>
      </w:r>
    </w:p>
    <w:bookmarkEnd w:id="53"/>
    <w:bookmarkStart w:id="54" w:name="pedagogical-impact-6"/>
    <w:p>
      <w:pPr>
        <w:pStyle w:val="Heading3"/>
      </w:pPr>
      <w:r>
        <w:t xml:space="preserve">Pedagogical impact</w:t>
      </w:r>
    </w:p>
    <w:p>
      <w:pPr>
        <w:pStyle w:val="FirstParagraph"/>
      </w:pPr>
      <w:r>
        <w:t xml:space="preserve">A learner can pass the current contract while producing:</w:t>
      </w:r>
    </w:p>
    <w:p>
      <w:pPr>
        <w:pStyle w:val="Compact"/>
        <w:numPr>
          <w:ilvl w:val="0"/>
          <w:numId w:val="1015"/>
        </w:numPr>
      </w:pPr>
      <w:r>
        <w:t xml:space="preserve">an inaccessible table;</w:t>
      </w:r>
    </w:p>
    <w:p>
      <w:pPr>
        <w:pStyle w:val="Compact"/>
        <w:numPr>
          <w:ilvl w:val="0"/>
          <w:numId w:val="1015"/>
        </w:numPr>
      </w:pPr>
      <w:r>
        <w:t xml:space="preserve">a mouse-only filter;</w:t>
      </w:r>
    </w:p>
    <w:p>
      <w:pPr>
        <w:pStyle w:val="Compact"/>
        <w:numPr>
          <w:ilvl w:val="0"/>
          <w:numId w:val="1015"/>
        </w:numPr>
      </w:pPr>
      <w:r>
        <w:t xml:space="preserve">tooltip information available only on hover;</w:t>
      </w:r>
    </w:p>
    <w:p>
      <w:pPr>
        <w:pStyle w:val="Compact"/>
        <w:numPr>
          <w:ilvl w:val="0"/>
          <w:numId w:val="1015"/>
        </w:numPr>
      </w:pPr>
      <w:r>
        <w:t xml:space="preserve">a chart whose filtered conclusion changes visually but is never announced;</w:t>
      </w:r>
    </w:p>
    <w:p>
      <w:pPr>
        <w:pStyle w:val="Compact"/>
        <w:numPr>
          <w:ilvl w:val="0"/>
          <w:numId w:val="1015"/>
        </w:numPr>
      </w:pPr>
      <w:r>
        <w:t xml:space="preserve">an overloaded alt string that is difficult to navigate.</w:t>
      </w:r>
    </w:p>
    <w:bookmarkEnd w:id="54"/>
    <w:bookmarkStart w:id="55" w:name="required-action-6"/>
    <w:p>
      <w:pPr>
        <w:pStyle w:val="Heading3"/>
      </w:pPr>
      <w:r>
        <w:t xml:space="preserve">Required action</w:t>
      </w:r>
    </w:p>
    <w:p>
      <w:pPr>
        <w:pStyle w:val="FirstParagraph"/>
      </w:pPr>
      <w:r>
        <w:t xml:space="preserve">Teach static image accessibility and interactive accessibility as separate subcontracts.</w:t>
      </w:r>
    </w:p>
    <w:p>
      <w:r>
        <w:pict>
          <v:rect style="width:0;height:1.5pt" o:hralign="center" o:hrstd="t" o:hr="t"/>
        </w:pict>
      </w:r>
    </w:p>
    <w:bookmarkEnd w:id="55"/>
    <w:bookmarkEnd w:id="56"/>
    <w:bookmarkStart w:id="60" w:name="X6abf57cff221f90671773cff2264b611d4880d3"/>
    <w:p>
      <w:pPr>
        <w:pStyle w:val="Heading2"/>
      </w:pPr>
      <w:r>
        <w:t xml:space="preserve">Issue 8 — The examination’s</w:t>
      </w:r>
      <w:r>
        <w:t xml:space="preserve"> </w:t>
      </w:r>
      <w:r>
        <w:t xml:space="preserve">“three variants”</w:t>
      </w:r>
      <w:r>
        <w:t xml:space="preserve"> </w:t>
      </w:r>
      <w:r>
        <w:t xml:space="preserve">are not parallel forms</w:t>
      </w:r>
    </w:p>
    <w:p>
      <w:pPr>
        <w:pStyle w:val="FirstParagraph"/>
      </w:pPr>
      <w:r>
        <w:rPr>
          <w:b/>
          <w:bCs/>
        </w:rPr>
        <w:t xml:space="preserve">Severity: P1 — Major assessment-validity issue</w:t>
      </w:r>
    </w:p>
    <w:bookmarkStart w:id="57" w:name="evidence-7"/>
    <w:p>
      <w:pPr>
        <w:pStyle w:val="Heading3"/>
      </w:pPr>
      <w:r>
        <w:t xml:space="preserve">Evidence</w:t>
      </w:r>
    </w:p>
    <w:p>
      <w:pPr>
        <w:pStyle w:val="FirstParagraph"/>
      </w:pPr>
      <w:r>
        <w:t xml:space="preserve">The seed file describes three variants per concept and says variants 2 and 3 are equivalent to variant 1.</w:t>
      </w:r>
    </w:p>
    <w:p>
      <w:pPr>
        <w:pStyle w:val="BodyText"/>
      </w:pPr>
      <w:r>
        <w:t xml:space="preserve">The V3 roadmap requires A/B/C forms to preserve outcome, construct, Bloom demand, prerequisites, format, scoring, complexity and target time; only data and context should change.</w:t>
      </w:r>
    </w:p>
    <w:p>
      <w:pPr>
        <w:pStyle w:val="BodyText"/>
      </w:pPr>
      <w:r>
        <w:t xml:space="preserve">Section 19’s first</w:t>
      </w:r>
      <w:r>
        <w:t xml:space="preserve"> </w:t>
      </w:r>
      <w:r>
        <w:t xml:space="preserve">“variant”</w:t>
      </w:r>
      <w:r>
        <w:t xml:space="preserve"> </w:t>
      </w:r>
      <w:r>
        <w:t xml:space="preserve">family instead asks three different questions:</w:t>
      </w:r>
    </w:p>
    <w:p>
      <w:pPr>
        <w:pStyle w:val="Compact"/>
        <w:numPr>
          <w:ilvl w:val="0"/>
          <w:numId w:val="1016"/>
        </w:numPr>
      </w:pPr>
      <w:r>
        <w:t xml:space="preserve">the primary criterion for chart choice;</w:t>
      </w:r>
    </w:p>
    <w:p>
      <w:pPr>
        <w:pStyle w:val="Compact"/>
        <w:numPr>
          <w:ilvl w:val="0"/>
          <w:numId w:val="1016"/>
        </w:numPr>
      </w:pPr>
      <w:r>
        <w:t xml:space="preserve">the best chart for categorical comparison;</w:t>
      </w:r>
    </w:p>
    <w:p>
      <w:pPr>
        <w:pStyle w:val="Compact"/>
        <w:numPr>
          <w:ilvl w:val="0"/>
          <w:numId w:val="1016"/>
        </w:numPr>
      </w:pPr>
      <w:r>
        <w:t xml:space="preserve">the best chart for change over time.</w:t>
      </w:r>
    </w:p>
    <w:p>
      <w:pPr>
        <w:pStyle w:val="FirstParagraph"/>
      </w:pPr>
      <w:r>
        <w:t xml:space="preserve">The Matplotlib family likewise alternates among reproducible builder design, Seaborn’s purpose and batch export. The Plotly family alternates among tooltip content, filter behaviour and tooltip density.</w:t>
      </w:r>
    </w:p>
    <w:bookmarkEnd w:id="57"/>
    <w:bookmarkStart w:id="58" w:name="pedagogical-impact-7"/>
    <w:p>
      <w:pPr>
        <w:pStyle w:val="Heading3"/>
      </w:pPr>
      <w:r>
        <w:t xml:space="preserve">Pedagogical impact</w:t>
      </w:r>
    </w:p>
    <w:p>
      <w:pPr>
        <w:pStyle w:val="FirstParagraph"/>
      </w:pPr>
      <w:r>
        <w:t xml:space="preserve">These are three questions within a broad topic, not interchangeable versions of one item. Attempt difficulty therefore depends on which variant is drawn. A learner can fail one attempt and pass another because the construct changed, not because mastery improved.</w:t>
      </w:r>
    </w:p>
    <w:bookmarkEnd w:id="58"/>
    <w:bookmarkStart w:id="59" w:name="required-action-7"/>
    <w:p>
      <w:pPr>
        <w:pStyle w:val="Heading3"/>
      </w:pPr>
      <w:r>
        <w:t xml:space="preserve">Required action</w:t>
      </w:r>
    </w:p>
    <w:p>
      <w:pPr>
        <w:pStyle w:val="FirstParagraph"/>
      </w:pPr>
      <w:r>
        <w:t xml:space="preserve">Rebuild each family around a shared item specification and vary only region names, values and scenario wording.</w:t>
      </w:r>
    </w:p>
    <w:p>
      <w:r>
        <w:pict>
          <v:rect style="width:0;height:1.5pt" o:hralign="center" o:hrstd="t" o:hr="t"/>
        </w:pict>
      </w:r>
    </w:p>
    <w:bookmarkEnd w:id="59"/>
    <w:bookmarkEnd w:id="60"/>
    <w:bookmarkStart w:id="64" w:name="Xa2f3dcc7d4886102234381483816b589d177a0f"/>
    <w:p>
      <w:pPr>
        <w:pStyle w:val="Heading2"/>
      </w:pPr>
      <w:r>
        <w:t xml:space="preserve">Issue 9 — Examination answer positions are fully predictable and distractors are frequently implausible</w:t>
      </w:r>
    </w:p>
    <w:p>
      <w:pPr>
        <w:pStyle w:val="FirstParagraph"/>
      </w:pPr>
      <w:r>
        <w:rPr>
          <w:b/>
          <w:bCs/>
        </w:rPr>
        <w:t xml:space="preserve">Severity: P1 — Major assessment-quality issue</w:t>
      </w:r>
    </w:p>
    <w:bookmarkStart w:id="61" w:name="evidence-8"/>
    <w:p>
      <w:pPr>
        <w:pStyle w:val="Heading3"/>
      </w:pPr>
      <w:r>
        <w:t xml:space="preserve">Evidence</w:t>
      </w:r>
    </w:p>
    <w:p>
      <w:pPr>
        <w:pStyle w:val="FirstParagraph"/>
      </w:pPr>
      <w:r>
        <w:t xml:space="preserve">Every Section 19 seed-bank item inspected places the correct answer at:</w:t>
      </w:r>
    </w:p>
    <w:p>
      <w:pPr>
        <w:pStyle w:val="BlockText"/>
      </w:pPr>
      <w:r>
        <w:rPr>
          <w:rStyle w:val="VerbatimChar"/>
        </w:rPr>
        <w:t xml:space="preserve">correctIndex: 1</w:t>
      </w:r>
    </w:p>
    <w:p>
      <w:pPr>
        <w:pStyle w:val="FirstParagraph"/>
      </w:pPr>
      <w:r>
        <w:t xml:space="preserve">The pattern runs across all eight concept families.</w:t>
      </w:r>
    </w:p>
    <w:p>
      <w:pPr>
        <w:pStyle w:val="BodyText"/>
      </w:pPr>
      <w:r>
        <w:t xml:space="preserve">Many distractors are intentionally comic or obviously unrelated, including variants of:</w:t>
      </w:r>
    </w:p>
    <w:p>
      <w:pPr>
        <w:pStyle w:val="Compact"/>
        <w:numPr>
          <w:ilvl w:val="0"/>
          <w:numId w:val="1017"/>
        </w:numPr>
      </w:pPr>
      <w:r>
        <w:t xml:space="preserve">“el color favorito del sponsor”</w:t>
      </w:r>
      <w:r>
        <w:t xml:space="preserve">;</w:t>
      </w:r>
    </w:p>
    <w:p>
      <w:pPr>
        <w:pStyle w:val="Compact"/>
        <w:numPr>
          <w:ilvl w:val="0"/>
          <w:numId w:val="1017"/>
        </w:numPr>
      </w:pPr>
      <w:r>
        <w:t xml:space="preserve">“Word cloud”</w:t>
      </w:r>
      <w:r>
        <w:t xml:space="preserve">;</w:t>
      </w:r>
    </w:p>
    <w:p>
      <w:pPr>
        <w:pStyle w:val="Compact"/>
        <w:numPr>
          <w:ilvl w:val="0"/>
          <w:numId w:val="1017"/>
        </w:numPr>
      </w:pPr>
      <w:r>
        <w:t xml:space="preserve">“la contraseña del BI”</w:t>
      </w:r>
      <w:r>
        <w:t xml:space="preserve">;</w:t>
      </w:r>
    </w:p>
    <w:p>
      <w:pPr>
        <w:pStyle w:val="Compact"/>
        <w:numPr>
          <w:ilvl w:val="0"/>
          <w:numId w:val="1017"/>
        </w:numPr>
      </w:pPr>
      <w:r>
        <w:t xml:space="preserve">“el tema de VS Code”</w:t>
      </w:r>
      <w:r>
        <w:t xml:space="preserve">;</w:t>
      </w:r>
    </w:p>
    <w:p>
      <w:pPr>
        <w:pStyle w:val="Compact"/>
        <w:numPr>
          <w:ilvl w:val="0"/>
          <w:numId w:val="1017"/>
        </w:numPr>
      </w:pPr>
      <w:r>
        <w:t xml:space="preserve">“compilar wheels”</w:t>
      </w:r>
      <w:r>
        <w:t xml:space="preserve">;</w:t>
      </w:r>
    </w:p>
    <w:p>
      <w:pPr>
        <w:pStyle w:val="Compact"/>
        <w:numPr>
          <w:ilvl w:val="0"/>
          <w:numId w:val="1017"/>
        </w:numPr>
      </w:pPr>
      <w:r>
        <w:t xml:space="preserve">“parpadeo al 20 Hz.”</w:t>
      </w:r>
    </w:p>
    <w:p>
      <w:pPr>
        <w:pStyle w:val="FirstParagraph"/>
      </w:pPr>
      <w:r>
        <w:t xml:space="preserve">The examination audit script checks index bounds, duplicate options, missing explanations and variant counts, but it does not inspect answer-position distribution or distractor plausibility.</w:t>
      </w:r>
    </w:p>
    <w:bookmarkEnd w:id="61"/>
    <w:bookmarkStart w:id="62" w:name="pedagogical-impact-8"/>
    <w:p>
      <w:pPr>
        <w:pStyle w:val="Heading3"/>
      </w:pPr>
      <w:r>
        <w:t xml:space="preserve">Pedagogical impact</w:t>
      </w:r>
    </w:p>
    <w:p>
      <w:pPr>
        <w:pStyle w:val="FirstParagraph"/>
      </w:pPr>
      <w:r>
        <w:t xml:space="preserve">Learners can infer that the second option is always correct. Implausible distractors turn retrieval into recognition of absurdity rather than discrimination between realistic misconceptions.</w:t>
      </w:r>
    </w:p>
    <w:p>
      <w:pPr>
        <w:pStyle w:val="BodyText"/>
      </w:pPr>
      <w:r>
        <w:t xml:space="preserve">The examination consequently provides weak evidence of mastery despite satisfying structural counts.</w:t>
      </w:r>
    </w:p>
    <w:bookmarkEnd w:id="62"/>
    <w:bookmarkStart w:id="63" w:name="required-action-8"/>
    <w:p>
      <w:pPr>
        <w:pStyle w:val="Heading3"/>
      </w:pPr>
      <w:r>
        <w:t xml:space="preserve">Required action</w:t>
      </w:r>
    </w:p>
    <w:p>
      <w:pPr>
        <w:pStyle w:val="FirstParagraph"/>
      </w:pPr>
      <w:r>
        <w:t xml:space="preserve">Rotate answer positions, author plausible misconception-based distractors, and add automated position-distribution and distractor-quality checks.</w:t>
      </w:r>
    </w:p>
    <w:p>
      <w:r>
        <w:pict>
          <v:rect style="width:0;height:1.5pt" o:hralign="center" o:hrstd="t" o:hr="t"/>
        </w:pict>
      </w:r>
    </w:p>
    <w:bookmarkEnd w:id="63"/>
    <w:bookmarkEnd w:id="64"/>
    <w:bookmarkStart w:id="68" w:name="X85cc227ab06f4895bc0818684c7ee419ba14635"/>
    <w:p>
      <w:pPr>
        <w:pStyle w:val="Heading2"/>
      </w:pPr>
      <w:r>
        <w:t xml:space="preserve">Issue 10 — Visible self-check coverage is incomplete</w:t>
      </w:r>
    </w:p>
    <w:p>
      <w:pPr>
        <w:pStyle w:val="FirstParagraph"/>
      </w:pPr>
      <w:r>
        <w:rPr>
          <w:b/>
          <w:bCs/>
        </w:rPr>
        <w:t xml:space="preserve">Severity: P1 — Major</w:t>
      </w:r>
    </w:p>
    <w:bookmarkStart w:id="65" w:name="evidence-9"/>
    <w:p>
      <w:pPr>
        <w:pStyle w:val="Heading3"/>
      </w:pPr>
      <w:r>
        <w:t xml:space="preserve">Evidence</w:t>
      </w:r>
    </w:p>
    <w:p>
      <w:pPr>
        <w:pStyle w:val="FirstParagraph"/>
      </w:pPr>
      <w:r>
        <w:t xml:space="preserve">The section defines eight assessable subtopics, but the visible self-check contains only five questions. They cover:</w:t>
      </w:r>
    </w:p>
    <w:p>
      <w:pPr>
        <w:pStyle w:val="Compact"/>
        <w:numPr>
          <w:ilvl w:val="0"/>
          <w:numId w:val="1018"/>
        </w:numPr>
      </w:pPr>
      <w:r>
        <w:t xml:space="preserve">chart choice;</w:t>
      </w:r>
    </w:p>
    <w:p>
      <w:pPr>
        <w:pStyle w:val="Compact"/>
        <w:numPr>
          <w:ilvl w:val="0"/>
          <w:numId w:val="1018"/>
        </w:numPr>
      </w:pPr>
      <w:r>
        <w:t xml:space="preserve">accessible parity;</w:t>
      </w:r>
    </w:p>
    <w:p>
      <w:pPr>
        <w:pStyle w:val="Compact"/>
        <w:numPr>
          <w:ilvl w:val="0"/>
          <w:numId w:val="1018"/>
        </w:numPr>
      </w:pPr>
      <w:r>
        <w:t xml:space="preserve">overclaiming;</w:t>
      </w:r>
    </w:p>
    <w:p>
      <w:pPr>
        <w:pStyle w:val="Compact"/>
        <w:numPr>
          <w:ilvl w:val="0"/>
          <w:numId w:val="1018"/>
        </w:numPr>
      </w:pPr>
      <w:r>
        <w:t xml:space="preserve">captions;</w:t>
      </w:r>
    </w:p>
    <w:p>
      <w:pPr>
        <w:pStyle w:val="Compact"/>
        <w:numPr>
          <w:ilvl w:val="0"/>
          <w:numId w:val="1018"/>
        </w:numPr>
      </w:pPr>
      <w:r>
        <w:t xml:space="preserve">truncated axes.</w:t>
      </w:r>
    </w:p>
    <w:p>
      <w:pPr>
        <w:pStyle w:val="FirstParagraph"/>
      </w:pPr>
      <w:r>
        <w:t xml:space="preserve">They do not directly check:</w:t>
      </w:r>
    </w:p>
    <w:p>
      <w:pPr>
        <w:pStyle w:val="Compact"/>
        <w:numPr>
          <w:ilvl w:val="0"/>
          <w:numId w:val="1019"/>
        </w:numPr>
      </w:pPr>
      <w:r>
        <w:t xml:space="preserve">Matplotlib figure construction;</w:t>
      </w:r>
    </w:p>
    <w:p>
      <w:pPr>
        <w:pStyle w:val="Compact"/>
        <w:numPr>
          <w:ilvl w:val="0"/>
          <w:numId w:val="1019"/>
        </w:numPr>
      </w:pPr>
      <w:r>
        <w:t xml:space="preserve">composition and annotations;</w:t>
      </w:r>
    </w:p>
    <w:p>
      <w:pPr>
        <w:pStyle w:val="Compact"/>
        <w:numPr>
          <w:ilvl w:val="0"/>
          <w:numId w:val="1019"/>
        </w:numPr>
      </w:pPr>
      <w:r>
        <w:t xml:space="preserve">interactive state/tooltips;</w:t>
      </w:r>
    </w:p>
    <w:p>
      <w:pPr>
        <w:pStyle w:val="Compact"/>
        <w:numPr>
          <w:ilvl w:val="0"/>
          <w:numId w:val="1019"/>
        </w:numPr>
      </w:pPr>
      <w:r>
        <w:t xml:space="preserve">performance and sampling;</w:t>
      </w:r>
    </w:p>
    <w:p>
      <w:pPr>
        <w:pStyle w:val="Compact"/>
        <w:numPr>
          <w:ilvl w:val="0"/>
          <w:numId w:val="1019"/>
        </w:numPr>
      </w:pPr>
      <w:r>
        <w:t xml:space="preserve">non-colour encoding or measurable contrast.</w:t>
      </w:r>
    </w:p>
    <w:p>
      <w:pPr>
        <w:pStyle w:val="FirstParagraph"/>
      </w:pPr>
      <w:r>
        <w:t xml:space="preserve">The roadmap expects one section-exam item per subtopic.</w:t>
      </w:r>
    </w:p>
    <w:bookmarkEnd w:id="65"/>
    <w:bookmarkStart w:id="66" w:name="pedagogical-impact-9"/>
    <w:p>
      <w:pPr>
        <w:pStyle w:val="Heading3"/>
      </w:pPr>
      <w:r>
        <w:t xml:space="preserve">Pedagogical impact</w:t>
      </w:r>
    </w:p>
    <w:p>
      <w:pPr>
        <w:pStyle w:val="FirstParagraph"/>
      </w:pPr>
      <w:r>
        <w:t xml:space="preserve">The learner-facing retrieval practice disproportionately reinforces T1 and T4 while leaving much of T2 and T3 untested. This weakens the diagnostic value of the 70% progression gate advertised by the course. The live site describes the autocheck as active recall with immediate feedback.</w:t>
      </w:r>
    </w:p>
    <w:bookmarkEnd w:id="66"/>
    <w:bookmarkStart w:id="67" w:name="required-action-9"/>
    <w:p>
      <w:pPr>
        <w:pStyle w:val="Heading3"/>
      </w:pPr>
      <w:r>
        <w:t xml:space="preserve">Required action</w:t>
      </w:r>
    </w:p>
    <w:p>
      <w:pPr>
        <w:pStyle w:val="FirstParagraph"/>
      </w:pPr>
      <w:r>
        <w:t xml:space="preserve">Expose eight self-check questions or clearly distinguish the five-question formative quiz from the eight-concept section exam.</w:t>
      </w:r>
    </w:p>
    <w:p>
      <w:r>
        <w:pict>
          <v:rect style="width:0;height:1.5pt" o:hralign="center" o:hrstd="t" o:hr="t"/>
        </w:pict>
      </w:r>
    </w:p>
    <w:bookmarkEnd w:id="67"/>
    <w:bookmarkEnd w:id="68"/>
    <w:bookmarkStart w:id="72" w:name="Xe0d683fb3af6bf717418ed5ab63b6fe1bc19a5e"/>
    <w:p>
      <w:pPr>
        <w:pStyle w:val="Heading2"/>
      </w:pPr>
      <w:r>
        <w:t xml:space="preserve">Issue 11 — The chart-choice heuristic teaches a false default</w:t>
      </w:r>
    </w:p>
    <w:p>
      <w:pPr>
        <w:pStyle w:val="FirstParagraph"/>
      </w:pPr>
      <w:r>
        <w:rPr>
          <w:b/>
          <w:bCs/>
        </w:rPr>
        <w:t xml:space="preserve">Severity: P1 — Major conceptual issue</w:t>
      </w:r>
    </w:p>
    <w:bookmarkStart w:id="69" w:name="evidence-10"/>
    <w:p>
      <w:pPr>
        <w:pStyle w:val="Heading3"/>
      </w:pPr>
      <w:r>
        <w:t xml:space="preserve">Evidence</w:t>
      </w:r>
    </w:p>
    <w:p>
      <w:pPr>
        <w:pStyle w:val="FirstParagraph"/>
      </w:pPr>
      <w:r>
        <w:t xml:space="preserve">The theory correctly states:</w:t>
      </w:r>
    </w:p>
    <w:p>
      <w:pPr>
        <w:pStyle w:val="Compact"/>
        <w:numPr>
          <w:ilvl w:val="0"/>
          <w:numId w:val="1020"/>
        </w:numPr>
      </w:pPr>
      <w:r>
        <w:t xml:space="preserve">comparison → bar;</w:t>
      </w:r>
    </w:p>
    <w:p>
      <w:pPr>
        <w:pStyle w:val="Compact"/>
        <w:numPr>
          <w:ilvl w:val="0"/>
          <w:numId w:val="1020"/>
        </w:numPr>
      </w:pPr>
      <w:r>
        <w:t xml:space="preserve">trend → line;</w:t>
      </w:r>
    </w:p>
    <w:p>
      <w:pPr>
        <w:pStyle w:val="Compact"/>
        <w:numPr>
          <w:ilvl w:val="0"/>
          <w:numId w:val="1020"/>
        </w:numPr>
      </w:pPr>
      <w:r>
        <w:t xml:space="preserve">relationship between quantitative variables → scatter.</w:t>
      </w:r>
    </w:p>
    <w:p>
      <w:pPr>
        <w:pStyle w:val="FirstParagraph"/>
      </w:pPr>
      <w:r>
        <w:t xml:space="preserve">The transfer exercise then implements:</w:t>
      </w:r>
    </w:p>
    <w:p>
      <w:pPr>
        <w:pStyle w:val="SourceCode"/>
      </w:pPr>
      <w:r>
        <w:rPr>
          <w:rStyle w:val="ControlFlowTok"/>
        </w:rPr>
        <w:t xml:space="preserve">return</w:t>
      </w:r>
      <w:r>
        <w:rPr>
          <w:rStyle w:val="NormalTok"/>
        </w:rPr>
        <w:t xml:space="preserve"> </w:t>
      </w:r>
      <w:r>
        <w:rPr>
          <w:rStyle w:val="StringTok"/>
        </w:rPr>
        <w:t xml:space="preserve">"line"</w:t>
      </w:r>
      <w:r>
        <w:rPr>
          <w:rStyle w:val="NormalTok"/>
        </w:rPr>
        <w:t xml:space="preserve"> </w:t>
      </w:r>
      <w:r>
        <w:rPr>
          <w:rStyle w:val="ControlFlowTok"/>
        </w:rPr>
        <w:t xml:space="preserve">if</w:t>
      </w:r>
      <w:r>
        <w:rPr>
          <w:rStyle w:val="NormalTok"/>
        </w:rPr>
        <w:t xml:space="preserve"> </w:t>
      </w:r>
      <w:r>
        <w:rPr>
          <w:rStyle w:val="StringTok"/>
        </w:rPr>
        <w:t xml:space="preserve">"tendencia"</w:t>
      </w:r>
      <w:r>
        <w:rPr>
          <w:rStyle w:val="NormalTok"/>
        </w:rPr>
        <w:t xml:space="preserve"> </w:t>
      </w:r>
      <w:r>
        <w:rPr>
          <w:rStyle w:val="KeywordTok"/>
        </w:rPr>
        <w:t xml:space="preserve">in</w:t>
      </w:r>
      <w:r>
        <w:rPr>
          <w:rStyle w:val="NormalTok"/>
        </w:rPr>
        <w:t xml:space="preserve"> pregunta.lower() </w:t>
      </w:r>
      <w:r>
        <w:rPr>
          <w:rStyle w:val="ControlFlowTok"/>
        </w:rPr>
        <w:t xml:space="preserve">else</w:t>
      </w:r>
      <w:r>
        <w:rPr>
          <w:rStyle w:val="NormalTok"/>
        </w:rPr>
        <w:t xml:space="preserve"> </w:t>
      </w:r>
      <w:r>
        <w:rPr>
          <w:rStyle w:val="StringTok"/>
        </w:rPr>
        <w:t xml:space="preserve">"bar"</w:t>
      </w:r>
    </w:p>
    <w:p>
      <w:pPr>
        <w:pStyle w:val="FirstParagraph"/>
      </w:pPr>
      <w:r>
        <w:t xml:space="preserve">Every question not containing</w:t>
      </w:r>
      <w:r>
        <w:t xml:space="preserve"> </w:t>
      </w:r>
      <w:r>
        <w:t xml:space="preserve">“tendencia”</w:t>
      </w:r>
      <w:r>
        <w:t xml:space="preserve"> </w:t>
      </w:r>
      <w:r>
        <w:t xml:space="preserve">is therefore classified as a bar chart—including relationship, distribution, part-to-whole and geospatial questions.</w:t>
      </w:r>
    </w:p>
    <w:bookmarkEnd w:id="69"/>
    <w:bookmarkStart w:id="70" w:name="pedagogical-impact-10"/>
    <w:p>
      <w:pPr>
        <w:pStyle w:val="Heading3"/>
      </w:pPr>
      <w:r>
        <w:t xml:space="preserve">Pedagogical impact</w:t>
      </w:r>
    </w:p>
    <w:p>
      <w:pPr>
        <w:pStyle w:val="FirstParagraph"/>
      </w:pPr>
      <w:r>
        <w:t xml:space="preserve">The function is presented as a reusable design gate. It encodes an incorrect mental model:</w:t>
      </w:r>
      <w:r>
        <w:t xml:space="preserve"> </w:t>
      </w:r>
      <w:r>
        <w:t xml:space="preserve">“not temporal”</w:t>
      </w:r>
      <w:r>
        <w:t xml:space="preserve"> </w:t>
      </w:r>
      <w:r>
        <w:t xml:space="preserve">implies</w:t>
      </w:r>
      <w:r>
        <w:t xml:space="preserve"> </w:t>
      </w:r>
      <w:r>
        <w:t xml:space="preserve">“categorical comparison.”</w:t>
      </w:r>
      <w:r>
        <w:t xml:space="preserve"> </w:t>
      </w:r>
      <w:r>
        <w:t xml:space="preserve">The outcome explicitly includes scatter, but the central classifier cannot return it.</w:t>
      </w:r>
    </w:p>
    <w:bookmarkEnd w:id="70"/>
    <w:bookmarkStart w:id="71" w:name="required-action-10"/>
    <w:p>
      <w:pPr>
        <w:pStyle w:val="Heading3"/>
      </w:pPr>
      <w:r>
        <w:t xml:space="preserve">Required action</w:t>
      </w:r>
    </w:p>
    <w:p>
      <w:pPr>
        <w:pStyle w:val="FirstParagraph"/>
      </w:pPr>
      <w:r>
        <w:t xml:space="preserve">Use an explicit question taxonomy with at least comparison, trend, relationship and distribution.</w:t>
      </w:r>
    </w:p>
    <w:p>
      <w:r>
        <w:pict>
          <v:rect style="width:0;height:1.5pt" o:hralign="center" o:hrstd="t" o:hr="t"/>
        </w:pict>
      </w:r>
    </w:p>
    <w:bookmarkEnd w:id="71"/>
    <w:bookmarkEnd w:id="72"/>
    <w:bookmarkStart w:id="76" w:name="X8f06ffde74ed79075ebd6d49c67be6cd42bd8a7"/>
    <w:p>
      <w:pPr>
        <w:pStyle w:val="Heading2"/>
      </w:pPr>
      <w:r>
        <w:t xml:space="preserve">Issue 12 — The S18 uncertainty edge is declared but not represented visually</w:t>
      </w:r>
    </w:p>
    <w:p>
      <w:pPr>
        <w:pStyle w:val="FirstParagraph"/>
      </w:pPr>
      <w:r>
        <w:rPr>
          <w:b/>
          <w:bCs/>
        </w:rPr>
        <w:t xml:space="preserve">Severity: P1 — Major connective-tissue issue</w:t>
      </w:r>
    </w:p>
    <w:bookmarkStart w:id="73" w:name="evidence-11"/>
    <w:p>
      <w:pPr>
        <w:pStyle w:val="Heading3"/>
      </w:pPr>
      <w:r>
        <w:t xml:space="preserve">Evidence</w:t>
      </w:r>
    </w:p>
    <w:p>
      <w:pPr>
        <w:pStyle w:val="FirstParagraph"/>
      </w:pPr>
      <w:r>
        <w:t xml:space="preserve">Section 18 hands forward:</w:t>
      </w:r>
    </w:p>
    <w:p>
      <w:pPr>
        <w:pStyle w:val="Compact"/>
        <w:numPr>
          <w:ilvl w:val="0"/>
          <w:numId w:val="1021"/>
        </w:numPr>
      </w:pPr>
      <w:r>
        <w:t xml:space="preserve">centre and dispersion;</w:t>
      </w:r>
    </w:p>
    <w:p>
      <w:pPr>
        <w:pStyle w:val="Compact"/>
        <w:numPr>
          <w:ilvl w:val="0"/>
          <w:numId w:val="1021"/>
        </w:numPr>
      </w:pPr>
      <w:r>
        <w:t xml:space="preserve">sampling bias;</w:t>
      </w:r>
    </w:p>
    <w:p>
      <w:pPr>
        <w:pStyle w:val="Compact"/>
        <w:numPr>
          <w:ilvl w:val="0"/>
          <w:numId w:val="1021"/>
        </w:numPr>
      </w:pPr>
      <w:r>
        <w:t xml:space="preserve">intervals and effect sizes;</w:t>
      </w:r>
    </w:p>
    <w:p>
      <w:pPr>
        <w:pStyle w:val="Compact"/>
        <w:numPr>
          <w:ilvl w:val="0"/>
          <w:numId w:val="1021"/>
        </w:numPr>
      </w:pPr>
      <w:r>
        <w:t xml:space="preserve">correlation without causality;</w:t>
      </w:r>
    </w:p>
    <w:p>
      <w:pPr>
        <w:pStyle w:val="Compact"/>
        <w:numPr>
          <w:ilvl w:val="0"/>
          <w:numId w:val="1021"/>
        </w:numPr>
      </w:pPr>
      <w:r>
        <w:t xml:space="preserve">explicit uncertainty.</w:t>
      </w:r>
    </w:p>
    <w:p>
      <w:pPr>
        <w:pStyle w:val="FirstParagraph"/>
      </w:pPr>
      <w:r>
        <w:t xml:space="preserve">Its roadmap says those results feed Section 19’s accessible dashboard.</w:t>
      </w:r>
    </w:p>
    <w:p>
      <w:pPr>
        <w:pStyle w:val="BodyText"/>
      </w:pPr>
      <w:r>
        <w:t xml:space="preserve">Section 19’s required static figures are:</w:t>
      </w:r>
    </w:p>
    <w:p>
      <w:pPr>
        <w:pStyle w:val="Compact"/>
        <w:numPr>
          <w:ilvl w:val="0"/>
          <w:numId w:val="1022"/>
        </w:numPr>
      </w:pPr>
      <w:r>
        <w:t xml:space="preserve">median bar chart;</w:t>
      </w:r>
    </w:p>
    <w:p>
      <w:pPr>
        <w:pStyle w:val="Compact"/>
        <w:numPr>
          <w:ilvl w:val="0"/>
          <w:numId w:val="1022"/>
        </w:numPr>
      </w:pPr>
      <w:r>
        <w:t xml:space="preserve">volume bar chart;</w:t>
      </w:r>
    </w:p>
    <w:p>
      <w:pPr>
        <w:pStyle w:val="Compact"/>
        <w:numPr>
          <w:ilvl w:val="0"/>
          <w:numId w:val="1022"/>
        </w:numPr>
      </w:pPr>
      <w:r>
        <w:t xml:space="preserve">weekly line;</w:t>
      </w:r>
    </w:p>
    <w:p>
      <w:pPr>
        <w:pStyle w:val="Compact"/>
        <w:numPr>
          <w:ilvl w:val="0"/>
          <w:numId w:val="1022"/>
        </w:numPr>
      </w:pPr>
      <w:r>
        <w:rPr>
          <w:rStyle w:val="VerbatimChar"/>
        </w:rPr>
        <w:t xml:space="preserve">n</w:t>
      </w:r>
      <w:r>
        <w:t xml:space="preserve"> </w:t>
      </w:r>
      <w:r>
        <w:t xml:space="preserve">versus median scatter.</w:t>
      </w:r>
    </w:p>
    <w:p>
      <w:pPr>
        <w:pStyle w:val="FirstParagraph"/>
      </w:pPr>
      <w:r>
        <w:t xml:space="preserve">None requires confidence intervals, IQR, uncertainty bands, error bars or an equivalent uncertainty encoding.</w:t>
      </w:r>
    </w:p>
    <w:bookmarkEnd w:id="73"/>
    <w:bookmarkStart w:id="74" w:name="pedagogical-impact-11"/>
    <w:p>
      <w:pPr>
        <w:pStyle w:val="Heading3"/>
      </w:pPr>
      <w:r>
        <w:t xml:space="preserve">Pedagogical impact</w:t>
      </w:r>
    </w:p>
    <w:p>
      <w:pPr>
        <w:pStyle w:val="FirstParagraph"/>
      </w:pPr>
      <w:r>
        <w:t xml:space="preserve">The narrative says that conclusions must declare uncertainty, but uncertainty remains prose rather than visual encoding. Learners can complete the dashboard while visually presenting medians as exact point facts.</w:t>
      </w:r>
    </w:p>
    <w:bookmarkEnd w:id="74"/>
    <w:bookmarkStart w:id="75" w:name="required-action-11"/>
    <w:p>
      <w:pPr>
        <w:pStyle w:val="Heading3"/>
      </w:pPr>
      <w:r>
        <w:t xml:space="preserve">Required action</w:t>
      </w:r>
    </w:p>
    <w:p>
      <w:pPr>
        <w:pStyle w:val="FirstParagraph"/>
      </w:pPr>
      <w:r>
        <w:t xml:space="preserve">Require at least one uncertainty-aware chart—such as median with IQR/interval, line with uncertainty band, or distribution plot—and teach how its accessible description communicates the interval.</w:t>
      </w:r>
    </w:p>
    <w:p>
      <w:r>
        <w:pict>
          <v:rect style="width:0;height:1.5pt" o:hralign="center" o:hrstd="t" o:hr="t"/>
        </w:pict>
      </w:r>
    </w:p>
    <w:bookmarkEnd w:id="75"/>
    <w:bookmarkEnd w:id="76"/>
    <w:bookmarkStart w:id="80" w:name="X57b821d244745ac316504ad4e969fedfb4af84c"/>
    <w:p>
      <w:pPr>
        <w:pStyle w:val="Heading2"/>
      </w:pPr>
      <w:r>
        <w:t xml:space="preserve">Issue 13 — I Do demos are completed examples but not genuine visual think-alouds</w:t>
      </w:r>
    </w:p>
    <w:p>
      <w:pPr>
        <w:pStyle w:val="FirstParagraph"/>
      </w:pPr>
      <w:r>
        <w:rPr>
          <w:b/>
          <w:bCs/>
        </w:rPr>
        <w:t xml:space="preserve">Severity: P2 — Moderate</w:t>
      </w:r>
    </w:p>
    <w:bookmarkStart w:id="77" w:name="evidence-12"/>
    <w:p>
      <w:pPr>
        <w:pStyle w:val="Heading3"/>
      </w:pPr>
      <w:r>
        <w:t xml:space="preserve">Evidence</w:t>
      </w:r>
    </w:p>
    <w:p>
      <w:pPr>
        <w:pStyle w:val="FirstParagraph"/>
      </w:pPr>
      <w:r>
        <w:t xml:space="preserve">The live pedagogical promise is:</w:t>
      </w:r>
    </w:p>
    <w:p>
      <w:pPr>
        <w:pStyle w:val="BlockText"/>
      </w:pPr>
      <w:r>
        <w:t xml:space="preserve">“Te muestro paso a paso cómo se resuelve un problema real, explicando el porqué de cada línea.”</w:t>
      </w:r>
    </w:p>
    <w:p>
      <w:pPr>
        <w:pStyle w:val="FirstParagraph"/>
      </w:pPr>
      <w:r>
        <w:t xml:space="preserve">Section 19 has eight demos, but each generally contains:</w:t>
      </w:r>
    </w:p>
    <w:p>
      <w:pPr>
        <w:pStyle w:val="Compact"/>
        <w:numPr>
          <w:ilvl w:val="0"/>
          <w:numId w:val="1023"/>
        </w:numPr>
      </w:pPr>
      <w:r>
        <w:t xml:space="preserve">a completed code block;</w:t>
      </w:r>
    </w:p>
    <w:p>
      <w:pPr>
        <w:pStyle w:val="Compact"/>
        <w:numPr>
          <w:ilvl w:val="0"/>
          <w:numId w:val="1023"/>
        </w:numPr>
      </w:pPr>
      <w:r>
        <w:t xml:space="preserve">expected stdout;</w:t>
      </w:r>
    </w:p>
    <w:p>
      <w:pPr>
        <w:pStyle w:val="Compact"/>
        <w:numPr>
          <w:ilvl w:val="0"/>
          <w:numId w:val="1023"/>
        </w:numPr>
      </w:pPr>
      <w:r>
        <w:t xml:space="preserve">one short</w:t>
      </w:r>
      <w:r>
        <w:t xml:space="preserve"> </w:t>
      </w:r>
      <w:r>
        <w:rPr>
          <w:rStyle w:val="VerbatimChar"/>
        </w:rPr>
        <w:t xml:space="preserve">why</w:t>
      </w:r>
      <w:r>
        <w:t xml:space="preserve"> </w:t>
      </w:r>
      <w:r>
        <w:t xml:space="preserve">sentence.</w:t>
      </w:r>
    </w:p>
    <w:p>
      <w:pPr>
        <w:pStyle w:val="FirstParagraph"/>
      </w:pPr>
      <w:r>
        <w:t xml:space="preserve">For example, the chart-choice demo scores four candidate chart names but does not explain the learner-facing reasoning behind each score.</w:t>
      </w:r>
    </w:p>
    <w:bookmarkEnd w:id="77"/>
    <w:bookmarkStart w:id="78" w:name="pedagogical-impact-12"/>
    <w:p>
      <w:pPr>
        <w:pStyle w:val="Heading3"/>
      </w:pPr>
      <w:r>
        <w:t xml:space="preserve">Pedagogical impact</w:t>
      </w:r>
    </w:p>
    <w:p>
      <w:pPr>
        <w:pStyle w:val="FirstParagraph"/>
      </w:pPr>
      <w:r>
        <w:t xml:space="preserve">The final choice is visible, but expert noticing is not:</w:t>
      </w:r>
    </w:p>
    <w:p>
      <w:pPr>
        <w:pStyle w:val="Compact"/>
        <w:numPr>
          <w:ilvl w:val="0"/>
          <w:numId w:val="1024"/>
        </w:numPr>
      </w:pPr>
      <w:r>
        <w:t xml:space="preserve">What does the question ask the audience to compare?</w:t>
      </w:r>
    </w:p>
    <w:p>
      <w:pPr>
        <w:pStyle w:val="Compact"/>
        <w:numPr>
          <w:ilvl w:val="0"/>
          <w:numId w:val="1024"/>
        </w:numPr>
      </w:pPr>
      <w:r>
        <w:t xml:space="preserve">Which visual channel will carry the comparison?</w:t>
      </w:r>
    </w:p>
    <w:p>
      <w:pPr>
        <w:pStyle w:val="Compact"/>
        <w:numPr>
          <w:ilvl w:val="0"/>
          <w:numId w:val="1024"/>
        </w:numPr>
      </w:pPr>
      <w:r>
        <w:t xml:space="preserve">What alternative was considered?</w:t>
      </w:r>
    </w:p>
    <w:p>
      <w:pPr>
        <w:pStyle w:val="Compact"/>
        <w:numPr>
          <w:ilvl w:val="0"/>
          <w:numId w:val="1024"/>
        </w:numPr>
      </w:pPr>
      <w:r>
        <w:t xml:space="preserve">What evidence led to rejection?</w:t>
      </w:r>
    </w:p>
    <w:p>
      <w:pPr>
        <w:pStyle w:val="Compact"/>
        <w:numPr>
          <w:ilvl w:val="0"/>
          <w:numId w:val="1024"/>
        </w:numPr>
      </w:pPr>
      <w:r>
        <w:t xml:space="preserve">What accessibility risk was checked?</w:t>
      </w:r>
    </w:p>
    <w:p>
      <w:pPr>
        <w:pStyle w:val="Compact"/>
        <w:numPr>
          <w:ilvl w:val="0"/>
          <w:numId w:val="1024"/>
        </w:numPr>
      </w:pPr>
      <w:r>
        <w:t xml:space="preserve">What limitation changes the title or caption?</w:t>
      </w:r>
    </w:p>
    <w:p>
      <w:pPr>
        <w:pStyle w:val="FirstParagraph"/>
      </w:pPr>
      <w:r>
        <w:t xml:space="preserve">Worked examples are more effective when paired with explanations and self-explanation prompts rather than being presented as final code alone.</w:t>
      </w:r>
    </w:p>
    <w:bookmarkEnd w:id="78"/>
    <w:bookmarkStart w:id="79" w:name="required-action-12"/>
    <w:p>
      <w:pPr>
        <w:pStyle w:val="Heading3"/>
      </w:pPr>
      <w:r>
        <w:t xml:space="preserve">Required action</w:t>
      </w:r>
    </w:p>
    <w:p>
      <w:pPr>
        <w:pStyle w:val="FirstParagraph"/>
      </w:pPr>
      <w:r>
        <w:t xml:space="preserve">Add labelled decision checkpoints before showing the final implementation.</w:t>
      </w:r>
    </w:p>
    <w:p>
      <w:r>
        <w:pict>
          <v:rect style="width:0;height:1.5pt" o:hralign="center" o:hrstd="t" o:hr="t"/>
        </w:pict>
      </w:r>
    </w:p>
    <w:bookmarkEnd w:id="79"/>
    <w:bookmarkEnd w:id="80"/>
    <w:bookmarkStart w:id="84" w:name="X770b729395291132b5313b50147653ed2ebfe08"/>
    <w:p>
      <w:pPr>
        <w:pStyle w:val="Heading2"/>
      </w:pPr>
      <w:r>
        <w:t xml:space="preserve">Issue 14 — The data schema groups independent and transfer work under</w:t>
      </w:r>
      <w:r>
        <w:t xml:space="preserve"> </w:t>
      </w:r>
      <w:r>
        <w:t xml:space="preserve">“We Do”</w:t>
      </w:r>
    </w:p>
    <w:p>
      <w:pPr>
        <w:pStyle w:val="FirstParagraph"/>
      </w:pPr>
      <w:r>
        <w:rPr>
          <w:b/>
          <w:bCs/>
        </w:rPr>
        <w:t xml:space="preserve">Severity: P2 — Moderate</w:t>
      </w:r>
    </w:p>
    <w:bookmarkStart w:id="81" w:name="evidence-13"/>
    <w:p>
      <w:pPr>
        <w:pStyle w:val="Heading3"/>
      </w:pPr>
      <w:r>
        <w:t xml:space="preserve">Evidence</w:t>
      </w:r>
    </w:p>
    <w:p>
      <w:pPr>
        <w:pStyle w:val="FirstParagraph"/>
      </w:pPr>
      <w:r>
        <w:t xml:space="preserve">The V3 contract says:</w:t>
      </w:r>
    </w:p>
    <w:p>
      <w:pPr>
        <w:pStyle w:val="Compact"/>
        <w:numPr>
          <w:ilvl w:val="0"/>
          <w:numId w:val="1025"/>
        </w:numPr>
      </w:pPr>
      <w:r>
        <w:t xml:space="preserve">E1 is guided We Do;</w:t>
      </w:r>
    </w:p>
    <w:p>
      <w:pPr>
        <w:pStyle w:val="Compact"/>
        <w:numPr>
          <w:ilvl w:val="0"/>
          <w:numId w:val="1025"/>
        </w:numPr>
      </w:pPr>
      <w:r>
        <w:t xml:space="preserve">E2 is You Do with reduced scaffolding;</w:t>
      </w:r>
    </w:p>
    <w:p>
      <w:pPr>
        <w:pStyle w:val="Compact"/>
        <w:numPr>
          <w:ilvl w:val="0"/>
          <w:numId w:val="1025"/>
        </w:numPr>
      </w:pPr>
      <w:r>
        <w:t xml:space="preserve">E3 is independent transfer.</w:t>
      </w:r>
    </w:p>
    <w:p>
      <w:pPr>
        <w:pStyle w:val="FirstParagraph"/>
      </w:pPr>
      <w:r>
        <w:t xml:space="preserve">Section 19 stores all 24 under</w:t>
      </w:r>
      <w:r>
        <w:t xml:space="preserve"> </w:t>
      </w:r>
      <w:r>
        <w:rPr>
          <w:rStyle w:val="VerbatimChar"/>
        </w:rPr>
        <w:t xml:space="preserve">weDo.steps</w:t>
      </w:r>
      <w:r>
        <w:t xml:space="preserve">, even though their</w:t>
      </w:r>
      <w:r>
        <w:t xml:space="preserve"> </w:t>
      </w:r>
      <w:r>
        <w:rPr>
          <w:rStyle w:val="VerbatimChar"/>
        </w:rPr>
        <w:t xml:space="preserve">kind</w:t>
      </w:r>
      <w:r>
        <w:t xml:space="preserve"> </w:t>
      </w:r>
      <w:r>
        <w:t xml:space="preserve">values are</w:t>
      </w:r>
      <w:r>
        <w:t xml:space="preserve"> </w:t>
      </w:r>
      <w:r>
        <w:rPr>
          <w:rStyle w:val="VerbatimChar"/>
        </w:rPr>
        <w:t xml:space="preserve">guided</w:t>
      </w:r>
      <w:r>
        <w:t xml:space="preserve">,</w:t>
      </w:r>
      <w:r>
        <w:t xml:space="preserve"> </w:t>
      </w:r>
      <w:r>
        <w:rPr>
          <w:rStyle w:val="VerbatimChar"/>
        </w:rPr>
        <w:t xml:space="preserve">independent</w:t>
      </w:r>
      <w:r>
        <w:t xml:space="preserve"> </w:t>
      </w:r>
      <w:r>
        <w:t xml:space="preserve">and</w:t>
      </w:r>
      <w:r>
        <w:t xml:space="preserve"> </w:t>
      </w:r>
      <w:r>
        <w:rPr>
          <w:rStyle w:val="VerbatimChar"/>
        </w:rPr>
        <w:t xml:space="preserve">transfer</w:t>
      </w:r>
      <w:r>
        <w:t xml:space="preserve">.</w:t>
      </w:r>
    </w:p>
    <w:p>
      <w:pPr>
        <w:pStyle w:val="BodyText"/>
      </w:pPr>
      <w:r>
        <w:t xml:space="preserve">The shared type exposes only one</w:t>
      </w:r>
      <w:r>
        <w:t xml:space="preserve"> </w:t>
      </w:r>
      <w:r>
        <w:rPr>
          <w:rStyle w:val="VerbatimChar"/>
        </w:rPr>
        <w:t xml:space="preserve">weDo</w:t>
      </w:r>
      <w:r>
        <w:t xml:space="preserve"> </w:t>
      </w:r>
      <w:r>
        <w:t xml:space="preserve">collection and one final</w:t>
      </w:r>
      <w:r>
        <w:t xml:space="preserve"> </w:t>
      </w:r>
      <w:r>
        <w:rPr>
          <w:rStyle w:val="VerbatimChar"/>
        </w:rPr>
        <w:t xml:space="preserve">youDo</w:t>
      </w:r>
      <w:r>
        <w:t xml:space="preserve"> </w:t>
      </w:r>
      <w:r>
        <w:t xml:space="preserve">project.</w:t>
      </w:r>
    </w:p>
    <w:bookmarkEnd w:id="81"/>
    <w:bookmarkStart w:id="82" w:name="pedagogical-impact-13"/>
    <w:p>
      <w:pPr>
        <w:pStyle w:val="Heading3"/>
      </w:pPr>
      <w:r>
        <w:t xml:space="preserve">Pedagogical impact</w:t>
      </w:r>
    </w:p>
    <w:p>
      <w:pPr>
        <w:pStyle w:val="FirstParagraph"/>
      </w:pPr>
      <w:r>
        <w:t xml:space="preserve">The UI-level phase name tells learners they are still practising</w:t>
      </w:r>
      <w:r>
        <w:t xml:space="preserve"> </w:t>
      </w:r>
      <w:r>
        <w:t xml:space="preserve">“together”</w:t>
      </w:r>
      <w:r>
        <w:t xml:space="preserve"> </w:t>
      </w:r>
      <w:r>
        <w:t xml:space="preserve">even when support should have faded. This weakens metacognitive clarity about the gradual release of responsibility.</w:t>
      </w:r>
    </w:p>
    <w:bookmarkEnd w:id="82"/>
    <w:bookmarkStart w:id="83" w:name="required-action-13"/>
    <w:p>
      <w:pPr>
        <w:pStyle w:val="Heading3"/>
      </w:pPr>
      <w:r>
        <w:t xml:space="preserve">Required action</w:t>
      </w:r>
    </w:p>
    <w:p>
      <w:pPr>
        <w:pStyle w:val="FirstParagraph"/>
      </w:pPr>
      <w:r>
        <w:t xml:space="preserve">Render the exercise kind as a learner-visible phase:</w:t>
      </w:r>
    </w:p>
    <w:p>
      <w:pPr>
        <w:pStyle w:val="Compact"/>
        <w:numPr>
          <w:ilvl w:val="0"/>
          <w:numId w:val="1026"/>
        </w:numPr>
      </w:pPr>
      <w:r>
        <w:t xml:space="preserve">E1:</w:t>
      </w:r>
      <w:r>
        <w:t xml:space="preserve"> </w:t>
      </w:r>
      <w:r>
        <w:t xml:space="preserve">“Hacemos juntos”</w:t>
      </w:r>
      <w:r>
        <w:t xml:space="preserve">.</w:t>
      </w:r>
    </w:p>
    <w:p>
      <w:pPr>
        <w:pStyle w:val="Compact"/>
        <w:numPr>
          <w:ilvl w:val="0"/>
          <w:numId w:val="1026"/>
        </w:numPr>
      </w:pPr>
      <w:r>
        <w:t xml:space="preserve">E2:</w:t>
      </w:r>
      <w:r>
        <w:t xml:space="preserve"> </w:t>
      </w:r>
      <w:r>
        <w:t xml:space="preserve">“Práctica individual con apoyo”</w:t>
      </w:r>
      <w:r>
        <w:t xml:space="preserve">.</w:t>
      </w:r>
    </w:p>
    <w:p>
      <w:pPr>
        <w:pStyle w:val="Compact"/>
        <w:numPr>
          <w:ilvl w:val="0"/>
          <w:numId w:val="1026"/>
        </w:numPr>
      </w:pPr>
      <w:r>
        <w:t xml:space="preserve">E3:</w:t>
      </w:r>
      <w:r>
        <w:t xml:space="preserve"> </w:t>
      </w:r>
      <w:r>
        <w:t xml:space="preserve">“Transferencia independiente”</w:t>
      </w:r>
      <w:r>
        <w:t xml:space="preserve">.</w:t>
      </w:r>
    </w:p>
    <w:p>
      <w:r>
        <w:pict>
          <v:rect style="width:0;height:1.5pt" o:hralign="center" o:hrstd="t" o:hr="t"/>
        </w:pict>
      </w:r>
    </w:p>
    <w:bookmarkEnd w:id="83"/>
    <w:bookmarkEnd w:id="84"/>
    <w:bookmarkStart w:id="88" w:name="X84f5fbcc7cc4194c1f2e0356681205fd4a84826"/>
    <w:p>
      <w:pPr>
        <w:pStyle w:val="Heading2"/>
      </w:pPr>
      <w:r>
        <w:t xml:space="preserve">Issue 15 — Exercise tests often measure stdout conformity rather than visualisation competence</w:t>
      </w:r>
    </w:p>
    <w:p>
      <w:pPr>
        <w:pStyle w:val="FirstParagraph"/>
      </w:pPr>
      <w:r>
        <w:rPr>
          <w:b/>
          <w:bCs/>
        </w:rPr>
        <w:t xml:space="preserve">Severity: P2 — Moderate</w:t>
      </w:r>
    </w:p>
    <w:bookmarkStart w:id="85" w:name="evidence-14"/>
    <w:p>
      <w:pPr>
        <w:pStyle w:val="Heading3"/>
      </w:pPr>
      <w:r>
        <w:t xml:space="preserve">Evidence</w:t>
      </w:r>
    </w:p>
    <w:p>
      <w:pPr>
        <w:pStyle w:val="FirstParagraph"/>
      </w:pPr>
      <w:r>
        <w:t xml:space="preserve">Many exercises declare only:</w:t>
      </w:r>
    </w:p>
    <w:p>
      <w:pPr>
        <w:pStyle w:val="BlockText"/>
      </w:pPr>
      <w:r>
        <w:rPr>
          <w:rStyle w:val="VerbatimChar"/>
        </w:rPr>
        <w:t xml:space="preserve">tests: "salida coincide con solution output"</w:t>
      </w:r>
    </w:p>
    <w:p>
      <w:pPr>
        <w:pStyle w:val="FirstParagraph"/>
      </w:pPr>
      <w:r>
        <w:t xml:space="preserve">For example, chart choice is accepted when the learner prints</w:t>
      </w:r>
      <w:r>
        <w:t xml:space="preserve"> </w:t>
      </w:r>
      <w:r>
        <w:rPr>
          <w:rStyle w:val="VerbatimChar"/>
        </w:rPr>
        <w:t xml:space="preserve">bar</w:t>
      </w:r>
      <w:r>
        <w:t xml:space="preserve">.</w:t>
      </w:r>
    </w:p>
    <w:p>
      <w:pPr>
        <w:pStyle w:val="BodyText"/>
      </w:pPr>
      <w:r>
        <w:t xml:space="preserve">The roadmap’s exercise contract calls for acceptance criteria, normal/boundary/error cases, graduated hints, solutions, tests and feedback tied to the actual outcome.</w:t>
      </w:r>
    </w:p>
    <w:bookmarkEnd w:id="85"/>
    <w:bookmarkStart w:id="86" w:name="pedagogical-impact-14"/>
    <w:p>
      <w:pPr>
        <w:pStyle w:val="Heading3"/>
      </w:pPr>
      <w:r>
        <w:t xml:space="preserve">Pedagogical impact</w:t>
      </w:r>
    </w:p>
    <w:p>
      <w:pPr>
        <w:pStyle w:val="FirstParagraph"/>
      </w:pPr>
      <w:r>
        <w:t xml:space="preserve">Exact stdout is appropriate for a simple string exercise but insufficient for:</w:t>
      </w:r>
    </w:p>
    <w:p>
      <w:pPr>
        <w:pStyle w:val="Compact"/>
        <w:numPr>
          <w:ilvl w:val="0"/>
          <w:numId w:val="1027"/>
        </w:numPr>
      </w:pPr>
      <w:r>
        <w:t xml:space="preserve">chart structure;</w:t>
      </w:r>
    </w:p>
    <w:p>
      <w:pPr>
        <w:pStyle w:val="Compact"/>
        <w:numPr>
          <w:ilvl w:val="0"/>
          <w:numId w:val="1027"/>
        </w:numPr>
      </w:pPr>
      <w:r>
        <w:t xml:space="preserve">axis honesty;</w:t>
      </w:r>
    </w:p>
    <w:p>
      <w:pPr>
        <w:pStyle w:val="Compact"/>
        <w:numPr>
          <w:ilvl w:val="0"/>
          <w:numId w:val="1027"/>
        </w:numPr>
      </w:pPr>
      <w:r>
        <w:t xml:space="preserve">annotation placement;</w:t>
      </w:r>
    </w:p>
    <w:p>
      <w:pPr>
        <w:pStyle w:val="Compact"/>
        <w:numPr>
          <w:ilvl w:val="0"/>
          <w:numId w:val="1027"/>
        </w:numPr>
      </w:pPr>
      <w:r>
        <w:t xml:space="preserve">export validity;</w:t>
      </w:r>
    </w:p>
    <w:p>
      <w:pPr>
        <w:pStyle w:val="Compact"/>
        <w:numPr>
          <w:ilvl w:val="0"/>
          <w:numId w:val="1027"/>
        </w:numPr>
      </w:pPr>
      <w:r>
        <w:t xml:space="preserve">alternative-description parity;</w:t>
      </w:r>
    </w:p>
    <w:p>
      <w:pPr>
        <w:pStyle w:val="Compact"/>
        <w:numPr>
          <w:ilvl w:val="0"/>
          <w:numId w:val="1027"/>
        </w:numPr>
      </w:pPr>
      <w:r>
        <w:t xml:space="preserve">interaction state;</w:t>
      </w:r>
    </w:p>
    <w:p>
      <w:pPr>
        <w:pStyle w:val="Compact"/>
        <w:numPr>
          <w:ilvl w:val="0"/>
          <w:numId w:val="1027"/>
        </w:numPr>
      </w:pPr>
      <w:r>
        <w:t xml:space="preserve">accessibility.</w:t>
      </w:r>
    </w:p>
    <w:p>
      <w:pPr>
        <w:pStyle w:val="FirstParagraph"/>
      </w:pPr>
      <w:r>
        <w:t xml:space="preserve">A learner can print the expected metadata without constructing the artefact, while a valid implementation may fail because dictionary ordering or wording differs.</w:t>
      </w:r>
    </w:p>
    <w:bookmarkEnd w:id="86"/>
    <w:bookmarkStart w:id="87" w:name="required-action-14"/>
    <w:p>
      <w:pPr>
        <w:pStyle w:val="Heading3"/>
      </w:pPr>
      <w:r>
        <w:t xml:space="preserve">Required action</w:t>
      </w:r>
    </w:p>
    <w:p>
      <w:pPr>
        <w:pStyle w:val="FirstParagraph"/>
      </w:pPr>
      <w:r>
        <w:t xml:space="preserve">Test visual and semantic invariants:</w:t>
      </w:r>
    </w:p>
    <w:p>
      <w:pPr>
        <w:pStyle w:val="Compact"/>
        <w:numPr>
          <w:ilvl w:val="0"/>
          <w:numId w:val="1028"/>
        </w:numPr>
      </w:pPr>
      <w:r>
        <w:t xml:space="preserve">axis properties;</w:t>
      </w:r>
    </w:p>
    <w:p>
      <w:pPr>
        <w:pStyle w:val="Compact"/>
        <w:numPr>
          <w:ilvl w:val="0"/>
          <w:numId w:val="1028"/>
        </w:numPr>
      </w:pPr>
      <w:r>
        <w:t xml:space="preserve">number and type of artists;</w:t>
      </w:r>
    </w:p>
    <w:p>
      <w:pPr>
        <w:pStyle w:val="Compact"/>
        <w:numPr>
          <w:ilvl w:val="0"/>
          <w:numId w:val="1028"/>
        </w:numPr>
      </w:pPr>
      <w:r>
        <w:t xml:space="preserve">exported file signature and metadata;</w:t>
      </w:r>
    </w:p>
    <w:p>
      <w:pPr>
        <w:pStyle w:val="Compact"/>
        <w:numPr>
          <w:ilvl w:val="0"/>
          <w:numId w:val="1028"/>
        </w:numPr>
      </w:pPr>
      <w:r>
        <w:t xml:space="preserve">table/chart values;</w:t>
      </w:r>
    </w:p>
    <w:p>
      <w:pPr>
        <w:pStyle w:val="Compact"/>
        <w:numPr>
          <w:ilvl w:val="0"/>
          <w:numId w:val="1028"/>
        </w:numPr>
      </w:pPr>
      <w:r>
        <w:t xml:space="preserve">filter-state transformation;</w:t>
      </w:r>
    </w:p>
    <w:p>
      <w:pPr>
        <w:pStyle w:val="Compact"/>
        <w:numPr>
          <w:ilvl w:val="0"/>
          <w:numId w:val="1028"/>
        </w:numPr>
      </w:pPr>
      <w:r>
        <w:t xml:space="preserve">required fields in accessibility descriptions.</w:t>
      </w:r>
    </w:p>
    <w:p>
      <w:r>
        <w:pict>
          <v:rect style="width:0;height:1.5pt" o:hralign="center" o:hrstd="t" o:hr="t"/>
        </w:pict>
      </w:r>
    </w:p>
    <w:bookmarkEnd w:id="87"/>
    <w:bookmarkEnd w:id="88"/>
    <w:bookmarkStart w:id="92" w:name="X95fbbc30ca12d5064e734cdd32eb033b07ac381"/>
    <w:p>
      <w:pPr>
        <w:pStyle w:val="Heading2"/>
      </w:pPr>
      <w:r>
        <w:t xml:space="preserve">Issue 16 — Contrast is described vaguely and never measured</w:t>
      </w:r>
    </w:p>
    <w:p>
      <w:pPr>
        <w:pStyle w:val="FirstParagraph"/>
      </w:pPr>
      <w:r>
        <w:rPr>
          <w:b/>
          <w:bCs/>
        </w:rPr>
        <w:t xml:space="preserve">Severity: P2 — Moderate accessibility gap</w:t>
      </w:r>
    </w:p>
    <w:bookmarkStart w:id="89" w:name="evidence-15"/>
    <w:p>
      <w:pPr>
        <w:pStyle w:val="Heading3"/>
      </w:pPr>
      <w:r>
        <w:t xml:space="preserve">Evidence</w:t>
      </w:r>
    </w:p>
    <w:p>
      <w:pPr>
        <w:pStyle w:val="FirstParagraph"/>
      </w:pPr>
      <w:r>
        <w:t xml:space="preserve">One outcome asks for:</w:t>
      </w:r>
    </w:p>
    <w:p>
      <w:pPr>
        <w:pStyle w:val="BlockText"/>
      </w:pPr>
      <w:r>
        <w:t xml:space="preserve">“contraste razonable”</w:t>
      </w:r>
    </w:p>
    <w:p>
      <w:pPr>
        <w:pStyle w:val="FirstParagraph"/>
      </w:pPr>
      <w:r>
        <w:t xml:space="preserve">and the exercises verify only that an</w:t>
      </w:r>
      <w:r>
        <w:t xml:space="preserve"> </w:t>
      </w:r>
      <w:r>
        <w:rPr>
          <w:rStyle w:val="VerbatimChar"/>
        </w:rPr>
        <w:t xml:space="preserve">alt</w:t>
      </w:r>
      <w:r>
        <w:t xml:space="preserve"> </w:t>
      </w:r>
      <w:r>
        <w:t xml:space="preserve">contains</w:t>
      </w:r>
      <w:r>
        <w:t xml:space="preserve"> </w:t>
      </w:r>
      <w:r>
        <w:rPr>
          <w:rStyle w:val="VerbatimChar"/>
        </w:rPr>
        <w:t xml:space="preserve">n=</w:t>
      </w:r>
      <w:r>
        <w:t xml:space="preserve"> </w:t>
      </w:r>
      <w:r>
        <w:t xml:space="preserve">and a hatch is not</w:t>
      </w:r>
      <w:r>
        <w:t xml:space="preserve"> </w:t>
      </w:r>
      <w:r>
        <w:rPr>
          <w:rStyle w:val="VerbatimChar"/>
        </w:rPr>
        <w:t xml:space="preserve">None</w:t>
      </w:r>
      <w:r>
        <w:t xml:space="preserve">.</w:t>
      </w:r>
    </w:p>
    <w:p>
      <w:pPr>
        <w:pStyle w:val="BodyText"/>
      </w:pPr>
      <w:r>
        <w:t xml:space="preserve">WCAG 2.2 requires normal text contrast of at least 4.5:1, large text at least 3:1, and meaningful graphical objects or visual cues at least 3:1 against adjacent colours. Colour also cannot be the only means of conveying information.</w:t>
      </w:r>
    </w:p>
    <w:bookmarkEnd w:id="89"/>
    <w:bookmarkStart w:id="90" w:name="pedagogical-impact-15"/>
    <w:p>
      <w:pPr>
        <w:pStyle w:val="Heading3"/>
      </w:pPr>
      <w:r>
        <w:t xml:space="preserve">Pedagogical impact</w:t>
      </w:r>
    </w:p>
    <w:p>
      <w:pPr>
        <w:pStyle w:val="FirstParagraph"/>
      </w:pPr>
      <w:r>
        <w:t xml:space="preserve">“Reasonable”</w:t>
      </w:r>
      <w:r>
        <w:t xml:space="preserve"> </w:t>
      </w:r>
      <w:r>
        <w:t xml:space="preserve">is not testable. A learner can satisfy the source contract with a hatch while labels, axes, tooltips or meaningful marks remain too low-contrast to perceive.</w:t>
      </w:r>
    </w:p>
    <w:bookmarkEnd w:id="90"/>
    <w:bookmarkStart w:id="91" w:name="required-action-15"/>
    <w:p>
      <w:pPr>
        <w:pStyle w:val="Heading3"/>
      </w:pPr>
      <w:r>
        <w:t xml:space="preserve">Required action</w:t>
      </w:r>
    </w:p>
    <w:p>
      <w:pPr>
        <w:pStyle w:val="FirstParagraph"/>
      </w:pPr>
      <w:r>
        <w:t xml:space="preserve">Teach the relevant numerical criteria and require a contrast report for text and essential graphical elements.</w:t>
      </w:r>
    </w:p>
    <w:p>
      <w:r>
        <w:pict>
          <v:rect style="width:0;height:1.5pt" o:hralign="center" o:hrstd="t" o:hr="t"/>
        </w:pict>
      </w:r>
    </w:p>
    <w:bookmarkEnd w:id="91"/>
    <w:bookmarkEnd w:id="92"/>
    <w:bookmarkStart w:id="96" w:name="Xcc9e80016aeee07da12df79de55344993919508"/>
    <w:p>
      <w:pPr>
        <w:pStyle w:val="Heading2"/>
      </w:pPr>
      <w:r>
        <w:t xml:space="preserve">Issue 17 — The overclaim gate rewards the presence of one word rather than valid evidence scope</w:t>
      </w:r>
    </w:p>
    <w:p>
      <w:pPr>
        <w:pStyle w:val="FirstParagraph"/>
      </w:pPr>
      <w:r>
        <w:rPr>
          <w:b/>
          <w:bCs/>
        </w:rPr>
        <w:t xml:space="preserve">Severity: P2 — Moderate conceptual issue</w:t>
      </w:r>
    </w:p>
    <w:bookmarkStart w:id="93" w:name="evidence-16"/>
    <w:p>
      <w:pPr>
        <w:pStyle w:val="Heading3"/>
      </w:pPr>
      <w:r>
        <w:t xml:space="preserve">Evidence</w:t>
      </w:r>
    </w:p>
    <w:p>
      <w:pPr>
        <w:pStyle w:val="FirstParagraph"/>
      </w:pPr>
      <w:r>
        <w:t xml:space="preserve">The transfer exercise accepts any text containing</w:t>
      </w:r>
      <w:r>
        <w:t xml:space="preserve"> </w:t>
      </w:r>
      <w:r>
        <w:rPr>
          <w:rStyle w:val="VerbatimChar"/>
        </w:rPr>
        <w:t xml:space="preserve">muestra</w:t>
      </w:r>
      <w:r>
        <w:t xml:space="preserve">:</w:t>
      </w:r>
    </w:p>
    <w:p>
      <w:pPr>
        <w:pStyle w:val="SourceCode"/>
      </w:pPr>
      <w:r>
        <w:rPr>
          <w:rStyle w:val="ControlFlowTok"/>
        </w:rPr>
        <w:t xml:space="preserve">return</w:t>
      </w:r>
      <w:r>
        <w:rPr>
          <w:rStyle w:val="NormalTok"/>
        </w:rPr>
        <w:t xml:space="preserve"> </w:t>
      </w:r>
      <w:r>
        <w:rPr>
          <w:rStyle w:val="StringTok"/>
        </w:rPr>
        <w:t xml:space="preserve">"PERMITIDO"</w:t>
      </w:r>
      <w:r>
        <w:rPr>
          <w:rStyle w:val="NormalTok"/>
        </w:rPr>
        <w:t xml:space="preserve"> </w:t>
      </w:r>
      <w:r>
        <w:rPr>
          <w:rStyle w:val="ControlFlowTok"/>
        </w:rPr>
        <w:t xml:space="preserve">if</w:t>
      </w:r>
      <w:r>
        <w:rPr>
          <w:rStyle w:val="NormalTok"/>
        </w:rPr>
        <w:t xml:space="preserve"> </w:t>
      </w:r>
      <w:r>
        <w:rPr>
          <w:rStyle w:val="StringTok"/>
        </w:rPr>
        <w:t xml:space="preserve">"muestra"</w:t>
      </w:r>
      <w:r>
        <w:rPr>
          <w:rStyle w:val="NormalTok"/>
        </w:rPr>
        <w:t xml:space="preserve"> </w:t>
      </w:r>
      <w:r>
        <w:rPr>
          <w:rStyle w:val="KeywordTok"/>
        </w:rPr>
        <w:t xml:space="preserve">in</w:t>
      </w:r>
      <w:r>
        <w:rPr>
          <w:rStyle w:val="NormalTok"/>
        </w:rPr>
        <w:t xml:space="preserve"> text </w:t>
      </w:r>
      <w:r>
        <w:rPr>
          <w:rStyle w:val="ControlFlowTok"/>
        </w:rPr>
        <w:t xml:space="preserve">else</w:t>
      </w:r>
      <w:r>
        <w:rPr>
          <w:rStyle w:val="NormalTok"/>
        </w:rPr>
        <w:t xml:space="preserve"> </w:t>
      </w:r>
      <w:r>
        <w:rPr>
          <w:rStyle w:val="StringTok"/>
        </w:rPr>
        <w:t xml:space="preserve">"RECHAZADO"</w:t>
      </w:r>
    </w:p>
    <w:p>
      <w:pPr>
        <w:pStyle w:val="FirstParagraph"/>
      </w:pPr>
      <w:r>
        <w:t xml:space="preserve">The source acknowledges possible false positives but still uses the rule as the gate.</w:t>
      </w:r>
    </w:p>
    <w:bookmarkEnd w:id="93"/>
    <w:bookmarkStart w:id="94" w:name="pedagogical-impact-16"/>
    <w:p>
      <w:pPr>
        <w:pStyle w:val="Heading3"/>
      </w:pPr>
      <w:r>
        <w:t xml:space="preserve">Pedagogical impact</w:t>
      </w:r>
    </w:p>
    <w:p>
      <w:pPr>
        <w:pStyle w:val="FirstParagraph"/>
      </w:pPr>
      <w:r>
        <w:t xml:space="preserve">The following invalid claim would pass:</w:t>
      </w:r>
    </w:p>
    <w:p>
      <w:pPr>
        <w:pStyle w:val="BlockText"/>
      </w:pPr>
      <w:r>
        <w:t xml:space="preserve">“La muestra demuestra que esta es la mejor región del Perú.”</w:t>
      </w:r>
    </w:p>
    <w:p>
      <w:pPr>
        <w:pStyle w:val="FirstParagraph"/>
      </w:pPr>
      <w:r>
        <w:t xml:space="preserve">A legitimate population-level statement based on complete census data could fail if it omitted the literal word</w:t>
      </w:r>
      <w:r>
        <w:t xml:space="preserve"> </w:t>
      </w:r>
      <w:r>
        <w:rPr>
          <w:rStyle w:val="VerbatimChar"/>
        </w:rPr>
        <w:t xml:space="preserve">muestra</w:t>
      </w:r>
      <w:r>
        <w:t xml:space="preserve">.</w:t>
      </w:r>
    </w:p>
    <w:p>
      <w:pPr>
        <w:pStyle w:val="BodyText"/>
      </w:pPr>
      <w:r>
        <w:t xml:space="preserve">The exercise encourages lexical compliance rather than reasoning about:</w:t>
      </w:r>
    </w:p>
    <w:p>
      <w:pPr>
        <w:pStyle w:val="Compact"/>
        <w:numPr>
          <w:ilvl w:val="0"/>
          <w:numId w:val="1029"/>
        </w:numPr>
      </w:pPr>
      <w:r>
        <w:t xml:space="preserve">population of inference;</w:t>
      </w:r>
    </w:p>
    <w:p>
      <w:pPr>
        <w:pStyle w:val="Compact"/>
        <w:numPr>
          <w:ilvl w:val="0"/>
          <w:numId w:val="1029"/>
        </w:numPr>
      </w:pPr>
      <w:r>
        <w:t xml:space="preserve">sampling frame;</w:t>
      </w:r>
    </w:p>
    <w:p>
      <w:pPr>
        <w:pStyle w:val="Compact"/>
        <w:numPr>
          <w:ilvl w:val="0"/>
          <w:numId w:val="1029"/>
        </w:numPr>
      </w:pPr>
      <w:r>
        <w:t xml:space="preserve">evidence type;</w:t>
      </w:r>
    </w:p>
    <w:p>
      <w:pPr>
        <w:pStyle w:val="Compact"/>
        <w:numPr>
          <w:ilvl w:val="0"/>
          <w:numId w:val="1029"/>
        </w:numPr>
      </w:pPr>
      <w:r>
        <w:t xml:space="preserve">causal versus descriptive wording;</w:t>
      </w:r>
    </w:p>
    <w:p>
      <w:pPr>
        <w:pStyle w:val="Compact"/>
        <w:numPr>
          <w:ilvl w:val="0"/>
          <w:numId w:val="1029"/>
        </w:numPr>
      </w:pPr>
      <w:r>
        <w:t xml:space="preserve">uncertainty;</w:t>
      </w:r>
    </w:p>
    <w:p>
      <w:pPr>
        <w:pStyle w:val="Compact"/>
        <w:numPr>
          <w:ilvl w:val="0"/>
          <w:numId w:val="1029"/>
        </w:numPr>
      </w:pPr>
      <w:r>
        <w:t xml:space="preserve">decision authority.</w:t>
      </w:r>
    </w:p>
    <w:bookmarkEnd w:id="94"/>
    <w:bookmarkStart w:id="95" w:name="required-action-16"/>
    <w:p>
      <w:pPr>
        <w:pStyle w:val="Heading3"/>
      </w:pPr>
      <w:r>
        <w:t xml:space="preserve">Required action</w:t>
      </w:r>
    </w:p>
    <w:p>
      <w:pPr>
        <w:pStyle w:val="FirstParagraph"/>
      </w:pPr>
      <w:r>
        <w:t xml:space="preserve">Represent claim scope as structured metadata and compare it with evidence scope.</w:t>
      </w:r>
    </w:p>
    <w:p>
      <w:r>
        <w:pict>
          <v:rect style="width:0;height:1.5pt" o:hralign="center" o:hrstd="t" o:hr="t"/>
        </w:pict>
      </w:r>
    </w:p>
    <w:bookmarkEnd w:id="95"/>
    <w:bookmarkEnd w:id="96"/>
    <w:bookmarkStart w:id="100" w:name="X0947f21058b22cf10338deef6f64a7434c94e87"/>
    <w:p>
      <w:pPr>
        <w:pStyle w:val="Heading2"/>
      </w:pPr>
      <w:r>
        <w:t xml:space="preserve">Issue 18 — The annotation learning outcome is not demonstrated in its main I Do example</w:t>
      </w:r>
    </w:p>
    <w:p>
      <w:pPr>
        <w:pStyle w:val="FirstParagraph"/>
      </w:pPr>
      <w:r>
        <w:rPr>
          <w:b/>
          <w:bCs/>
        </w:rPr>
        <w:t xml:space="preserve">Severity: P2 — Moderate alignment issue</w:t>
      </w:r>
    </w:p>
    <w:bookmarkStart w:id="97" w:name="evidence-17"/>
    <w:p>
      <w:pPr>
        <w:pStyle w:val="Heading3"/>
      </w:pPr>
      <w:r>
        <w:t xml:space="preserve">Evidence</w:t>
      </w:r>
    </w:p>
    <w:p>
      <w:pPr>
        <w:pStyle w:val="FirstParagraph"/>
      </w:pPr>
      <w:r>
        <w:t xml:space="preserve">T2-B theory says to annotate selected values with</w:t>
      </w:r>
      <w:r>
        <w:t xml:space="preserve"> </w:t>
      </w:r>
      <w:r>
        <w:rPr>
          <w:rStyle w:val="VerbatimChar"/>
        </w:rPr>
        <w:t xml:space="preserve">bar_label</w:t>
      </w:r>
      <w:r>
        <w:t xml:space="preserve"> </w:t>
      </w:r>
      <w:r>
        <w:t xml:space="preserve">or</w:t>
      </w:r>
      <w:r>
        <w:t xml:space="preserve"> </w:t>
      </w:r>
      <w:r>
        <w:rPr>
          <w:rStyle w:val="VerbatimChar"/>
        </w:rPr>
        <w:t xml:space="preserve">annotate</w:t>
      </w:r>
      <w:r>
        <w:t xml:space="preserve">.</w:t>
      </w:r>
    </w:p>
    <w:p>
      <w:pPr>
        <w:pStyle w:val="BodyText"/>
      </w:pPr>
      <w:r>
        <w:t xml:space="preserve">The I Do description promises:</w:t>
      </w:r>
    </w:p>
    <w:p>
      <w:pPr>
        <w:pStyle w:val="BlockText"/>
      </w:pPr>
      <w:r>
        <w:t xml:space="preserve">“Anotar, guardar PNG real…”</w:t>
      </w:r>
    </w:p>
    <w:p>
      <w:pPr>
        <w:pStyle w:val="FirstParagraph"/>
      </w:pPr>
      <w:r>
        <w:t xml:space="preserve">but the code creates two panels, titles them and exports the figure without calling</w:t>
      </w:r>
      <w:r>
        <w:t xml:space="preserve"> </w:t>
      </w:r>
      <w:r>
        <w:rPr>
          <w:rStyle w:val="VerbatimChar"/>
        </w:rPr>
        <w:t xml:space="preserve">annotate</w:t>
      </w:r>
      <w:r>
        <w:t xml:space="preserve">,</w:t>
      </w:r>
      <w:r>
        <w:t xml:space="preserve"> </w:t>
      </w:r>
      <w:r>
        <w:rPr>
          <w:rStyle w:val="VerbatimChar"/>
        </w:rPr>
        <w:t xml:space="preserve">bar_label</w:t>
      </w:r>
      <w:r>
        <w:t xml:space="preserve"> </w:t>
      </w:r>
      <w:r>
        <w:t xml:space="preserve">or another annotation method.</w:t>
      </w:r>
    </w:p>
    <w:bookmarkEnd w:id="97"/>
    <w:bookmarkStart w:id="98" w:name="pedagogical-impact-17"/>
    <w:p>
      <w:pPr>
        <w:pStyle w:val="Heading3"/>
      </w:pPr>
      <w:r>
        <w:t xml:space="preserve">Pedagogical impact</w:t>
      </w:r>
    </w:p>
    <w:p>
      <w:pPr>
        <w:pStyle w:val="FirstParagraph"/>
      </w:pPr>
      <w:r>
        <w:t xml:space="preserve">The learner is assessed on an unmodelled design operation. The example demonstrates export, not annotation judgment.</w:t>
      </w:r>
    </w:p>
    <w:bookmarkEnd w:id="98"/>
    <w:bookmarkStart w:id="99" w:name="required-action-17"/>
    <w:p>
      <w:pPr>
        <w:pStyle w:val="Heading3"/>
      </w:pPr>
      <w:r>
        <w:t xml:space="preserve">Required action</w:t>
      </w:r>
    </w:p>
    <w:p>
      <w:pPr>
        <w:pStyle w:val="FirstParagraph"/>
      </w:pPr>
      <w:r>
        <w:t xml:space="preserve">Add one meaningful annotation and explicitly explain why that point merits attention while the others do not.</w:t>
      </w:r>
    </w:p>
    <w:p>
      <w:r>
        <w:pict>
          <v:rect style="width:0;height:1.5pt" o:hralign="center" o:hrstd="t" o:hr="t"/>
        </w:pict>
      </w:r>
    </w:p>
    <w:bookmarkEnd w:id="99"/>
    <w:bookmarkEnd w:id="100"/>
    <w:bookmarkStart w:id="105" w:name="X1f25e29cb06df2ed534e52eba357a2c08d48b67"/>
    <w:p>
      <w:pPr>
        <w:pStyle w:val="Heading2"/>
      </w:pPr>
      <w:r>
        <w:t xml:space="preserve">Issue 19 — The section is linguistically dense and excessively anglicised for its target level</w:t>
      </w:r>
    </w:p>
    <w:p>
      <w:pPr>
        <w:pStyle w:val="FirstParagraph"/>
      </w:pPr>
      <w:r>
        <w:rPr>
          <w:b/>
          <w:bCs/>
        </w:rPr>
        <w:t xml:space="preserve">Severity: P2 — Moderate redaction issue</w:t>
      </w:r>
    </w:p>
    <w:bookmarkStart w:id="101" w:name="evidence-18"/>
    <w:p>
      <w:pPr>
        <w:pStyle w:val="Heading3"/>
      </w:pPr>
      <w:r>
        <w:t xml:space="preserve">Evidence</w:t>
      </w:r>
    </w:p>
    <w:p>
      <w:pPr>
        <w:pStyle w:val="FirstParagraph"/>
      </w:pPr>
      <w:r>
        <w:t xml:space="preserve">The opening dictionary introduces in rapid succession:</w:t>
      </w:r>
    </w:p>
    <w:p>
      <w:pPr>
        <w:pStyle w:val="Compact"/>
        <w:numPr>
          <w:ilvl w:val="0"/>
          <w:numId w:val="1030"/>
        </w:numPr>
      </w:pPr>
      <w:r>
        <w:t xml:space="preserve">pregunta analítica;</w:t>
      </w:r>
    </w:p>
    <w:p>
      <w:pPr>
        <w:pStyle w:val="Compact"/>
        <w:numPr>
          <w:ilvl w:val="0"/>
          <w:numId w:val="1030"/>
        </w:numPr>
      </w:pPr>
      <w:r>
        <w:t xml:space="preserve">audiencia;</w:t>
      </w:r>
    </w:p>
    <w:p>
      <w:pPr>
        <w:pStyle w:val="Compact"/>
        <w:numPr>
          <w:ilvl w:val="0"/>
          <w:numId w:val="1030"/>
        </w:numPr>
      </w:pPr>
      <w:r>
        <w:t xml:space="preserve">encoding;</w:t>
      </w:r>
    </w:p>
    <w:p>
      <w:pPr>
        <w:pStyle w:val="Compact"/>
        <w:numPr>
          <w:ilvl w:val="0"/>
          <w:numId w:val="1030"/>
        </w:numPr>
      </w:pPr>
      <w:r>
        <w:t xml:space="preserve">baseline;</w:t>
      </w:r>
    </w:p>
    <w:p>
      <w:pPr>
        <w:pStyle w:val="Compact"/>
        <w:numPr>
          <w:ilvl w:val="0"/>
          <w:numId w:val="1030"/>
        </w:numPr>
      </w:pPr>
      <w:r>
        <w:t xml:space="preserve">alt text;</w:t>
      </w:r>
    </w:p>
    <w:p>
      <w:pPr>
        <w:pStyle w:val="Compact"/>
        <w:numPr>
          <w:ilvl w:val="0"/>
          <w:numId w:val="1030"/>
        </w:numPr>
      </w:pPr>
      <w:r>
        <w:t xml:space="preserve">paridad;</w:t>
      </w:r>
    </w:p>
    <w:p>
      <w:pPr>
        <w:pStyle w:val="Compact"/>
        <w:numPr>
          <w:ilvl w:val="0"/>
          <w:numId w:val="1030"/>
        </w:numPr>
      </w:pPr>
      <w:r>
        <w:t xml:space="preserve">sobreclaim.</w:t>
      </w:r>
    </w:p>
    <w:p>
      <w:pPr>
        <w:pStyle w:val="FirstParagraph"/>
      </w:pPr>
      <w:r>
        <w:t xml:space="preserve">The next paragraphs add</w:t>
      </w:r>
      <w:r>
        <w:t xml:space="preserve"> </w:t>
      </w:r>
      <w:r>
        <w:rPr>
          <w:rStyle w:val="VerbatimChar"/>
        </w:rPr>
        <w:t xml:space="preserve">chart</w:t>
      </w:r>
      <w:r>
        <w:t xml:space="preserve">,</w:t>
      </w:r>
      <w:r>
        <w:t xml:space="preserve"> </w:t>
      </w:r>
      <w:r>
        <w:rPr>
          <w:rStyle w:val="VerbatimChar"/>
        </w:rPr>
        <w:t xml:space="preserve">caption</w:t>
      </w:r>
      <w:r>
        <w:t xml:space="preserve">,</w:t>
      </w:r>
      <w:r>
        <w:t xml:space="preserve"> </w:t>
      </w:r>
      <w:r>
        <w:rPr>
          <w:rStyle w:val="VerbatimChar"/>
        </w:rPr>
        <w:t xml:space="preserve">scatter</w:t>
      </w:r>
      <w:r>
        <w:t xml:space="preserve">,</w:t>
      </w:r>
      <w:r>
        <w:t xml:space="preserve"> </w:t>
      </w:r>
      <w:r>
        <w:rPr>
          <w:rStyle w:val="VerbatimChar"/>
        </w:rPr>
        <w:t xml:space="preserve">viewport</w:t>
      </w:r>
      <w:r>
        <w:t xml:space="preserve">,</w:t>
      </w:r>
      <w:r>
        <w:t xml:space="preserve"> </w:t>
      </w:r>
      <w:r>
        <w:rPr>
          <w:rStyle w:val="VerbatimChar"/>
        </w:rPr>
        <w:t xml:space="preserve">sampling</w:t>
      </w:r>
      <w:r>
        <w:t xml:space="preserve">,</w:t>
      </w:r>
      <w:r>
        <w:t xml:space="preserve"> </w:t>
      </w:r>
      <w:r>
        <w:rPr>
          <w:rStyle w:val="VerbatimChar"/>
        </w:rPr>
        <w:t xml:space="preserve">factory</w:t>
      </w:r>
      <w:r>
        <w:t xml:space="preserve">,</w:t>
      </w:r>
      <w:r>
        <w:t xml:space="preserve"> </w:t>
      </w:r>
      <w:r>
        <w:rPr>
          <w:rStyle w:val="VerbatimChar"/>
        </w:rPr>
        <w:t xml:space="preserve">metadata</w:t>
      </w:r>
      <w:r>
        <w:t xml:space="preserve">,</w:t>
      </w:r>
      <w:r>
        <w:t xml:space="preserve"> </w:t>
      </w:r>
      <w:r>
        <w:rPr>
          <w:rStyle w:val="VerbatimChar"/>
        </w:rPr>
        <w:t xml:space="preserve">brief</w:t>
      </w:r>
      <w:r>
        <w:t xml:space="preserve">,</w:t>
      </w:r>
      <w:r>
        <w:t xml:space="preserve"> </w:t>
      </w:r>
      <w:r>
        <w:rPr>
          <w:rStyle w:val="VerbatimChar"/>
        </w:rPr>
        <w:t xml:space="preserve">tooltips</w:t>
      </w:r>
      <w:r>
        <w:t xml:space="preserve"> </w:t>
      </w:r>
      <w:r>
        <w:t xml:space="preserve">and</w:t>
      </w:r>
      <w:r>
        <w:t xml:space="preserve"> </w:t>
      </w:r>
      <w:r>
        <w:rPr>
          <w:rStyle w:val="VerbatimChar"/>
        </w:rPr>
        <w:t xml:space="preserve">a11y</w:t>
      </w:r>
      <w:r>
        <w:t xml:space="preserve">.</w:t>
      </w:r>
    </w:p>
    <w:bookmarkEnd w:id="101"/>
    <w:bookmarkStart w:id="102" w:name="redaction-findings"/>
    <w:p>
      <w:pPr>
        <w:pStyle w:val="Heading3"/>
      </w:pPr>
      <w:r>
        <w:t xml:space="preserve">Redaction findings</w:t>
      </w:r>
    </w:p>
    <w:p>
      <w:pPr>
        <w:pStyle w:val="FirstParagraph"/>
      </w:pPr>
      <w:r>
        <w:t xml:space="preserve">The course’s direct use of</w:t>
      </w:r>
      <w:r>
        <w:t xml:space="preserve"> </w:t>
      </w:r>
      <w:r>
        <w:rPr>
          <w:b/>
          <w:bCs/>
        </w:rPr>
        <w:t xml:space="preserve">tú</w:t>
      </w:r>
      <w:r>
        <w:t xml:space="preserve"> </w:t>
      </w:r>
      <w:r>
        <w:t xml:space="preserve">is appropriate and consistent with its live instructional voice. It should not be replaced with formal</w:t>
      </w:r>
      <w:r>
        <w:t xml:space="preserve"> </w:t>
      </w:r>
      <w:r>
        <w:rPr>
          <w:rStyle w:val="VerbatimChar"/>
        </w:rPr>
        <w:t xml:space="preserve">usted</w:t>
      </w:r>
      <w:r>
        <w:t xml:space="preserve">.</w:t>
      </w:r>
    </w:p>
    <w:p>
      <w:pPr>
        <w:pStyle w:val="BodyText"/>
      </w:pPr>
      <w:r>
        <w:t xml:space="preserve">The real issue is terminological inconsistency: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Current form</w:t>
            </w:r>
          </w:p>
        </w:tc>
        <w:tc>
          <w:tcPr/>
          <w:p>
            <w:pPr>
              <w:pStyle w:val="Compact"/>
            </w:pPr>
            <w:r>
              <w:t xml:space="preserve">Recommended learner-facing form</w:t>
            </w:r>
          </w:p>
        </w:tc>
      </w:tr>
      <w:tr>
        <w:tc>
          <w:tcPr/>
          <w:p>
            <w:pPr>
              <w:pStyle w:val="Compact"/>
            </w:pPr>
            <w:r>
              <w:t xml:space="preserve">chart</w:t>
            </w:r>
          </w:p>
        </w:tc>
        <w:tc>
          <w:tcPr/>
          <w:p>
            <w:pPr>
              <w:pStyle w:val="Compact"/>
            </w:pPr>
            <w:r>
              <w:t xml:space="preserve">gráfico</w:t>
            </w:r>
          </w:p>
        </w:tc>
      </w:tr>
      <w:tr>
        <w:tc>
          <w:tcPr/>
          <w:p>
            <w:pPr>
              <w:pStyle w:val="Compact"/>
            </w:pPr>
            <w:r>
              <w:t xml:space="preserve">chart choice</w:t>
            </w:r>
          </w:p>
        </w:tc>
        <w:tc>
          <w:tcPr/>
          <w:p>
            <w:pPr>
              <w:pStyle w:val="Compact"/>
            </w:pPr>
            <w:r>
              <w:t xml:space="preserve">elección del gráfico</w:t>
            </w:r>
          </w:p>
        </w:tc>
      </w:tr>
      <w:tr>
        <w:tc>
          <w:tcPr/>
          <w:p>
            <w:pPr>
              <w:pStyle w:val="Compact"/>
            </w:pPr>
            <w:r>
              <w:t xml:space="preserve">encoding</w:t>
            </w:r>
          </w:p>
        </w:tc>
        <w:tc>
          <w:tcPr/>
          <w:p>
            <w:pPr>
              <w:pStyle w:val="Compact"/>
            </w:pPr>
            <w:r>
              <w:t xml:space="preserve">codificación visual</w:t>
            </w:r>
          </w:p>
        </w:tc>
      </w:tr>
      <w:tr>
        <w:tc>
          <w:tcPr/>
          <w:p>
            <w:pPr>
              <w:pStyle w:val="Compact"/>
            </w:pPr>
            <w:r>
              <w:t xml:space="preserve">baseline</w:t>
            </w:r>
          </w:p>
        </w:tc>
        <w:tc>
          <w:tcPr/>
          <w:p>
            <w:pPr>
              <w:pStyle w:val="Compact"/>
            </w:pPr>
            <w:r>
              <w:t xml:space="preserve">origen o línea base del eje</w:t>
            </w:r>
          </w:p>
        </w:tc>
      </w:tr>
      <w:tr>
        <w:tc>
          <w:tcPr/>
          <w:p>
            <w:pPr>
              <w:pStyle w:val="Compact"/>
            </w:pPr>
            <w:r>
              <w:t xml:space="preserve">alt text</w:t>
            </w:r>
          </w:p>
        </w:tc>
        <w:tc>
          <w:tcPr/>
          <w:p>
            <w:pPr>
              <w:pStyle w:val="Compact"/>
            </w:pPr>
            <w:r>
              <w:t xml:space="preserve">texto alternativo</w:t>
            </w:r>
          </w:p>
        </w:tc>
      </w:tr>
      <w:tr>
        <w:tc>
          <w:tcPr/>
          <w:p>
            <w:pPr>
              <w:pStyle w:val="Compact"/>
            </w:pPr>
            <w:r>
              <w:t xml:space="preserve">viewport</w:t>
            </w:r>
          </w:p>
        </w:tc>
        <w:tc>
          <w:tcPr/>
          <w:p>
            <w:pPr>
              <w:pStyle w:val="Compact"/>
            </w:pPr>
            <w:r>
              <w:t xml:space="preserve">vista filtrada</w:t>
            </w:r>
          </w:p>
        </w:tc>
      </w:tr>
      <w:tr>
        <w:tc>
          <w:tcPr/>
          <w:p>
            <w:pPr>
              <w:pStyle w:val="Compact"/>
            </w:pPr>
            <w:r>
              <w:t xml:space="preserve">sampling</w:t>
            </w:r>
          </w:p>
        </w:tc>
        <w:tc>
          <w:tcPr/>
          <w:p>
            <w:pPr>
              <w:pStyle w:val="Compact"/>
            </w:pPr>
            <w:r>
              <w:t xml:space="preserve">muestreo</w:t>
            </w:r>
          </w:p>
        </w:tc>
      </w:tr>
      <w:tr>
        <w:tc>
          <w:tcPr/>
          <w:p>
            <w:pPr>
              <w:pStyle w:val="Compact"/>
            </w:pPr>
            <w:r>
              <w:t xml:space="preserve">sample</w:t>
            </w:r>
          </w:p>
        </w:tc>
        <w:tc>
          <w:tcPr/>
          <w:p>
            <w:pPr>
              <w:pStyle w:val="Compact"/>
            </w:pPr>
            <w:r>
              <w:t xml:space="preserve">muestra</w:t>
            </w:r>
          </w:p>
        </w:tc>
      </w:tr>
      <w:tr>
        <w:tc>
          <w:tcPr/>
          <w:p>
            <w:pPr>
              <w:pStyle w:val="Compact"/>
            </w:pPr>
            <w:r>
              <w:t xml:space="preserve">portfolio</w:t>
            </w:r>
          </w:p>
        </w:tc>
        <w:tc>
          <w:tcPr/>
          <w:p>
            <w:pPr>
              <w:pStyle w:val="Compact"/>
            </w:pPr>
            <w:r>
              <w:t xml:space="preserve">portafolio</w:t>
            </w:r>
          </w:p>
        </w:tc>
      </w:tr>
      <w:tr>
        <w:tc>
          <w:tcPr/>
          <w:p>
            <w:pPr>
              <w:pStyle w:val="Compact"/>
            </w:pPr>
            <w:r>
              <w:t xml:space="preserve">factory</w:t>
            </w:r>
          </w:p>
        </w:tc>
        <w:tc>
          <w:tcPr/>
          <w:p>
            <w:pPr>
              <w:pStyle w:val="Compact"/>
            </w:pPr>
            <w:r>
              <w:t xml:space="preserve">proceso automatizado / fábrica de reportes, after definition</w:t>
            </w:r>
          </w:p>
        </w:tc>
      </w:tr>
      <w:tr>
        <w:tc>
          <w:tcPr/>
          <w:p>
            <w:pPr>
              <w:pStyle w:val="Compact"/>
            </w:pPr>
            <w:r>
              <w:t xml:space="preserve">brief</w:t>
            </w:r>
          </w:p>
        </w:tc>
        <w:tc>
          <w:tcPr/>
          <w:p>
            <w:pPr>
              <w:pStyle w:val="Compact"/>
            </w:pPr>
            <w:r>
              <w:t xml:space="preserve">ficha de diseño</w:t>
            </w:r>
          </w:p>
        </w:tc>
      </w:tr>
      <w:tr>
        <w:tc>
          <w:tcPr/>
          <w:p>
            <w:pPr>
              <w:pStyle w:val="Compact"/>
            </w:pPr>
            <w:r>
              <w:t xml:space="preserve">no sobreclaim</w:t>
            </w:r>
          </w:p>
        </w:tc>
        <w:tc>
          <w:tcPr/>
          <w:p>
            <w:pPr>
              <w:pStyle w:val="Compact"/>
            </w:pPr>
            <w:r>
              <w:t xml:space="preserve">sin afirmaciones que excedan la evidencia</w:t>
            </w:r>
          </w:p>
        </w:tc>
      </w:tr>
      <w:tr>
        <w:tc>
          <w:tcPr/>
          <w:p>
            <w:pPr>
              <w:pStyle w:val="Compact"/>
            </w:pPr>
            <w:r>
              <w:t xml:space="preserve">a11y</w:t>
            </w:r>
          </w:p>
        </w:tc>
        <w:tc>
          <w:tcPr/>
          <w:p>
            <w:pPr>
              <w:pStyle w:val="Compact"/>
            </w:pPr>
            <w:r>
              <w:t xml:space="preserve">accesibilidad (</w:t>
            </w:r>
            <w:r>
              <w:rPr>
                <w:rStyle w:val="VerbatimChar"/>
              </w:rPr>
              <w:t xml:space="preserve">a11y</w:t>
            </w:r>
            <w:r>
              <w:t xml:space="preserve">) on first use only</w:t>
            </w:r>
          </w:p>
        </w:tc>
      </w:tr>
    </w:tbl>
    <w:bookmarkEnd w:id="102"/>
    <w:bookmarkStart w:id="103" w:name="pedagogical-impact-18"/>
    <w:p>
      <w:pPr>
        <w:pStyle w:val="Heading3"/>
      </w:pPr>
      <w:r>
        <w:t xml:space="preserve">Pedagogical impact</w:t>
      </w:r>
    </w:p>
    <w:p>
      <w:pPr>
        <w:pStyle w:val="FirstParagraph"/>
      </w:pPr>
      <w:r>
        <w:t xml:space="preserve">The glossary is a useful attempt at pre-training, but introducing too many bilingual labels before a visual example increases lexical and conceptual load.</w:t>
      </w:r>
    </w:p>
    <w:bookmarkEnd w:id="103"/>
    <w:bookmarkStart w:id="104" w:name="required-action-18"/>
    <w:p>
      <w:pPr>
        <w:pStyle w:val="Heading3"/>
      </w:pPr>
      <w:r>
        <w:t xml:space="preserve">Required action</w:t>
      </w:r>
    </w:p>
    <w:p>
      <w:pPr>
        <w:pStyle w:val="FirstParagraph"/>
      </w:pPr>
      <w:r>
        <w:t xml:space="preserve">Use Spanish as the primary term, preserve the English industry term once in parentheses, and apply one consistent vocabulary thereafter.</w:t>
      </w:r>
    </w:p>
    <w:p>
      <w:r>
        <w:pict>
          <v:rect style="width:0;height:1.5pt" o:hralign="center" o:hrstd="t" o:hr="t"/>
        </w:pict>
      </w:r>
    </w:p>
    <w:bookmarkEnd w:id="104"/>
    <w:bookmarkEnd w:id="105"/>
    <w:bookmarkStart w:id="109" w:name="Xc6bf479c09024e49eaadb8b3fc00e75b838f02c"/>
    <w:p>
      <w:pPr>
        <w:pStyle w:val="Heading2"/>
      </w:pPr>
      <w:r>
        <w:t xml:space="preserve">Issue 20 — The You Do project is authentic but insufficiently staged</w:t>
      </w:r>
    </w:p>
    <w:p>
      <w:pPr>
        <w:pStyle w:val="FirstParagraph"/>
      </w:pPr>
      <w:r>
        <w:rPr>
          <w:b/>
          <w:bCs/>
        </w:rPr>
        <w:t xml:space="preserve">Severity: P2 — Moderate</w:t>
      </w:r>
    </w:p>
    <w:bookmarkStart w:id="106" w:name="evidence-19"/>
    <w:p>
      <w:pPr>
        <w:pStyle w:val="Heading3"/>
      </w:pPr>
      <w:r>
        <w:t xml:space="preserve">Evidence</w:t>
      </w:r>
    </w:p>
    <w:p>
      <w:pPr>
        <w:pStyle w:val="FirstParagraph"/>
      </w:pPr>
      <w:r>
        <w:t xml:space="preserve">The project asks for:</w:t>
      </w:r>
    </w:p>
    <w:p>
      <w:pPr>
        <w:pStyle w:val="Compact"/>
        <w:numPr>
          <w:ilvl w:val="0"/>
          <w:numId w:val="1031"/>
        </w:numPr>
      </w:pPr>
      <w:r>
        <w:t xml:space="preserve">four PNGs;</w:t>
      </w:r>
    </w:p>
    <w:p>
      <w:pPr>
        <w:pStyle w:val="Compact"/>
        <w:numPr>
          <w:ilvl w:val="0"/>
          <w:numId w:val="1031"/>
        </w:numPr>
      </w:pPr>
      <w:r>
        <w:t xml:space="preserve">one interaction specification;</w:t>
      </w:r>
    </w:p>
    <w:p>
      <w:pPr>
        <w:pStyle w:val="Compact"/>
        <w:numPr>
          <w:ilvl w:val="0"/>
          <w:numId w:val="1031"/>
        </w:numPr>
      </w:pPr>
      <w:r>
        <w:t xml:space="preserve">parity CSV;</w:t>
      </w:r>
    </w:p>
    <w:p>
      <w:pPr>
        <w:pStyle w:val="Compact"/>
        <w:numPr>
          <w:ilvl w:val="0"/>
          <w:numId w:val="1031"/>
        </w:numPr>
      </w:pPr>
      <w:r>
        <w:t xml:space="preserve">one alternative-text file per figure;</w:t>
      </w:r>
    </w:p>
    <w:p>
      <w:pPr>
        <w:pStyle w:val="Compact"/>
        <w:numPr>
          <w:ilvl w:val="0"/>
          <w:numId w:val="1031"/>
        </w:numPr>
      </w:pPr>
      <w:r>
        <w:t xml:space="preserve">captions;</w:t>
      </w:r>
    </w:p>
    <w:p>
      <w:pPr>
        <w:pStyle w:val="Compact"/>
        <w:numPr>
          <w:ilvl w:val="0"/>
          <w:numId w:val="1031"/>
        </w:numPr>
      </w:pPr>
      <w:r>
        <w:t xml:space="preserve">versioned exports;</w:t>
      </w:r>
    </w:p>
    <w:p>
      <w:pPr>
        <w:pStyle w:val="Compact"/>
        <w:numPr>
          <w:ilvl w:val="0"/>
          <w:numId w:val="1031"/>
        </w:numPr>
      </w:pPr>
      <w:r>
        <w:t xml:space="preserve">sampling declarations;</w:t>
      </w:r>
    </w:p>
    <w:p>
      <w:pPr>
        <w:pStyle w:val="Compact"/>
        <w:numPr>
          <w:ilvl w:val="0"/>
          <w:numId w:val="1031"/>
        </w:numPr>
      </w:pPr>
      <w:r>
        <w:t xml:space="preserve">claims review;</w:t>
      </w:r>
    </w:p>
    <w:p>
      <w:pPr>
        <w:pStyle w:val="Compact"/>
        <w:numPr>
          <w:ilvl w:val="0"/>
          <w:numId w:val="1031"/>
        </w:numPr>
      </w:pPr>
      <w:r>
        <w:t xml:space="preserve">non-colour channels;</w:t>
      </w:r>
    </w:p>
    <w:p>
      <w:pPr>
        <w:pStyle w:val="Compact"/>
        <w:numPr>
          <w:ilvl w:val="0"/>
          <w:numId w:val="1031"/>
        </w:numPr>
      </w:pPr>
      <w:r>
        <w:t xml:space="preserve">figure closing and Agg backend.</w:t>
      </w:r>
    </w:p>
    <w:p>
      <w:pPr>
        <w:pStyle w:val="FirstParagraph"/>
      </w:pPr>
      <w:r>
        <w:t xml:space="preserve">The rubric is coherent and totals 100%.</w:t>
      </w:r>
    </w:p>
    <w:p>
      <w:pPr>
        <w:pStyle w:val="BodyText"/>
      </w:pPr>
      <w:r>
        <w:t xml:space="preserve">However, there are no learner-facing:</w:t>
      </w:r>
    </w:p>
    <w:p>
      <w:pPr>
        <w:pStyle w:val="Compact"/>
        <w:numPr>
          <w:ilvl w:val="0"/>
          <w:numId w:val="1032"/>
        </w:numPr>
      </w:pPr>
      <w:r>
        <w:t xml:space="preserve">milestone submissions;</w:t>
      </w:r>
    </w:p>
    <w:p>
      <w:pPr>
        <w:pStyle w:val="Compact"/>
        <w:numPr>
          <w:ilvl w:val="0"/>
          <w:numId w:val="1032"/>
        </w:numPr>
      </w:pPr>
      <w:r>
        <w:t xml:space="preserve">time budgets;</w:t>
      </w:r>
    </w:p>
    <w:p>
      <w:pPr>
        <w:pStyle w:val="Compact"/>
        <w:numPr>
          <w:ilvl w:val="0"/>
          <w:numId w:val="1032"/>
        </w:numPr>
      </w:pPr>
      <w:r>
        <w:t xml:space="preserve">acceptance gates between figures;</w:t>
      </w:r>
    </w:p>
    <w:p>
      <w:pPr>
        <w:pStyle w:val="Compact"/>
        <w:numPr>
          <w:ilvl w:val="0"/>
          <w:numId w:val="1032"/>
        </w:numPr>
      </w:pPr>
      <w:r>
        <w:t xml:space="preserve">completed reference artefact;</w:t>
      </w:r>
    </w:p>
    <w:p>
      <w:pPr>
        <w:pStyle w:val="Compact"/>
        <w:numPr>
          <w:ilvl w:val="0"/>
          <w:numId w:val="1032"/>
        </w:numPr>
      </w:pPr>
      <w:r>
        <w:t xml:space="preserve">remediation branch;</w:t>
      </w:r>
    </w:p>
    <w:p>
      <w:pPr>
        <w:pStyle w:val="Compact"/>
        <w:numPr>
          <w:ilvl w:val="0"/>
          <w:numId w:val="1032"/>
        </w:numPr>
      </w:pPr>
      <w:r>
        <w:t xml:space="preserve">peer-review checklist;</w:t>
      </w:r>
    </w:p>
    <w:p>
      <w:pPr>
        <w:pStyle w:val="Compact"/>
        <w:numPr>
          <w:ilvl w:val="0"/>
          <w:numId w:val="1032"/>
        </w:numPr>
      </w:pPr>
      <w:r>
        <w:t xml:space="preserve">minimum-versus-stretch distinction.</w:t>
      </w:r>
    </w:p>
    <w:bookmarkEnd w:id="106"/>
    <w:bookmarkStart w:id="107" w:name="pedagogical-impact-19"/>
    <w:p>
      <w:pPr>
        <w:pStyle w:val="Heading3"/>
      </w:pPr>
      <w:r>
        <w:t xml:space="preserve">Pedagogical impact</w:t>
      </w:r>
    </w:p>
    <w:p>
      <w:pPr>
        <w:pStyle w:val="FirstParagraph"/>
      </w:pPr>
      <w:r>
        <w:t xml:space="preserve">The project is an excellent portfolio concept but creates an integration barrier: learners must coordinate visual design, Matplotlib, accessibility, file exports and narrative integrity at once.</w:t>
      </w:r>
    </w:p>
    <w:p>
      <w:pPr>
        <w:pStyle w:val="BodyText"/>
      </w:pPr>
      <w:r>
        <w:t xml:space="preserve">Open-ended programming work creates decision, search and integration barriers even when examples are available.</w:t>
      </w:r>
    </w:p>
    <w:bookmarkEnd w:id="107"/>
    <w:bookmarkStart w:id="108" w:name="required-action-19"/>
    <w:p>
      <w:pPr>
        <w:pStyle w:val="Heading3"/>
      </w:pPr>
      <w:r>
        <w:t xml:space="preserve">Required action</w:t>
      </w:r>
    </w:p>
    <w:p>
      <w:pPr>
        <w:pStyle w:val="FirstParagraph"/>
      </w:pPr>
      <w:r>
        <w:t xml:space="preserve">Split the project into four checkpoints and unlock complexity progressively.</w:t>
      </w:r>
    </w:p>
    <w:p>
      <w:r>
        <w:pict>
          <v:rect style="width:0;height:1.5pt" o:hralign="center" o:hrstd="t" o:hr="t"/>
        </w:pict>
      </w:r>
    </w:p>
    <w:bookmarkEnd w:id="108"/>
    <w:bookmarkEnd w:id="109"/>
    <w:bookmarkEnd w:id="110"/>
    <w:bookmarkStart w:id="113" w:name="meta-leak-report"/>
    <w:p>
      <w:pPr>
        <w:pStyle w:val="Heading1"/>
      </w:pPr>
      <w:r>
        <w:t xml:space="preserve">4. Meta-Leak Report</w:t>
      </w:r>
    </w:p>
    <w:bookmarkStart w:id="111" w:name="confirmed-learner-facing-leaks"/>
    <w:p>
      <w:pPr>
        <w:pStyle w:val="Heading2"/>
      </w:pPr>
      <w:r>
        <w:t xml:space="preserve">Confirmed learner-facing leaks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Exact leaked or stale text</w:t>
            </w:r>
          </w:p>
        </w:tc>
        <w:tc>
          <w:tcPr/>
          <w:p>
            <w:pPr>
              <w:pStyle w:val="Compact"/>
            </w:pPr>
            <w:r>
              <w:t xml:space="preserve">Location</w:t>
            </w:r>
          </w:p>
        </w:tc>
        <w:tc>
          <w:tcPr/>
          <w:p>
            <w:pPr>
              <w:pStyle w:val="Compact"/>
            </w:pPr>
            <w:r>
              <w:t xml:space="preserve">Classification</w:t>
            </w:r>
          </w:p>
        </w:tc>
      </w:tr>
      <w:tr>
        <w:tc>
          <w:tcPr/>
          <w:p>
            <w:pPr>
              <w:pStyle w:val="Compact"/>
            </w:pPr>
            <w:r>
              <w:t xml:space="preserve">ML-19-01</w:t>
            </w:r>
          </w:p>
        </w:tc>
        <w:tc>
          <w:tcPr/>
          <w:p>
            <w:pPr>
              <w:pStyle w:val="Compact"/>
            </w:pPr>
            <w:r>
              <w:rPr>
                <w:rStyle w:val="VerbatimChar"/>
              </w:rPr>
              <w:t xml:space="preserve">s19-databases-orm.ts</w:t>
            </w:r>
          </w:p>
        </w:tc>
        <w:tc>
          <w:tcPr/>
          <w:p>
            <w:pPr>
              <w:pStyle w:val="Compact"/>
            </w:pPr>
            <w:r>
              <w:t xml:space="preserve">Repository filename</w:t>
            </w:r>
          </w:p>
        </w:tc>
        <w:tc>
          <w:tcPr/>
          <w:p>
            <w:pPr>
              <w:pStyle w:val="Compact"/>
            </w:pPr>
            <w:r>
              <w:t xml:space="preserve">Stale curriculum identity</w:t>
            </w:r>
          </w:p>
        </w:tc>
      </w:tr>
      <w:tr>
        <w:tc>
          <w:tcPr/>
          <w:p>
            <w:pPr>
              <w:pStyle w:val="Compact"/>
            </w:pPr>
            <w:r>
              <w:t xml:space="preserve">ML-19-02</w:t>
            </w:r>
          </w:p>
        </w:tc>
        <w:tc>
          <w:tcPr/>
          <w:p>
            <w:pPr>
              <w:pStyle w:val="Compact"/>
            </w:pPr>
            <w:r>
              <w:rPr>
                <w:rStyle w:val="VerbatimChar"/>
              </w:rPr>
              <w:t xml:space="preserve">id: "databases-orm"</w:t>
            </w:r>
          </w:p>
        </w:tc>
        <w:tc>
          <w:tcPr/>
          <w:p>
            <w:pPr>
              <w:pStyle w:val="Compact"/>
            </w:pPr>
            <w:r>
              <w:t xml:space="preserve">Section metadata</w:t>
            </w:r>
          </w:p>
        </w:tc>
        <w:tc>
          <w:tcPr/>
          <w:p>
            <w:pPr>
              <w:pStyle w:val="Compact"/>
            </w:pPr>
            <w:r>
              <w:t xml:space="preserve">Stale route/analytics identity</w:t>
            </w:r>
          </w:p>
        </w:tc>
      </w:tr>
      <w:tr>
        <w:tc>
          <w:tcPr/>
          <w:p>
            <w:pPr>
              <w:pStyle w:val="Compact"/>
            </w:pPr>
            <w:r>
              <w:t xml:space="preserve">ML-19-03</w:t>
            </w:r>
          </w:p>
        </w:tc>
        <w:tc>
          <w:tcPr/>
          <w:p>
            <w:pPr>
              <w:pStyle w:val="Compact"/>
            </w:pPr>
            <w:r>
              <w:t xml:space="preserve">“Progressive disclosure: no introducimos ORMs ni SQL nuevos”</w:t>
            </w:r>
          </w:p>
        </w:tc>
        <w:tc>
          <w:tcPr/>
          <w:p>
            <w:pPr>
              <w:pStyle w:val="Compact"/>
            </w:pPr>
            <w:r>
              <w:t xml:space="preserve">Opening theory map</w:t>
            </w:r>
          </w:p>
        </w:tc>
        <w:tc>
          <w:tcPr/>
          <w:p>
            <w:pPr>
              <w:pStyle w:val="Compact"/>
            </w:pPr>
            <w:r>
              <w:t xml:space="preserve">Internal migration/design commentary</w:t>
            </w:r>
          </w:p>
        </w:tc>
      </w:tr>
      <w:tr>
        <w:tc>
          <w:tcPr/>
          <w:p>
            <w:pPr>
              <w:pStyle w:val="Compact"/>
            </w:pPr>
            <w:r>
              <w:t xml:space="preserve">ML-19-04</w:t>
            </w:r>
          </w:p>
        </w:tc>
        <w:tc>
          <w:tcPr/>
          <w:p>
            <w:pPr>
              <w:pStyle w:val="Compact"/>
            </w:pPr>
            <w:r>
              <w:t xml:space="preserve">“Fuera de alcance en S19”</w:t>
            </w:r>
            <w:r>
              <w:t xml:space="preserve"> </w:t>
            </w:r>
            <w:r>
              <w:t xml:space="preserve">/</w:t>
            </w:r>
            <w:r>
              <w:t xml:space="preserve"> </w:t>
            </w:r>
            <w:r>
              <w:t xml:space="preserve">“No profundizamos en ORMs ni modelado SQL aquí”</w:t>
            </w:r>
          </w:p>
        </w:tc>
        <w:tc>
          <w:tcPr/>
          <w:p>
            <w:pPr>
              <w:pStyle w:val="Compact"/>
            </w:pPr>
            <w:r>
              <w:t xml:space="preserve">Opening callout</w:t>
            </w:r>
          </w:p>
        </w:tc>
        <w:tc>
          <w:tcPr/>
          <w:p>
            <w:pPr>
              <w:pStyle w:val="Compact"/>
            </w:pPr>
            <w:r>
              <w:t xml:space="preserve">Stale-topic residue</w:t>
            </w:r>
          </w:p>
        </w:tc>
      </w:tr>
      <w:tr>
        <w:tc>
          <w:tcPr/>
          <w:p>
            <w:pPr>
              <w:pStyle w:val="Compact"/>
            </w:pPr>
            <w:r>
              <w:t xml:space="preserve">ML-19-05</w:t>
            </w:r>
          </w:p>
        </w:tc>
        <w:tc>
          <w:tcPr/>
          <w:p>
            <w:pPr>
              <w:pStyle w:val="Compact"/>
            </w:pPr>
            <w:r>
              <w:t xml:space="preserve">“No hay un</w:t>
            </w:r>
            <w:r>
              <w:t xml:space="preserve"> </w:t>
            </w:r>
            <w:r>
              <w:t xml:space="preserve">‘texto mágico de pass’</w:t>
            </w:r>
            <w:r>
              <w:t xml:space="preserve">…”</w:t>
            </w:r>
          </w:p>
        </w:tc>
        <w:tc>
          <w:tcPr/>
          <w:p>
            <w:pPr>
              <w:pStyle w:val="Compact"/>
            </w:pPr>
            <w:r>
              <w:t xml:space="preserve">We Do introduction</w:t>
            </w:r>
          </w:p>
        </w:tc>
        <w:tc>
          <w:tcPr/>
          <w:p>
            <w:pPr>
              <w:pStyle w:val="Compact"/>
            </w:pPr>
            <w:r>
              <w:t xml:space="preserve">Harness-oriented authoring language</w:t>
            </w:r>
          </w:p>
        </w:tc>
      </w:tr>
      <w:tr>
        <w:tc>
          <w:tcPr/>
          <w:p>
            <w:pPr>
              <w:pStyle w:val="Compact"/>
            </w:pPr>
            <w:r>
              <w:t xml:space="preserve">ML-19-06</w:t>
            </w:r>
          </w:p>
        </w:tc>
        <w:tc>
          <w:tcPr/>
          <w:p>
            <w:pPr>
              <w:pStyle w:val="Compact"/>
            </w:pPr>
            <w:r>
              <w:t xml:space="preserve">“Completa el DEFECT…”</w:t>
            </w:r>
          </w:p>
        </w:tc>
        <w:tc>
          <w:tcPr/>
          <w:p>
            <w:pPr>
              <w:pStyle w:val="Compact"/>
            </w:pPr>
            <w:r>
              <w:t xml:space="preserve">S19-T4-A-E1 starter</w:t>
            </w:r>
          </w:p>
        </w:tc>
        <w:tc>
          <w:tcPr/>
          <w:p>
            <w:pPr>
              <w:pStyle w:val="Compact"/>
            </w:pPr>
            <w:r>
              <w:t xml:space="preserve">Generic generation-template residue</w:t>
            </w:r>
          </w:p>
        </w:tc>
      </w:tr>
      <w:tr>
        <w:tc>
          <w:tcPr/>
          <w:p>
            <w:pPr>
              <w:pStyle w:val="Compact"/>
            </w:pPr>
            <w:r>
              <w:t xml:space="preserve">ML-19-07</w:t>
            </w:r>
          </w:p>
        </w:tc>
        <w:tc>
          <w:tcPr/>
          <w:p>
            <w:pPr>
              <w:pStyle w:val="Compact"/>
            </w:pPr>
            <w:r>
              <w:rPr>
                <w:rStyle w:val="VerbatimChar"/>
              </w:rPr>
              <w:t xml:space="preserve">#databases-orm</w:t>
            </w:r>
          </w:p>
        </w:tc>
        <w:tc>
          <w:tcPr/>
          <w:p>
            <w:pPr>
              <w:pStyle w:val="Compact"/>
            </w:pPr>
            <w:r>
              <w:t xml:space="preserve">Published live link</w:t>
            </w:r>
          </w:p>
        </w:tc>
        <w:tc>
          <w:tcPr/>
          <w:p>
            <w:pPr>
              <w:pStyle w:val="Compact"/>
            </w:pPr>
            <w:r>
              <w:t xml:space="preserve">Stale learner-visible URL</w:t>
            </w:r>
          </w:p>
        </w:tc>
      </w:tr>
    </w:tbl>
    <w:p>
      <w:pPr>
        <w:pStyle w:val="BodyText"/>
      </w:pPr>
      <w:r>
        <w:t xml:space="preserve">Evidence for ML-19-01 through ML-19-04 is present in the section source and import.</w:t>
      </w:r>
    </w:p>
    <w:p>
      <w:pPr>
        <w:pStyle w:val="BodyText"/>
      </w:pPr>
      <w:r>
        <w:t xml:space="preserve">ML-19-05 and ML-19-06 appear in the We Do content.</w:t>
      </w:r>
    </w:p>
    <w:p>
      <w:pPr>
        <w:pStyle w:val="BodyText"/>
      </w:pPr>
      <w:r>
        <w:t xml:space="preserve">The published resources retain the stale route.</w:t>
      </w:r>
    </w:p>
    <w:bookmarkEnd w:id="111"/>
    <w:bookmarkStart w:id="112" w:name="X1eed423c92ec31c212209bf0dab51475469aa97"/>
    <w:p>
      <w:pPr>
        <w:pStyle w:val="Heading2"/>
      </w:pPr>
      <w:r>
        <w:t xml:space="preserve">Text intentionally not classified as leakage</w:t>
      </w:r>
    </w:p>
    <w:p>
      <w:pPr>
        <w:pStyle w:val="FirstParagraph"/>
      </w:pPr>
      <w:r>
        <w:t xml:space="preserve">The</w:t>
      </w:r>
      <w:r>
        <w:t xml:space="preserve"> </w:t>
      </w:r>
      <w:r>
        <w:rPr>
          <w:rStyle w:val="VerbatimChar"/>
        </w:rPr>
        <w:t xml:space="preserve">TODO</w:t>
      </w:r>
      <w:r>
        <w:t xml:space="preserve"> </w:t>
      </w:r>
      <w:r>
        <w:t xml:space="preserve">comments in the final You Do starter are appropriate completion markers for a partially implemented project. Likewise, comments such as</w:t>
      </w:r>
      <w:r>
        <w:t xml:space="preserve"> </w:t>
      </w:r>
      <w:r>
        <w:t xml:space="preserve">“Bug a corregir”</w:t>
      </w:r>
      <w:r>
        <w:t xml:space="preserve"> </w:t>
      </w:r>
      <w:r>
        <w:t xml:space="preserve">are part of the deliberate debugging exercise format.</w:t>
      </w:r>
    </w:p>
    <w:p>
      <w:pPr>
        <w:pStyle w:val="BodyText"/>
      </w:pPr>
      <w:r>
        <w:t xml:space="preserve">They should remain only where the task explicitly tells the learner to complete or repair that code.</w:t>
      </w:r>
    </w:p>
    <w:p>
      <w:r>
        <w:pict>
          <v:rect style="width:0;height:1.5pt" o:hralign="center" o:hrstd="t" o:hr="t"/>
        </w:pict>
      </w:r>
    </w:p>
    <w:bookmarkEnd w:id="112"/>
    <w:bookmarkEnd w:id="113"/>
    <w:bookmarkStart w:id="134" w:name="pedagogical-redaction-deep-dive"/>
    <w:p>
      <w:pPr>
        <w:pStyle w:val="Heading1"/>
      </w:pPr>
      <w:r>
        <w:t xml:space="preserve">5. Pedagogical &amp; Redaction Deep Dive</w:t>
      </w:r>
    </w:p>
    <w:bookmarkStart w:id="116" w:name="curriculum-graph-and-connective-tissue"/>
    <w:p>
      <w:pPr>
        <w:pStyle w:val="Heading2"/>
      </w:pPr>
      <w:r>
        <w:t xml:space="preserve">5.1 Curriculum graph and connective tissue</w:t>
      </w:r>
    </w:p>
    <w:p>
      <w:pPr>
        <w:pStyle w:val="FirstParagraph"/>
      </w:pPr>
      <w:r>
        <w:t xml:space="preserve">The intended graph is strong:</w:t>
      </w:r>
    </w:p>
    <w:p>
      <w:pPr>
        <w:pStyle w:val="SourceCode"/>
      </w:pPr>
      <w:r>
        <w:rPr>
          <w:rStyle w:val="VerbatimChar"/>
        </w:rPr>
        <w:t xml:space="preserve">S18: statistics and uncertainty</w:t>
      </w:r>
      <w:r>
        <w:br/>
      </w:r>
      <w:r>
        <w:rPr>
          <w:rStyle w:val="VerbatimChar"/>
        </w:rPr>
        <w:t xml:space="preserve">  ↓</w:t>
      </w:r>
      <w:r>
        <w:br/>
      </w:r>
      <w:r>
        <w:rPr>
          <w:rStyle w:val="VerbatimChar"/>
        </w:rPr>
        <w:t xml:space="preserve">S19-T1: select an honest visual representation</w:t>
      </w:r>
      <w:r>
        <w:br/>
      </w:r>
      <w:r>
        <w:rPr>
          <w:rStyle w:val="VerbatimChar"/>
        </w:rPr>
        <w:t xml:space="preserve">  ↓</w:t>
      </w:r>
      <w:r>
        <w:br/>
      </w:r>
      <w:r>
        <w:rPr>
          <w:rStyle w:val="VerbatimChar"/>
        </w:rPr>
        <w:t xml:space="preserve">S19-T2: produce reproducible static artefacts</w:t>
      </w:r>
      <w:r>
        <w:br/>
      </w:r>
      <w:r>
        <w:rPr>
          <w:rStyle w:val="VerbatimChar"/>
        </w:rPr>
        <w:t xml:space="preserve">  ↓</w:t>
      </w:r>
      <w:r>
        <w:br/>
      </w:r>
      <w:r>
        <w:rPr>
          <w:rStyle w:val="VerbatimChar"/>
        </w:rPr>
        <w:t xml:space="preserve">S19-T3: expose state and filtered evidence interactively</w:t>
      </w:r>
      <w:r>
        <w:br/>
      </w:r>
      <w:r>
        <w:rPr>
          <w:rStyle w:val="VerbatimChar"/>
        </w:rPr>
        <w:t xml:space="preserve">  ↓</w:t>
      </w:r>
      <w:r>
        <w:br/>
      </w:r>
      <w:r>
        <w:rPr>
          <w:rStyle w:val="VerbatimChar"/>
        </w:rPr>
        <w:t xml:space="preserve">S19-T4: communicate scope, limitations and accessibility</w:t>
      </w:r>
      <w:r>
        <w:br/>
      </w:r>
      <w:r>
        <w:rPr>
          <w:rStyle w:val="VerbatimChar"/>
        </w:rPr>
        <w:t xml:space="preserve">  ↓</w:t>
      </w:r>
      <w:r>
        <w:br/>
      </w:r>
      <w:r>
        <w:rPr>
          <w:rStyle w:val="VerbatimChar"/>
        </w:rPr>
        <w:t xml:space="preserve">S20: automate Excel reporting</w:t>
      </w:r>
      <w:r>
        <w:br/>
      </w:r>
      <w:r>
        <w:rPr>
          <w:rStyle w:val="VerbatimChar"/>
        </w:rPr>
        <w:t xml:space="preserve">  ↓</w:t>
      </w:r>
      <w:r>
        <w:br/>
      </w:r>
      <w:r>
        <w:rPr>
          <w:rStyle w:val="VerbatimChar"/>
        </w:rPr>
        <w:t xml:space="preserve">S21: produce reconciled DOCX/PDF reports</w:t>
      </w:r>
    </w:p>
    <w:p>
      <w:pPr>
        <w:pStyle w:val="FirstParagraph"/>
      </w:pPr>
      <w:r>
        <w:t xml:space="preserve">The opening material explicitly presents the section as a translation layer between S18’s evidence and S20/S21’s reporting outputs.</w:t>
      </w:r>
    </w:p>
    <w:bookmarkStart w:id="114" w:name="strong-edges"/>
    <w:p>
      <w:pPr>
        <w:pStyle w:val="Heading3"/>
      </w:pPr>
      <w:r>
        <w:t xml:space="preserve">Strong edges</w:t>
      </w:r>
    </w:p>
    <w:p>
      <w:pPr>
        <w:pStyle w:val="Compact"/>
        <w:numPr>
          <w:ilvl w:val="0"/>
          <w:numId w:val="1033"/>
        </w:numPr>
      </w:pPr>
      <w:r>
        <w:t xml:space="preserve">S18’s distinction among finding, hypothesis and decision is retained.</w:t>
      </w:r>
    </w:p>
    <w:p>
      <w:pPr>
        <w:pStyle w:val="Compact"/>
        <w:numPr>
          <w:ilvl w:val="0"/>
          <w:numId w:val="1033"/>
        </w:numPr>
      </w:pPr>
      <w:r>
        <w:t xml:space="preserve">Numerical parity is required across chart, table and caption.</w:t>
      </w:r>
    </w:p>
    <w:p>
      <w:pPr>
        <w:pStyle w:val="Compact"/>
        <w:numPr>
          <w:ilvl w:val="0"/>
          <w:numId w:val="1033"/>
        </w:numPr>
      </w:pPr>
      <w:r>
        <w:t xml:space="preserve">The project is a credible increment of CP-N2-B.</w:t>
      </w:r>
    </w:p>
    <w:p>
      <w:pPr>
        <w:pStyle w:val="Compact"/>
        <w:numPr>
          <w:ilvl w:val="0"/>
          <w:numId w:val="1033"/>
        </w:numPr>
      </w:pPr>
      <w:r>
        <w:t xml:space="preserve">The section repeatedly prohibits population-level overclaiming from a web sample.</w:t>
      </w:r>
    </w:p>
    <w:p>
      <w:pPr>
        <w:pStyle w:val="Compact"/>
        <w:numPr>
          <w:ilvl w:val="0"/>
          <w:numId w:val="1033"/>
        </w:numPr>
      </w:pPr>
      <w:r>
        <w:t xml:space="preserve">Export provenance anticipates S20 and S21.</w:t>
      </w:r>
    </w:p>
    <w:bookmarkEnd w:id="114"/>
    <w:bookmarkStart w:id="115" w:name="broken-edges"/>
    <w:p>
      <w:pPr>
        <w:pStyle w:val="Heading3"/>
      </w:pPr>
      <w:r>
        <w:t xml:space="preserve">Broken edges</w:t>
      </w:r>
    </w:p>
    <w:p>
      <w:pPr>
        <w:pStyle w:val="Compact"/>
        <w:numPr>
          <w:ilvl w:val="0"/>
          <w:numId w:val="1034"/>
        </w:numPr>
      </w:pPr>
      <w:r>
        <w:t xml:space="preserve">S18’s uncertainty is narrated but not visibly encoded.</w:t>
      </w:r>
    </w:p>
    <w:p>
      <w:pPr>
        <w:pStyle w:val="Compact"/>
        <w:numPr>
          <w:ilvl w:val="0"/>
          <w:numId w:val="1034"/>
        </w:numPr>
      </w:pPr>
      <w:r>
        <w:t xml:space="preserve">T3 does not produce the interactive artefact promised to S20/S21.</w:t>
      </w:r>
    </w:p>
    <w:p>
      <w:pPr>
        <w:pStyle w:val="Compact"/>
        <w:numPr>
          <w:ilvl w:val="0"/>
          <w:numId w:val="1034"/>
        </w:numPr>
      </w:pPr>
      <w:r>
        <w:t xml:space="preserve">Inconsistent entities break the single-case storyline.</w:t>
      </w:r>
    </w:p>
    <w:p>
      <w:pPr>
        <w:pStyle w:val="Compact"/>
        <w:numPr>
          <w:ilvl w:val="0"/>
          <w:numId w:val="1034"/>
        </w:numPr>
      </w:pPr>
      <w:r>
        <w:t xml:space="preserve">Stale ORM language introduces an unrelated historical edge.</w:t>
      </w:r>
    </w:p>
    <w:p>
      <w:pPr>
        <w:pStyle w:val="Compact"/>
        <w:numPr>
          <w:ilvl w:val="0"/>
          <w:numId w:val="1034"/>
        </w:numPr>
      </w:pPr>
      <w:r>
        <w:t xml:space="preserve">T2’s annotation objective is not modelled.</w:t>
      </w:r>
    </w:p>
    <w:p>
      <w:pPr>
        <w:pStyle w:val="Compact"/>
        <w:numPr>
          <w:ilvl w:val="0"/>
          <w:numId w:val="1034"/>
        </w:numPr>
      </w:pPr>
      <w:r>
        <w:t xml:space="preserve">Exam questions mention Plotly and Seaborn capabilities not practised in the main section.</w:t>
      </w:r>
    </w:p>
    <w:bookmarkEnd w:id="115"/>
    <w:bookmarkEnd w:id="116"/>
    <w:bookmarkStart w:id="120" w:name="i-do-we-do-you-do-fidelity"/>
    <w:p>
      <w:pPr>
        <w:pStyle w:val="Heading2"/>
      </w:pPr>
      <w:r>
        <w:t xml:space="preserve">5.2 I Do / We Do / You Do fidelity</w:t>
      </w:r>
    </w:p>
    <w:bookmarkStart w:id="117" w:name="i-do"/>
    <w:p>
      <w:pPr>
        <w:pStyle w:val="Heading3"/>
      </w:pPr>
      <w:r>
        <w:t xml:space="preserve">I Do</w:t>
      </w:r>
    </w:p>
    <w:p>
      <w:pPr>
        <w:pStyle w:val="FirstParagraph"/>
      </w:pPr>
      <w:r>
        <w:rPr>
          <w:b/>
          <w:bCs/>
        </w:rPr>
        <w:t xml:space="preserve">Structural result:</w:t>
      </w:r>
      <w:r>
        <w:t xml:space="preserve"> </w:t>
      </w:r>
      <w:r>
        <w:t xml:space="preserve">Pass</w:t>
      </w:r>
      <w:r>
        <w:br/>
      </w:r>
      <w:r>
        <w:rPr>
          <w:b/>
          <w:bCs/>
        </w:rPr>
        <w:t xml:space="preserve">Instructional result:</w:t>
      </w:r>
      <w:r>
        <w:t xml:space="preserve"> </w:t>
      </w:r>
      <w:r>
        <w:t xml:space="preserve">Partial fail</w:t>
      </w:r>
    </w:p>
    <w:p>
      <w:pPr>
        <w:pStyle w:val="BodyText"/>
      </w:pPr>
      <w:r>
        <w:t xml:space="preserve">There are eight demonstrations—one per subtopic—which satisfies the numerical blueprint. The demos are short and generally isolate one contract.</w:t>
      </w:r>
    </w:p>
    <w:p>
      <w:pPr>
        <w:pStyle w:val="BodyText"/>
      </w:pPr>
      <w:r>
        <w:t xml:space="preserve">What is missing is expert visual reasoning. The best I Do sequence for this subject should be:</w:t>
      </w:r>
    </w:p>
    <w:p>
      <w:pPr>
        <w:pStyle w:val="Compact"/>
        <w:numPr>
          <w:ilvl w:val="0"/>
          <w:numId w:val="1035"/>
        </w:numPr>
      </w:pPr>
      <w:r>
        <w:t xml:space="preserve">State the analytical question.</w:t>
      </w:r>
    </w:p>
    <w:p>
      <w:pPr>
        <w:pStyle w:val="Compact"/>
        <w:numPr>
          <w:ilvl w:val="0"/>
          <w:numId w:val="1035"/>
        </w:numPr>
      </w:pPr>
      <w:r>
        <w:t xml:space="preserve">Identify the visual task.</w:t>
      </w:r>
    </w:p>
    <w:p>
      <w:pPr>
        <w:pStyle w:val="Compact"/>
        <w:numPr>
          <w:ilvl w:val="0"/>
          <w:numId w:val="1035"/>
        </w:numPr>
      </w:pPr>
      <w:r>
        <w:t xml:space="preserve">Compare two plausible candidate charts.</w:t>
      </w:r>
    </w:p>
    <w:p>
      <w:pPr>
        <w:pStyle w:val="Compact"/>
        <w:numPr>
          <w:ilvl w:val="0"/>
          <w:numId w:val="1035"/>
        </w:numPr>
      </w:pPr>
      <w:r>
        <w:t xml:space="preserve">Predict the likely misreading.</w:t>
      </w:r>
    </w:p>
    <w:p>
      <w:pPr>
        <w:pStyle w:val="Compact"/>
        <w:numPr>
          <w:ilvl w:val="0"/>
          <w:numId w:val="1035"/>
        </w:numPr>
      </w:pPr>
      <w:r>
        <w:t xml:space="preserve">Choose and justify the encoding.</w:t>
      </w:r>
    </w:p>
    <w:p>
      <w:pPr>
        <w:pStyle w:val="Compact"/>
        <w:numPr>
          <w:ilvl w:val="0"/>
          <w:numId w:val="1035"/>
        </w:numPr>
      </w:pPr>
      <w:r>
        <w:t xml:space="preserve">Render the chart.</w:t>
      </w:r>
    </w:p>
    <w:p>
      <w:pPr>
        <w:pStyle w:val="Compact"/>
        <w:numPr>
          <w:ilvl w:val="0"/>
          <w:numId w:val="1035"/>
        </w:numPr>
      </w:pPr>
      <w:r>
        <w:t xml:space="preserve">inspect it visually.</w:t>
      </w:r>
    </w:p>
    <w:p>
      <w:pPr>
        <w:pStyle w:val="Compact"/>
        <w:numPr>
          <w:ilvl w:val="0"/>
          <w:numId w:val="1035"/>
        </w:numPr>
      </w:pPr>
      <w:r>
        <w:t xml:space="preserve">Verify code-level invariants.</w:t>
      </w:r>
    </w:p>
    <w:p>
      <w:pPr>
        <w:pStyle w:val="Compact"/>
        <w:numPr>
          <w:ilvl w:val="0"/>
          <w:numId w:val="1035"/>
        </w:numPr>
      </w:pPr>
      <w:r>
        <w:t xml:space="preserve">Write the caption and alternative.</w:t>
      </w:r>
    </w:p>
    <w:p>
      <w:pPr>
        <w:pStyle w:val="Compact"/>
        <w:numPr>
          <w:ilvl w:val="0"/>
          <w:numId w:val="1035"/>
        </w:numPr>
      </w:pPr>
      <w:r>
        <w:t xml:space="preserve">State what the chart does</w:t>
      </w:r>
      <w:r>
        <w:t xml:space="preserve"> </w:t>
      </w:r>
      <w:r>
        <w:rPr>
          <w:b/>
          <w:bCs/>
        </w:rPr>
        <w:t xml:space="preserve">not</w:t>
      </w:r>
      <w:r>
        <w:t xml:space="preserve"> </w:t>
      </w:r>
      <w:r>
        <w:t xml:space="preserve">establish.</w:t>
      </w:r>
    </w:p>
    <w:p>
      <w:pPr>
        <w:pStyle w:val="FirstParagraph"/>
      </w:pPr>
      <w:r>
        <w:t xml:space="preserve">The current sequence often jumps from step 1 to code and then to a printed boolean.</w:t>
      </w:r>
    </w:p>
    <w:bookmarkEnd w:id="117"/>
    <w:bookmarkStart w:id="118" w:name="we-do"/>
    <w:p>
      <w:pPr>
        <w:pStyle w:val="Heading3"/>
      </w:pPr>
      <w:r>
        <w:t xml:space="preserve">We Do</w:t>
      </w:r>
    </w:p>
    <w:p>
      <w:pPr>
        <w:pStyle w:val="FirstParagraph"/>
      </w:pPr>
      <w:r>
        <w:rPr>
          <w:b/>
          <w:bCs/>
        </w:rPr>
        <w:t xml:space="preserve">Structural result:</w:t>
      </w:r>
      <w:r>
        <w:t xml:space="preserve"> </w:t>
      </w:r>
      <w:r>
        <w:t xml:space="preserve">Strong count, weak interaction design</w:t>
      </w:r>
    </w:p>
    <w:p>
      <w:pPr>
        <w:pStyle w:val="BodyText"/>
      </w:pPr>
      <w:r>
        <w:t xml:space="preserve">The 24-practice count is correct. The E1/E2/E3 pattern broadly attempts fading.</w:t>
      </w:r>
    </w:p>
    <w:p>
      <w:pPr>
        <w:pStyle w:val="BodyText"/>
      </w:pPr>
      <w:r>
        <w:t xml:space="preserve">However:</w:t>
      </w:r>
    </w:p>
    <w:p>
      <w:pPr>
        <w:pStyle w:val="Compact"/>
        <w:numPr>
          <w:ilvl w:val="0"/>
          <w:numId w:val="1036"/>
        </w:numPr>
      </w:pPr>
      <w:r>
        <w:t xml:space="preserve">most E1s provide no actual conversational checkpoints;</w:t>
      </w:r>
    </w:p>
    <w:p>
      <w:pPr>
        <w:pStyle w:val="Compact"/>
        <w:numPr>
          <w:ilvl w:val="0"/>
          <w:numId w:val="1036"/>
        </w:numPr>
      </w:pPr>
      <w:r>
        <w:t xml:space="preserve">E2s and E3s remain in the We Do tab;</w:t>
      </w:r>
    </w:p>
    <w:p>
      <w:pPr>
        <w:pStyle w:val="Compact"/>
        <w:numPr>
          <w:ilvl w:val="0"/>
          <w:numId w:val="1036"/>
        </w:numPr>
      </w:pPr>
      <w:r>
        <w:t xml:space="preserve">many activities are</w:t>
      </w:r>
      <w:r>
        <w:t xml:space="preserve"> </w:t>
      </w:r>
      <w:r>
        <w:t xml:space="preserve">“repair one literal and print exact output”</w:t>
      </w:r>
      <w:r>
        <w:t xml:space="preserve">;</w:t>
      </w:r>
    </w:p>
    <w:p>
      <w:pPr>
        <w:pStyle w:val="Compact"/>
        <w:numPr>
          <w:ilvl w:val="0"/>
          <w:numId w:val="1036"/>
        </w:numPr>
      </w:pPr>
      <w:r>
        <w:t xml:space="preserve">the same debugging format is repeated regardless of whether the outcome is visual, conceptual or communicative;</w:t>
      </w:r>
    </w:p>
    <w:p>
      <w:pPr>
        <w:pStyle w:val="Compact"/>
        <w:numPr>
          <w:ilvl w:val="0"/>
          <w:numId w:val="1036"/>
        </w:numPr>
      </w:pPr>
      <w:r>
        <w:t xml:space="preserve">broken starters make error diagnosis unreliable.</w:t>
      </w:r>
    </w:p>
    <w:p>
      <w:pPr>
        <w:pStyle w:val="FirstParagraph"/>
      </w:pPr>
      <w:r>
        <w:t xml:space="preserve">A stronger We Do would ask learners to choose between two candidate visuals, predict interpretation, then revise the chart jointly.</w:t>
      </w:r>
    </w:p>
    <w:bookmarkEnd w:id="118"/>
    <w:bookmarkStart w:id="119" w:name="you-do"/>
    <w:p>
      <w:pPr>
        <w:pStyle w:val="Heading3"/>
      </w:pPr>
      <w:r>
        <w:t xml:space="preserve">You Do</w:t>
      </w:r>
    </w:p>
    <w:p>
      <w:pPr>
        <w:pStyle w:val="FirstParagraph"/>
      </w:pPr>
      <w:r>
        <w:rPr>
          <w:b/>
          <w:bCs/>
        </w:rPr>
        <w:t xml:space="preserve">Structural result:</w:t>
      </w:r>
      <w:r>
        <w:t xml:space="preserve"> </w:t>
      </w:r>
      <w:r>
        <w:t xml:space="preserve">Strong</w:t>
      </w:r>
    </w:p>
    <w:p>
      <w:pPr>
        <w:pStyle w:val="BodyText"/>
      </w:pPr>
      <w:r>
        <w:t xml:space="preserve">The project is professionally relevant, auditable and portfolio-worthy. It is the best element in the section.</w:t>
      </w:r>
    </w:p>
    <w:p>
      <w:pPr>
        <w:pStyle w:val="BodyText"/>
      </w:pPr>
      <w:r>
        <w:t xml:space="preserve">Its weakness is instructional pacing, not concept. It needs milestone gates:</w:t>
      </w:r>
    </w:p>
    <w:p>
      <w:pPr>
        <w:pStyle w:val="Compact"/>
        <w:numPr>
          <w:ilvl w:val="0"/>
          <w:numId w:val="1037"/>
        </w:numPr>
      </w:pPr>
      <w:r>
        <w:rPr>
          <w:b/>
          <w:bCs/>
        </w:rPr>
        <w:t xml:space="preserve">Design brief:</w:t>
      </w:r>
      <w:r>
        <w:t xml:space="preserve"> </w:t>
      </w:r>
      <w:r>
        <w:t xml:space="preserve">four questions and selected chart types.</w:t>
      </w:r>
    </w:p>
    <w:p>
      <w:pPr>
        <w:pStyle w:val="Compact"/>
        <w:numPr>
          <w:ilvl w:val="0"/>
          <w:numId w:val="1037"/>
        </w:numPr>
      </w:pPr>
      <w:r>
        <w:rPr>
          <w:b/>
          <w:bCs/>
        </w:rPr>
        <w:t xml:space="preserve">Static integrity:</w:t>
      </w:r>
      <w:r>
        <w:t xml:space="preserve"> </w:t>
      </w:r>
      <w:r>
        <w:t xml:space="preserve">four figures and code assertions.</w:t>
      </w:r>
    </w:p>
    <w:p>
      <w:pPr>
        <w:pStyle w:val="Compact"/>
        <w:numPr>
          <w:ilvl w:val="0"/>
          <w:numId w:val="1037"/>
        </w:numPr>
      </w:pPr>
      <w:r>
        <w:rPr>
          <w:b/>
          <w:bCs/>
        </w:rPr>
        <w:t xml:space="preserve">Accessibility:</w:t>
      </w:r>
      <w:r>
        <w:t xml:space="preserve"> </w:t>
      </w:r>
      <w:r>
        <w:t xml:space="preserve">short/long descriptions and semantic parity table.</w:t>
      </w:r>
    </w:p>
    <w:p>
      <w:pPr>
        <w:pStyle w:val="Compact"/>
        <w:numPr>
          <w:ilvl w:val="0"/>
          <w:numId w:val="1037"/>
        </w:numPr>
      </w:pPr>
      <w:r>
        <w:rPr>
          <w:b/>
          <w:bCs/>
        </w:rPr>
        <w:t xml:space="preserve">Interaction and narrative:</w:t>
      </w:r>
      <w:r>
        <w:t xml:space="preserve"> </w:t>
      </w:r>
      <w:r>
        <w:t xml:space="preserve">functional filter, updated conclusion and final evidence review.</w:t>
      </w:r>
    </w:p>
    <w:bookmarkEnd w:id="119"/>
    <w:bookmarkEnd w:id="120"/>
    <w:bookmarkStart w:id="124" w:name="Xd0b902a6d772974beac5053ac50ad887dacae25"/>
    <w:p>
      <w:pPr>
        <w:pStyle w:val="Heading2"/>
      </w:pPr>
      <w:r>
        <w:t xml:space="preserve">5.3 Cognitive load and progressive disclosure</w:t>
      </w:r>
    </w:p>
    <w:p>
      <w:pPr>
        <w:pStyle w:val="FirstParagraph"/>
      </w:pPr>
      <w:r>
        <w:t xml:space="preserve">The section makes a good first move by pre-teaching terminology and explicitly stating the T1→T4 sequence. That is better than an unstructured topic dump.</w:t>
      </w:r>
    </w:p>
    <w:p>
      <w:pPr>
        <w:pStyle w:val="BodyText"/>
      </w:pPr>
      <w:r>
        <w:t xml:space="preserve">Nevertheless, three forms of extraneous load remain:</w:t>
      </w:r>
    </w:p>
    <w:bookmarkStart w:id="121" w:name="lexical-load"/>
    <w:p>
      <w:pPr>
        <w:pStyle w:val="Heading3"/>
      </w:pPr>
      <w:r>
        <w:t xml:space="preserve">Lexical load</w:t>
      </w:r>
    </w:p>
    <w:p>
      <w:pPr>
        <w:pStyle w:val="FirstParagraph"/>
      </w:pPr>
      <w:r>
        <w:t xml:space="preserve">Too many English terms are introduced before a concrete visual anchor.</w:t>
      </w:r>
    </w:p>
    <w:bookmarkEnd w:id="121"/>
    <w:bookmarkStart w:id="122" w:name="debugging-load"/>
    <w:p>
      <w:pPr>
        <w:pStyle w:val="Heading3"/>
      </w:pPr>
      <w:r>
        <w:t xml:space="preserve">Debugging load</w:t>
      </w:r>
    </w:p>
    <w:p>
      <w:pPr>
        <w:pStyle w:val="FirstParagraph"/>
      </w:pPr>
      <w:r>
        <w:t xml:space="preserve">Students encounter accidental name mismatches and exceptions unrelated to the intended construct.</w:t>
      </w:r>
    </w:p>
    <w:bookmarkEnd w:id="122"/>
    <w:bookmarkStart w:id="123" w:name="integration-load"/>
    <w:p>
      <w:pPr>
        <w:pStyle w:val="Heading3"/>
      </w:pPr>
      <w:r>
        <w:t xml:space="preserve">Integration load</w:t>
      </w:r>
    </w:p>
    <w:p>
      <w:pPr>
        <w:pStyle w:val="FirstParagraph"/>
      </w:pPr>
      <w:r>
        <w:t xml:space="preserve">The final project combines more than ten acceptance requirements without intermediate completion gates.</w:t>
      </w:r>
    </w:p>
    <w:p>
      <w:pPr>
        <w:pStyle w:val="BodyText"/>
      </w:pPr>
      <w:r>
        <w:t xml:space="preserve">Rosenshine recommends manageable amounts of new material, modelling, guided practice and a high success rate before independent work.</w:t>
      </w:r>
    </w:p>
    <w:bookmarkEnd w:id="123"/>
    <w:bookmarkEnd w:id="124"/>
    <w:bookmarkStart w:id="127" w:name="accessibility-benchmark"/>
    <w:p>
      <w:pPr>
        <w:pStyle w:val="Heading2"/>
      </w:pPr>
      <w:r>
        <w:t xml:space="preserve">5.4 Accessibility benchmark</w:t>
      </w:r>
    </w:p>
    <w:bookmarkStart w:id="125" w:name="what-section-19-gets-right"/>
    <w:p>
      <w:pPr>
        <w:pStyle w:val="Heading3"/>
      </w:pPr>
      <w:r>
        <w:t xml:space="preserve">What Section 19 gets right</w:t>
      </w:r>
    </w:p>
    <w:p>
      <w:pPr>
        <w:pStyle w:val="Compact"/>
        <w:numPr>
          <w:ilvl w:val="0"/>
          <w:numId w:val="1038"/>
        </w:numPr>
      </w:pPr>
      <w:r>
        <w:t xml:space="preserve">Colour cannot be the only channel.</w:t>
      </w:r>
    </w:p>
    <w:p>
      <w:pPr>
        <w:pStyle w:val="Compact"/>
        <w:numPr>
          <w:ilvl w:val="0"/>
          <w:numId w:val="1038"/>
        </w:numPr>
      </w:pPr>
      <w:r>
        <w:t xml:space="preserve">A non-visual equivalent is mandatory.</w:t>
      </w:r>
    </w:p>
    <w:p>
      <w:pPr>
        <w:pStyle w:val="Compact"/>
        <w:numPr>
          <w:ilvl w:val="0"/>
          <w:numId w:val="1038"/>
        </w:numPr>
      </w:pPr>
      <w:r>
        <w:t xml:space="preserve">Numerical parity matters.</w:t>
      </w:r>
    </w:p>
    <w:p>
      <w:pPr>
        <w:pStyle w:val="Compact"/>
        <w:numPr>
          <w:ilvl w:val="0"/>
          <w:numId w:val="1038"/>
        </w:numPr>
      </w:pPr>
      <w:r>
        <w:t xml:space="preserve">Units and sample sizes are part of the message.</w:t>
      </w:r>
    </w:p>
    <w:p>
      <w:pPr>
        <w:pStyle w:val="Compact"/>
        <w:numPr>
          <w:ilvl w:val="0"/>
          <w:numId w:val="1038"/>
        </w:numPr>
      </w:pPr>
      <w:r>
        <w:t xml:space="preserve">Overclaiming is an accessibility and integrity concern, not only a statistical concern.</w:t>
      </w:r>
    </w:p>
    <w:p>
      <w:pPr>
        <w:pStyle w:val="Compact"/>
        <w:numPr>
          <w:ilvl w:val="0"/>
          <w:numId w:val="1038"/>
        </w:numPr>
      </w:pPr>
      <w:r>
        <w:t xml:space="preserve">Sampling must be declared.</w:t>
      </w:r>
    </w:p>
    <w:p>
      <w:pPr>
        <w:pStyle w:val="Compact"/>
        <w:numPr>
          <w:ilvl w:val="0"/>
          <w:numId w:val="1038"/>
        </w:numPr>
      </w:pPr>
      <w:r>
        <w:t xml:space="preserve">The source links to credible W3C and university guidance.</w:t>
      </w:r>
    </w:p>
    <w:bookmarkEnd w:id="125"/>
    <w:bookmarkStart w:id="126" w:name="what-best-in-class-material-would-add"/>
    <w:p>
      <w:pPr>
        <w:pStyle w:val="Heading3"/>
      </w:pPr>
      <w:r>
        <w:t xml:space="preserve">What best-in-class material would add</w:t>
      </w:r>
    </w:p>
    <w:p>
      <w:pPr>
        <w:pStyle w:val="FirstParagraph"/>
      </w:pPr>
      <w:r>
        <w:t xml:space="preserve">W3C guidance for complex images expects:</w:t>
      </w:r>
    </w:p>
    <w:p>
      <w:pPr>
        <w:pStyle w:val="Compact"/>
        <w:numPr>
          <w:ilvl w:val="0"/>
          <w:numId w:val="1039"/>
        </w:numPr>
      </w:pPr>
      <w:r>
        <w:t xml:space="preserve">a concise identifying description;</w:t>
      </w:r>
    </w:p>
    <w:p>
      <w:pPr>
        <w:pStyle w:val="Compact"/>
        <w:numPr>
          <w:ilvl w:val="0"/>
          <w:numId w:val="1039"/>
        </w:numPr>
      </w:pPr>
      <w:r>
        <w:t xml:space="preserve">a longer equivalent description for values, trends and relationships;</w:t>
      </w:r>
    </w:p>
    <w:p>
      <w:pPr>
        <w:pStyle w:val="Compact"/>
        <w:numPr>
          <w:ilvl w:val="0"/>
          <w:numId w:val="1039"/>
        </w:numPr>
      </w:pPr>
      <w:r>
        <w:t xml:space="preserve">structured data when needed;</w:t>
      </w:r>
    </w:p>
    <w:p>
      <w:pPr>
        <w:pStyle w:val="Compact"/>
        <w:numPr>
          <w:ilvl w:val="0"/>
          <w:numId w:val="1039"/>
        </w:numPr>
      </w:pPr>
      <w:r>
        <w:t xml:space="preserve">semantic association with the image;</w:t>
      </w:r>
    </w:p>
    <w:p>
      <w:pPr>
        <w:pStyle w:val="Compact"/>
        <w:numPr>
          <w:ilvl w:val="0"/>
          <w:numId w:val="1039"/>
        </w:numPr>
      </w:pPr>
      <w:r>
        <w:t xml:space="preserve">accessible tables with proper header relationships.</w:t>
      </w:r>
    </w:p>
    <w:p>
      <w:pPr>
        <w:pStyle w:val="FirstParagraph"/>
      </w:pPr>
      <w:r>
        <w:t xml:space="preserve">For interaction, it would additionally require:</w:t>
      </w:r>
    </w:p>
    <w:p>
      <w:pPr>
        <w:pStyle w:val="Compact"/>
        <w:numPr>
          <w:ilvl w:val="0"/>
          <w:numId w:val="1040"/>
        </w:numPr>
      </w:pPr>
      <w:r>
        <w:t xml:space="preserve">keyboard-operable controls;</w:t>
      </w:r>
    </w:p>
    <w:p>
      <w:pPr>
        <w:pStyle w:val="Compact"/>
        <w:numPr>
          <w:ilvl w:val="0"/>
          <w:numId w:val="1040"/>
        </w:numPr>
      </w:pPr>
      <w:r>
        <w:t xml:space="preserve">no mouse-only functionality;</w:t>
      </w:r>
    </w:p>
    <w:p>
      <w:pPr>
        <w:pStyle w:val="Compact"/>
        <w:numPr>
          <w:ilvl w:val="0"/>
          <w:numId w:val="1040"/>
        </w:numPr>
      </w:pPr>
      <w:r>
        <w:t xml:space="preserve">focus visibility;</w:t>
      </w:r>
    </w:p>
    <w:p>
      <w:pPr>
        <w:pStyle w:val="Compact"/>
        <w:numPr>
          <w:ilvl w:val="0"/>
          <w:numId w:val="1040"/>
        </w:numPr>
      </w:pPr>
      <w:r>
        <w:t xml:space="preserve">access to tooltip information without hover;</w:t>
      </w:r>
    </w:p>
    <w:p>
      <w:pPr>
        <w:pStyle w:val="Compact"/>
        <w:numPr>
          <w:ilvl w:val="0"/>
          <w:numId w:val="1040"/>
        </w:numPr>
      </w:pPr>
      <w:r>
        <w:t xml:space="preserve">state communication;</w:t>
      </w:r>
    </w:p>
    <w:p>
      <w:pPr>
        <w:pStyle w:val="Compact"/>
        <w:numPr>
          <w:ilvl w:val="0"/>
          <w:numId w:val="1040"/>
        </w:numPr>
      </w:pPr>
      <w:r>
        <w:t xml:space="preserve">dynamic update announcements where needed.</w:t>
      </w:r>
    </w:p>
    <w:p>
      <w:pPr>
        <w:pStyle w:val="FirstParagraph"/>
      </w:pPr>
      <w:r>
        <w:t xml:space="preserve">The current course teaches useful content-author responsibilities but not the full implementation boundary.</w:t>
      </w:r>
    </w:p>
    <w:bookmarkEnd w:id="126"/>
    <w:bookmarkEnd w:id="127"/>
    <w:bookmarkStart w:id="128" w:name="visual-integrity-benchmark"/>
    <w:p>
      <w:pPr>
        <w:pStyle w:val="Heading2"/>
      </w:pPr>
      <w:r>
        <w:t xml:space="preserve">5.5 Visual-integrity benchmark</w:t>
      </w:r>
    </w:p>
    <w:p>
      <w:pPr>
        <w:pStyle w:val="FirstParagraph"/>
      </w:pPr>
      <w:r>
        <w:t xml:space="preserve">The section’s zero-baseline rule for bars is well supported. ONS guidance says bar and area charts should begin at zero because their filled length or area encodes magnitude; line and scatter axes may be cropped when appropriate and clearly communicated.</w:t>
      </w:r>
    </w:p>
    <w:p>
      <w:pPr>
        <w:pStyle w:val="BodyText"/>
      </w:pPr>
      <w:r>
        <w:t xml:space="preserve">The course should preserve this nuance:</w:t>
      </w:r>
    </w:p>
    <w:p>
      <w:pPr>
        <w:pStyle w:val="Compact"/>
        <w:numPr>
          <w:ilvl w:val="0"/>
          <w:numId w:val="1041"/>
        </w:numPr>
      </w:pPr>
      <w:r>
        <w:rPr>
          <w:b/>
          <w:bCs/>
        </w:rPr>
        <w:t xml:space="preserve">bars:</w:t>
      </w:r>
      <w:r>
        <w:t xml:space="preserve"> </w:t>
      </w:r>
      <w:r>
        <w:t xml:space="preserve">start at zero;</w:t>
      </w:r>
    </w:p>
    <w:p>
      <w:pPr>
        <w:pStyle w:val="Compact"/>
        <w:numPr>
          <w:ilvl w:val="0"/>
          <w:numId w:val="1041"/>
        </w:numPr>
      </w:pPr>
      <w:r>
        <w:rPr>
          <w:b/>
          <w:bCs/>
        </w:rPr>
        <w:t xml:space="preserve">lines/scatters:</w:t>
      </w:r>
      <w:r>
        <w:t xml:space="preserve"> </w:t>
      </w:r>
      <w:r>
        <w:t xml:space="preserve">zero is not universally mandatory;</w:t>
      </w:r>
    </w:p>
    <w:p>
      <w:pPr>
        <w:pStyle w:val="Compact"/>
        <w:numPr>
          <w:ilvl w:val="0"/>
          <w:numId w:val="1041"/>
        </w:numPr>
      </w:pPr>
      <w:r>
        <w:rPr>
          <w:b/>
          <w:bCs/>
        </w:rPr>
        <w:t xml:space="preserve">log scales:</w:t>
      </w:r>
      <w:r>
        <w:t xml:space="preserve"> </w:t>
      </w:r>
      <w:r>
        <w:t xml:space="preserve">require explicit labelling and justification;</w:t>
      </w:r>
    </w:p>
    <w:p>
      <w:pPr>
        <w:pStyle w:val="Compact"/>
        <w:numPr>
          <w:ilvl w:val="0"/>
          <w:numId w:val="1041"/>
        </w:numPr>
      </w:pPr>
      <w:r>
        <w:rPr>
          <w:b/>
          <w:bCs/>
        </w:rPr>
        <w:t xml:space="preserve">multiple panels:</w:t>
      </w:r>
      <w:r>
        <w:t xml:space="preserve"> </w:t>
      </w:r>
      <w:r>
        <w:t xml:space="preserve">use consistent scales when comparison is intended;</w:t>
      </w:r>
    </w:p>
    <w:p>
      <w:pPr>
        <w:pStyle w:val="Compact"/>
        <w:numPr>
          <w:ilvl w:val="0"/>
          <w:numId w:val="1041"/>
        </w:numPr>
      </w:pPr>
      <w:r>
        <w:rPr>
          <w:b/>
          <w:bCs/>
        </w:rPr>
        <w:t xml:space="preserve">dual axes:</w:t>
      </w:r>
      <w:r>
        <w:t xml:space="preserve"> </w:t>
      </w:r>
      <w:r>
        <w:t xml:space="preserve">high-risk, not metaphysically forbidden;</w:t>
      </w:r>
    </w:p>
    <w:p>
      <w:pPr>
        <w:pStyle w:val="Compact"/>
        <w:numPr>
          <w:ilvl w:val="0"/>
          <w:numId w:val="1041"/>
        </w:numPr>
      </w:pPr>
      <w:r>
        <w:rPr>
          <w:b/>
          <w:bCs/>
        </w:rPr>
        <w:t xml:space="preserve">broken axes:</w:t>
      </w:r>
      <w:r>
        <w:t xml:space="preserve"> </w:t>
      </w:r>
      <w:r>
        <w:t xml:space="preserve">exceptional and explicitly described.</w:t>
      </w:r>
    </w:p>
    <w:p>
      <w:pPr>
        <w:pStyle w:val="FirstParagraph"/>
      </w:pPr>
      <w:r>
        <w:t xml:space="preserve">The current material is strongest on bars but too binary on several other chart decisions.</w:t>
      </w:r>
    </w:p>
    <w:bookmarkEnd w:id="128"/>
    <w:bookmarkStart w:id="129" w:name="exercise-and-examination-alignment"/>
    <w:p>
      <w:pPr>
        <w:pStyle w:val="Heading2"/>
      </w:pPr>
      <w:r>
        <w:t xml:space="preserve">5.6 Exercise and examination alignment</w:t>
      </w:r>
    </w:p>
    <w:p>
      <w:pPr>
        <w:pStyle w:val="FirstParagraph"/>
      </w:pPr>
      <w:r>
        <w:t xml:space="preserve">The exam bank contains the intended eight concept families and three questions per family. That is a useful structural foundation.</w:t>
      </w:r>
    </w:p>
    <w:p>
      <w:pPr>
        <w:pStyle w:val="BodyText"/>
      </w:pPr>
      <w:r>
        <w:t xml:space="preserve">Yet its assessment validity is weak because:</w:t>
      </w:r>
    </w:p>
    <w:p>
      <w:pPr>
        <w:pStyle w:val="Compact"/>
        <w:numPr>
          <w:ilvl w:val="0"/>
          <w:numId w:val="1042"/>
        </w:numPr>
      </w:pPr>
      <w:r>
        <w:t xml:space="preserve">variants are not parallel;</w:t>
      </w:r>
    </w:p>
    <w:p>
      <w:pPr>
        <w:pStyle w:val="Compact"/>
        <w:numPr>
          <w:ilvl w:val="0"/>
          <w:numId w:val="1042"/>
        </w:numPr>
      </w:pPr>
      <w:r>
        <w:t xml:space="preserve">answer positions are constant;</w:t>
      </w:r>
    </w:p>
    <w:p>
      <w:pPr>
        <w:pStyle w:val="Compact"/>
        <w:numPr>
          <w:ilvl w:val="0"/>
          <w:numId w:val="1042"/>
        </w:numPr>
      </w:pPr>
      <w:r>
        <w:t xml:space="preserve">distractors are frequently implausible;</w:t>
      </w:r>
    </w:p>
    <w:p>
      <w:pPr>
        <w:pStyle w:val="Compact"/>
        <w:numPr>
          <w:ilvl w:val="0"/>
          <w:numId w:val="1042"/>
        </w:numPr>
      </w:pPr>
      <w:r>
        <w:t xml:space="preserve">correct answers can often be found through tone rather than knowledge;</w:t>
      </w:r>
    </w:p>
    <w:p>
      <w:pPr>
        <w:pStyle w:val="Compact"/>
        <w:numPr>
          <w:ilvl w:val="0"/>
          <w:numId w:val="1042"/>
        </w:numPr>
      </w:pPr>
      <w:r>
        <w:t xml:space="preserve">Plotly and Seaborn are examined more directly than they are taught;</w:t>
      </w:r>
    </w:p>
    <w:p>
      <w:pPr>
        <w:pStyle w:val="Compact"/>
        <w:numPr>
          <w:ilvl w:val="0"/>
          <w:numId w:val="1042"/>
        </w:numPr>
      </w:pPr>
      <w:r>
        <w:t xml:space="preserve">visual judgment is assessed as text-only multiple choice;</w:t>
      </w:r>
    </w:p>
    <w:p>
      <w:pPr>
        <w:pStyle w:val="Compact"/>
        <w:numPr>
          <w:ilvl w:val="0"/>
          <w:numId w:val="1042"/>
        </w:numPr>
      </w:pPr>
      <w:r>
        <w:t xml:space="preserve">the self-check does not cover all eight subtopics.</w:t>
      </w:r>
    </w:p>
    <w:p>
      <w:pPr>
        <w:pStyle w:val="FirstParagraph"/>
      </w:pPr>
      <w:r>
        <w:t xml:space="preserve">A best-in-class assessment mix would include:</w:t>
      </w:r>
    </w:p>
    <w:p>
      <w:pPr>
        <w:pStyle w:val="Compact"/>
        <w:numPr>
          <w:ilvl w:val="0"/>
          <w:numId w:val="1043"/>
        </w:numPr>
      </w:pPr>
      <w:r>
        <w:t xml:space="preserve">one visual critique item;</w:t>
      </w:r>
    </w:p>
    <w:p>
      <w:pPr>
        <w:pStyle w:val="Compact"/>
        <w:numPr>
          <w:ilvl w:val="0"/>
          <w:numId w:val="1043"/>
        </w:numPr>
      </w:pPr>
      <w:r>
        <w:t xml:space="preserve">one chart-choice item;</w:t>
      </w:r>
    </w:p>
    <w:p>
      <w:pPr>
        <w:pStyle w:val="Compact"/>
        <w:numPr>
          <w:ilvl w:val="0"/>
          <w:numId w:val="1043"/>
        </w:numPr>
      </w:pPr>
      <w:r>
        <w:t xml:space="preserve">one code/invariant item;</w:t>
      </w:r>
    </w:p>
    <w:p>
      <w:pPr>
        <w:pStyle w:val="Compact"/>
        <w:numPr>
          <w:ilvl w:val="0"/>
          <w:numId w:val="1043"/>
        </w:numPr>
      </w:pPr>
      <w:r>
        <w:t xml:space="preserve">one accessibility-description item;</w:t>
      </w:r>
    </w:p>
    <w:p>
      <w:pPr>
        <w:pStyle w:val="Compact"/>
        <w:numPr>
          <w:ilvl w:val="0"/>
          <w:numId w:val="1043"/>
        </w:numPr>
      </w:pPr>
      <w:r>
        <w:t xml:space="preserve">one interaction-state item;</w:t>
      </w:r>
    </w:p>
    <w:p>
      <w:pPr>
        <w:pStyle w:val="Compact"/>
        <w:numPr>
          <w:ilvl w:val="0"/>
          <w:numId w:val="1043"/>
        </w:numPr>
      </w:pPr>
      <w:r>
        <w:t xml:space="preserve">one evidence-scope item;</w:t>
      </w:r>
    </w:p>
    <w:p>
      <w:pPr>
        <w:pStyle w:val="Compact"/>
        <w:numPr>
          <w:ilvl w:val="0"/>
          <w:numId w:val="1043"/>
        </w:numPr>
      </w:pPr>
      <w:r>
        <w:t xml:space="preserve">one export/provenance item;</w:t>
      </w:r>
    </w:p>
    <w:p>
      <w:pPr>
        <w:pStyle w:val="Compact"/>
        <w:numPr>
          <w:ilvl w:val="0"/>
          <w:numId w:val="1043"/>
        </w:numPr>
      </w:pPr>
      <w:r>
        <w:t xml:space="preserve">one transfer item using unfamiliar data.</w:t>
      </w:r>
    </w:p>
    <w:bookmarkEnd w:id="129"/>
    <w:bookmarkStart w:id="132" w:name="peruvian-spanish-redaction"/>
    <w:p>
      <w:pPr>
        <w:pStyle w:val="Heading2"/>
      </w:pPr>
      <w:r>
        <w:t xml:space="preserve">5.7 Peruvian Spanish redaction</w:t>
      </w:r>
    </w:p>
    <w:bookmarkStart w:id="130" w:name="strengths"/>
    <w:p>
      <w:pPr>
        <w:pStyle w:val="Heading3"/>
      </w:pPr>
      <w:r>
        <w:t xml:space="preserve">Strengths</w:t>
      </w:r>
    </w:p>
    <w:p>
      <w:pPr>
        <w:pStyle w:val="Compact"/>
        <w:numPr>
          <w:ilvl w:val="0"/>
          <w:numId w:val="1044"/>
        </w:numPr>
      </w:pPr>
      <w:r>
        <w:t xml:space="preserve">Direct second-person voice is consistent.</w:t>
      </w:r>
    </w:p>
    <w:p>
      <w:pPr>
        <w:pStyle w:val="Compact"/>
        <w:numPr>
          <w:ilvl w:val="0"/>
          <w:numId w:val="1044"/>
        </w:numPr>
      </w:pPr>
      <w:r>
        <w:t xml:space="preserve">Peru-specific context feels relevant rather than ornamental.</w:t>
      </w:r>
    </w:p>
    <w:p>
      <w:pPr>
        <w:pStyle w:val="Compact"/>
        <w:numPr>
          <w:ilvl w:val="0"/>
          <w:numId w:val="1044"/>
        </w:numPr>
      </w:pPr>
      <w:r>
        <w:t xml:space="preserve">PEN and regional examples are understandable.</w:t>
      </w:r>
    </w:p>
    <w:p>
      <w:pPr>
        <w:pStyle w:val="Compact"/>
        <w:numPr>
          <w:ilvl w:val="0"/>
          <w:numId w:val="1044"/>
        </w:numPr>
      </w:pPr>
      <w:r>
        <w:t xml:space="preserve">Ethical limitations are written in accessible language.</w:t>
      </w:r>
    </w:p>
    <w:p>
      <w:pPr>
        <w:pStyle w:val="Compact"/>
        <w:numPr>
          <w:ilvl w:val="0"/>
          <w:numId w:val="1044"/>
        </w:numPr>
      </w:pPr>
      <w:r>
        <w:t xml:space="preserve">The tone avoids exaggerated employment or business-impact promises.</w:t>
      </w:r>
    </w:p>
    <w:bookmarkEnd w:id="130"/>
    <w:bookmarkStart w:id="131" w:name="weaknesses"/>
    <w:p>
      <w:pPr>
        <w:pStyle w:val="Heading3"/>
      </w:pPr>
      <w:r>
        <w:t xml:space="preserve">Weaknesses</w:t>
      </w:r>
    </w:p>
    <w:p>
      <w:pPr>
        <w:pStyle w:val="Compact"/>
        <w:numPr>
          <w:ilvl w:val="0"/>
          <w:numId w:val="1045"/>
        </w:numPr>
      </w:pPr>
      <w:r>
        <w:t xml:space="preserve">English terminology is overused when established Spanish equivalents exist.</w:t>
      </w:r>
    </w:p>
    <w:p>
      <w:pPr>
        <w:pStyle w:val="Compact"/>
        <w:numPr>
          <w:ilvl w:val="0"/>
          <w:numId w:val="1045"/>
        </w:numPr>
      </w:pPr>
      <w:r>
        <w:rPr>
          <w:rStyle w:val="VerbatimChar"/>
        </w:rPr>
        <w:t xml:space="preserve">Lima</w:t>
      </w:r>
      <w:r>
        <w:t xml:space="preserve">, branch-like labels, office labels and client labels are mixed as though they are interchangeable regions.</w:t>
      </w:r>
    </w:p>
    <w:p>
      <w:pPr>
        <w:pStyle w:val="Compact"/>
        <w:numPr>
          <w:ilvl w:val="0"/>
          <w:numId w:val="1045"/>
        </w:numPr>
      </w:pPr>
      <w:r>
        <w:t xml:space="preserve">“n bajo”</w:t>
      </w:r>
      <w:r>
        <w:t xml:space="preserve"> </w:t>
      </w:r>
      <w:r>
        <w:t xml:space="preserve">is compressed and less polished than</w:t>
      </w:r>
      <w:r>
        <w:t xml:space="preserve"> </w:t>
      </w:r>
      <w:r>
        <w:t xml:space="preserve">“tamaño muestral reducido”</w:t>
      </w:r>
      <w:r>
        <w:t xml:space="preserve">.</w:t>
      </w:r>
    </w:p>
    <w:p>
      <w:pPr>
        <w:pStyle w:val="Compact"/>
        <w:numPr>
          <w:ilvl w:val="0"/>
          <w:numId w:val="1045"/>
        </w:numPr>
      </w:pPr>
      <w:r>
        <w:t xml:space="preserve">“dataset sintético curso”</w:t>
      </w:r>
      <w:r>
        <w:t xml:space="preserve"> </w:t>
      </w:r>
      <w:r>
        <w:t xml:space="preserve">should be</w:t>
      </w:r>
      <w:r>
        <w:t xml:space="preserve"> </w:t>
      </w:r>
      <w:r>
        <w:t xml:space="preserve">“conjunto de datos sintéticos del curso”</w:t>
      </w:r>
      <w:r>
        <w:t xml:space="preserve">.</w:t>
      </w:r>
    </w:p>
    <w:p>
      <w:pPr>
        <w:pStyle w:val="Compact"/>
        <w:numPr>
          <w:ilvl w:val="0"/>
          <w:numId w:val="1045"/>
        </w:numPr>
      </w:pPr>
      <w:r>
        <w:t xml:space="preserve">“pie 3D”</w:t>
      </w:r>
      <w:r>
        <w:t xml:space="preserve"> </w:t>
      </w:r>
      <w:r>
        <w:t xml:space="preserve">should be introduced as</w:t>
      </w:r>
      <w:r>
        <w:t xml:space="preserve"> </w:t>
      </w:r>
      <w:r>
        <w:t xml:space="preserve">“gráfico circular 3D”</w:t>
      </w:r>
      <w:r>
        <w:t xml:space="preserve">.</w:t>
      </w:r>
    </w:p>
    <w:p>
      <w:pPr>
        <w:pStyle w:val="Compact"/>
        <w:numPr>
          <w:ilvl w:val="0"/>
          <w:numId w:val="1045"/>
        </w:numPr>
      </w:pPr>
      <w:r>
        <w:t xml:space="preserve">“no sobreclaim”</w:t>
      </w:r>
      <w:r>
        <w:t xml:space="preserve"> </w:t>
      </w:r>
      <w:r>
        <w:t xml:space="preserve">is less clear than</w:t>
      </w:r>
      <w:r>
        <w:t xml:space="preserve"> </w:t>
      </w:r>
      <w:r>
        <w:t xml:space="preserve">“sin afirmaciones que excedan la evidencia”</w:t>
      </w:r>
      <w:r>
        <w:t xml:space="preserve">.</w:t>
      </w:r>
    </w:p>
    <w:p>
      <w:pPr>
        <w:pStyle w:val="Compact"/>
        <w:numPr>
          <w:ilvl w:val="0"/>
          <w:numId w:val="1045"/>
        </w:numPr>
      </w:pPr>
      <w:r>
        <w:rPr>
          <w:rStyle w:val="VerbatimChar"/>
        </w:rPr>
        <w:t xml:space="preserve">portafolio</w:t>
      </w:r>
      <w:r>
        <w:t xml:space="preserve"> </w:t>
      </w:r>
      <w:r>
        <w:t xml:space="preserve">and</w:t>
      </w:r>
      <w:r>
        <w:t xml:space="preserve"> </w:t>
      </w:r>
      <w:r>
        <w:rPr>
          <w:rStyle w:val="VerbatimChar"/>
        </w:rPr>
        <w:t xml:space="preserve">portfolio</w:t>
      </w:r>
      <w:r>
        <w:t xml:space="preserve"> </w:t>
      </w:r>
      <w:r>
        <w:t xml:space="preserve">should not alternate.</w:t>
      </w:r>
    </w:p>
    <w:p>
      <w:pPr>
        <w:pStyle w:val="Compact"/>
        <w:numPr>
          <w:ilvl w:val="0"/>
          <w:numId w:val="1045"/>
        </w:numPr>
      </w:pPr>
      <w:r>
        <w:rPr>
          <w:rStyle w:val="VerbatimChar"/>
        </w:rPr>
        <w:t xml:space="preserve">a11y</w:t>
      </w:r>
      <w:r>
        <w:t xml:space="preserve"> </w:t>
      </w:r>
      <w:r>
        <w:t xml:space="preserve">should appear only after</w:t>
      </w:r>
      <w:r>
        <w:t xml:space="preserve"> </w:t>
      </w:r>
      <w:r>
        <w:t xml:space="preserve">“accesibilidad”</w:t>
      </w:r>
      <w:r>
        <w:t xml:space="preserve">.</w:t>
      </w:r>
    </w:p>
    <w:bookmarkEnd w:id="131"/>
    <w:bookmarkEnd w:id="132"/>
    <w:bookmarkStart w:id="133" w:name="comparative-verdict"/>
    <w:p>
      <w:pPr>
        <w:pStyle w:val="Heading2"/>
      </w:pPr>
      <w:r>
        <w:t xml:space="preserve">5.8 Comparative verdict</w:t>
      </w:r>
    </w:p>
    <w:p>
      <w:pPr>
        <w:pStyle w:val="FirstParagraph"/>
      </w:pPr>
      <w:r>
        <w:t xml:space="preserve">Compared with authoritative data-visualisation guidance, Section 19 demonstrates unusually good awareness of honest axes, non-colour channels, source notes and scope limitations. ONS and Government Analysis Function similarly prioritise simple charts, clear labels, zero-based bars, disclosed axis breaks and accessible presentation.</w:t>
      </w:r>
    </w:p>
    <w:p>
      <w:pPr>
        <w:pStyle w:val="BodyText"/>
      </w:pPr>
      <w:r>
        <w:t xml:space="preserve">Its main deficiency is not lack of principles. It is failure to convert those principles into a technically consistent, visibly modelled and validly assessed learning experience.</w:t>
      </w:r>
    </w:p>
    <w:p>
      <w:r>
        <w:pict>
          <v:rect style="width:0;height:1.5pt" o:hralign="center" o:hrstd="t" o:hr="t"/>
        </w:pict>
      </w:r>
    </w:p>
    <w:bookmarkEnd w:id="133"/>
    <w:bookmarkEnd w:id="134"/>
    <w:bookmarkStart w:id="151" w:name="proposed-github-style-diffs"/>
    <w:p>
      <w:pPr>
        <w:pStyle w:val="Heading1"/>
      </w:pPr>
      <w:r>
        <w:t xml:space="preserve">6. Proposed GitHub-Style Diffs</w:t>
      </w:r>
    </w:p>
    <w:p>
      <w:pPr>
        <w:pStyle w:val="FirstParagraph"/>
      </w:pPr>
      <w:r>
        <w:t xml:space="preserve">The following patches are proposals only. They have not been applied.</w:t>
      </w:r>
    </w:p>
    <w:bookmarkStart w:id="135" w:name="X223c2b4692b6b694e992230498f0a90de907101"/>
    <w:p>
      <w:pPr>
        <w:pStyle w:val="Heading2"/>
      </w:pPr>
      <w:r>
        <w:t xml:space="preserve">Diff 1 — Establish one canonical Section 19 fixture</w:t>
      </w:r>
    </w:p>
    <w:p>
      <w:pPr>
        <w:pStyle w:val="SourceCode"/>
      </w:pPr>
      <w:r>
        <w:rPr>
          <w:rStyle w:val="KeywordTok"/>
        </w:rPr>
        <w:t xml:space="preserve">diff --git a/src/lib/course/sections/s19-databases-orm.ts b/src/lib/course/sections/s19-databases-orm.ts</w:t>
      </w:r>
      <w:r>
        <w:br/>
      </w:r>
      <w:r>
        <w:rPr>
          <w:rStyle w:val="DataTypeTok"/>
        </w:rPr>
        <w:t xml:space="preserve">@@</w:t>
      </w:r>
      <w:r>
        <w:br/>
      </w:r>
      <w:r>
        <w:rPr>
          <w:rStyle w:val="StringTok"/>
        </w:rPr>
        <w:t xml:space="preserve">- rows = [</w:t>
      </w:r>
      <w:r>
        <w:br/>
      </w:r>
      <w:r>
        <w:rPr>
          <w:rStyle w:val="StringTok"/>
        </w:rPr>
        <w:t xml:space="preserve">-  {"region": "Sucursal-Norte", "monto": 28.0, "n": 40},</w:t>
      </w:r>
      <w:r>
        <w:br/>
      </w:r>
      <w:r>
        <w:rPr>
          <w:rStyle w:val="StringTok"/>
        </w:rPr>
        <w:t xml:space="preserve">-  {"region": "Cusco", "monto": 22.5, "n": 32},</w:t>
      </w:r>
      <w:r>
        <w:br/>
      </w:r>
      <w:r>
        <w:rPr>
          <w:rStyle w:val="StringTok"/>
        </w:rPr>
        <w:t xml:space="preserve">-  {"region": "Arequipa", "monto": 24.0, "n": 28}</w:t>
      </w:r>
      <w:r>
        <w:br/>
      </w:r>
      <w:r>
        <w:rPr>
          <w:rStyle w:val="StringTok"/>
        </w:rPr>
        <w:t xml:space="preserve">- ]</w:t>
      </w:r>
      <w:r>
        <w:br/>
      </w:r>
      <w:r>
        <w:rPr>
          <w:rStyle w:val="StringTok"/>
        </w:rPr>
        <w:t xml:space="preserve">- filtro = "Sucursal-Sur"</w:t>
      </w:r>
      <w:r>
        <w:br/>
      </w:r>
      <w:r>
        <w:rPr>
          <w:rStyle w:val="VariableTok"/>
        </w:rPr>
        <w:t xml:space="preserve">+ rows = [</w:t>
      </w:r>
      <w:r>
        <w:br/>
      </w:r>
      <w:r>
        <w:rPr>
          <w:rStyle w:val="VariableTok"/>
        </w:rPr>
        <w:t xml:space="preserve">+  {"region": "Lima", "monto": 28.0, "n": 40},</w:t>
      </w:r>
      <w:r>
        <w:br/>
      </w:r>
      <w:r>
        <w:rPr>
          <w:rStyle w:val="VariableTok"/>
        </w:rPr>
        <w:t xml:space="preserve">+  {"region": "Arequipa", "monto": 24.0, "n": 28},</w:t>
      </w:r>
      <w:r>
        <w:br/>
      </w:r>
      <w:r>
        <w:rPr>
          <w:rStyle w:val="VariableTok"/>
        </w:rPr>
        <w:t xml:space="preserve">+  {"region": "Cusco", "monto": 22.5, "n": 32},</w:t>
      </w:r>
      <w:r>
        <w:br/>
      </w:r>
      <w:r>
        <w:rPr>
          <w:rStyle w:val="VariableTok"/>
        </w:rPr>
        <w:t xml:space="preserve">+ ]</w:t>
      </w:r>
      <w:r>
        <w:br/>
      </w:r>
      <w:r>
        <w:rPr>
          <w:rStyle w:val="VariableTok"/>
        </w:rPr>
        <w:t xml:space="preserve">+ filtro = "Lima"</w:t>
      </w:r>
      <w:r>
        <w:br/>
      </w:r>
      <w:r>
        <w:rPr>
          <w:rStyle w:val="NormalTok"/>
        </w:rPr>
        <w:t xml:space="preserve">  vista = [r for r in rows if r["region"] == filtro]</w:t>
      </w:r>
      <w:r>
        <w:br/>
      </w:r>
      <w:r>
        <w:rPr>
          <w:rStyle w:val="VariableTok"/>
        </w:rPr>
        <w:t xml:space="preserve">+ if not vista:</w:t>
      </w:r>
      <w:r>
        <w:br/>
      </w:r>
      <w:r>
        <w:rPr>
          <w:rStyle w:val="VariableTok"/>
        </w:rPr>
        <w:t xml:space="preserve">+     raise ValueError(f"Región no encontrada: {filtro}")</w:t>
      </w:r>
      <w:r>
        <w:br/>
      </w:r>
      <w:r>
        <w:rPr>
          <w:rStyle w:val="NormalTok"/>
        </w:rPr>
        <w:t xml:space="preserve">  tooltip = {**vista[0], "unidad": "PEN", "nota": "sintético"}</w:t>
      </w:r>
      <w:r>
        <w:br/>
      </w:r>
      <w:r>
        <w:rPr>
          <w:rStyle w:val="DataTypeTok"/>
        </w:rPr>
        <w:t xml:space="preserve">@@</w:t>
      </w:r>
      <w:r>
        <w:br/>
      </w:r>
      <w:r>
        <w:rPr>
          <w:rStyle w:val="StringTok"/>
        </w:rPr>
        <w:t xml:space="preserve">- output: `filtro Sucursal-Centro</w:t>
      </w:r>
      <w:r>
        <w:br/>
      </w:r>
      <w:r>
        <w:rPr>
          <w:rStyle w:val="StringTok"/>
        </w:rPr>
        <w:t xml:space="preserve">- tooltip {'region': 'Oficina-Este', 'monto': 28.0, ...}`,</w:t>
      </w:r>
      <w:r>
        <w:br/>
      </w:r>
      <w:r>
        <w:rPr>
          <w:rStyle w:val="VariableTok"/>
        </w:rPr>
        <w:t xml:space="preserve">+ output: `filtro Lima</w:t>
      </w:r>
      <w:r>
        <w:br/>
      </w:r>
      <w:r>
        <w:rPr>
          <w:rStyle w:val="VariableTok"/>
        </w:rPr>
        <w:t xml:space="preserve">+ tooltip {'region': 'Lima', 'monto': 28.0, 'n': 40, 'unidad': 'PEN', 'nota': 'sintético'}`,</w:t>
      </w:r>
    </w:p>
    <w:p>
      <w:pPr>
        <w:pStyle w:val="FirstParagraph"/>
      </w:pPr>
      <w:r>
        <w:t xml:space="preserve">Apply the same</w:t>
      </w:r>
      <w:r>
        <w:t xml:space="preserve"> </w:t>
      </w:r>
      <w:r>
        <w:rPr>
          <w:rStyle w:val="VerbatimChar"/>
        </w:rPr>
        <w:t xml:space="preserve">Lima / Arequipa / Cusco</w:t>
      </w:r>
      <w:r>
        <w:t xml:space="preserve"> </w:t>
      </w:r>
      <w:r>
        <w:t xml:space="preserve">fixture to all Section 19 theory, demos, exercises, outputs, project data and examination scenarios.</w:t>
      </w:r>
    </w:p>
    <w:bookmarkEnd w:id="135"/>
    <w:bookmarkStart w:id="136" w:name="X1f6afac0dce70b9800d0e492c6ca8e1bcbf0c3e"/>
    <w:p>
      <w:pPr>
        <w:pStyle w:val="Heading2"/>
      </w:pPr>
      <w:r>
        <w:t xml:space="preserve">Diff 2 — Repair the fatal tooltip and parity demos</w:t>
      </w:r>
    </w:p>
    <w:p>
      <w:pPr>
        <w:pStyle w:val="SourceCode"/>
      </w:pPr>
      <w:r>
        <w:rPr>
          <w:rStyle w:val="DataTypeTok"/>
        </w:rPr>
        <w:t xml:space="preserve">@@ demo_tooltip.py</w:t>
      </w:r>
      <w:r>
        <w:br/>
      </w:r>
      <w:r>
        <w:rPr>
          <w:rStyle w:val="StringTok"/>
        </w:rPr>
        <w:t xml:space="preserve">- data = [</w:t>
      </w:r>
      <w:r>
        <w:br/>
      </w:r>
      <w:r>
        <w:rPr>
          <w:rStyle w:val="StringTok"/>
        </w:rPr>
        <w:t xml:space="preserve">-     {"region": "Sucursal-Sur", "median": 28.0, "n": 40},</w:t>
      </w:r>
      <w:r>
        <w:br/>
      </w:r>
      <w:r>
        <w:rPr>
          <w:rStyle w:val="StringTok"/>
        </w:rPr>
        <w:t xml:space="preserve">-     {"region": "Sucursal-Centro", "median": 22.5, "n": 32},</w:t>
      </w:r>
      <w:r>
        <w:br/>
      </w:r>
      <w:r>
        <w:rPr>
          <w:rStyle w:val="StringTok"/>
        </w:rPr>
        <w:t xml:space="preserve">- ]</w:t>
      </w:r>
      <w:r>
        <w:br/>
      </w:r>
      <w:r>
        <w:rPr>
          <w:rStyle w:val="VariableTok"/>
        </w:rPr>
        <w:t xml:space="preserve">+ data = [</w:t>
      </w:r>
      <w:r>
        <w:br/>
      </w:r>
      <w:r>
        <w:rPr>
          <w:rStyle w:val="VariableTok"/>
        </w:rPr>
        <w:t xml:space="preserve">+     {"region": "Lima", "median": 28.0, "n": 40},</w:t>
      </w:r>
      <w:r>
        <w:br/>
      </w:r>
      <w:r>
        <w:rPr>
          <w:rStyle w:val="VariableTok"/>
        </w:rPr>
        <w:t xml:space="preserve">+     {"region": "Cusco", "median": 22.5, "n": 32},</w:t>
      </w:r>
      <w:r>
        <w:br/>
      </w:r>
      <w:r>
        <w:rPr>
          <w:rStyle w:val="VariableTok"/>
        </w:rPr>
        <w:t xml:space="preserve">+ ]</w:t>
      </w:r>
      <w:r>
        <w:br/>
      </w:r>
      <w:r>
        <w:br/>
      </w:r>
      <w:r>
        <w:rPr>
          <w:rStyle w:val="NormalTok"/>
        </w:rPr>
        <w:t xml:space="preserve">  def view(region):</w:t>
      </w:r>
      <w:r>
        <w:br/>
      </w:r>
      <w:r>
        <w:rPr>
          <w:rStyle w:val="StringTok"/>
        </w:rPr>
        <w:t xml:space="preserve">-     row = next(r for r in data if r["region"] == region)</w:t>
      </w:r>
      <w:r>
        <w:br/>
      </w:r>
      <w:r>
        <w:rPr>
          <w:rStyle w:val="VariableTok"/>
        </w:rPr>
        <w:t xml:space="preserve">+     row = next((r for r in data if r["region"] == region), None)</w:t>
      </w:r>
      <w:r>
        <w:br/>
      </w:r>
      <w:r>
        <w:rPr>
          <w:rStyle w:val="VariableTok"/>
        </w:rPr>
        <w:t xml:space="preserve">+     if row is None:</w:t>
      </w:r>
      <w:r>
        <w:br/>
      </w:r>
      <w:r>
        <w:rPr>
          <w:rStyle w:val="VariableTok"/>
        </w:rPr>
        <w:t xml:space="preserve">+         raise ValueError(f"Región no encontrada: {region}")</w:t>
      </w:r>
      <w:r>
        <w:br/>
      </w:r>
      <w:r>
        <w:rPr>
          <w:rStyle w:val="NormalTok"/>
        </w:rPr>
        <w:t xml:space="preserve">      return {</w:t>
      </w:r>
      <w:r>
        <w:br/>
      </w:r>
      <w:r>
        <w:rPr>
          <w:rStyle w:val="NormalTok"/>
        </w:rPr>
        <w:t xml:space="preserve">          "tooltip": f"{row['region']}: {row['median']} PEN (n={row['n']})",</w:t>
      </w:r>
      <w:r>
        <w:br/>
      </w:r>
      <w:r>
        <w:rPr>
          <w:rStyle w:val="NormalTok"/>
        </w:rPr>
        <w:t xml:space="preserve">          "filtro": region,</w:t>
      </w:r>
      <w:r>
        <w:br/>
      </w:r>
      <w:r>
        <w:rPr>
          <w:rStyle w:val="NormalTok"/>
        </w:rPr>
        <w:t xml:space="preserve">          "unidad": "PEN",</w:t>
      </w:r>
      <w:r>
        <w:br/>
      </w:r>
      <w:r>
        <w:rPr>
          <w:rStyle w:val="NormalTok"/>
        </w:rPr>
        <w:t xml:space="preserve">      }</w:t>
      </w:r>
      <w:r>
        <w:br/>
      </w:r>
      <w:r>
        <w:br/>
      </w:r>
      <w:r>
        <w:rPr>
          <w:rStyle w:val="StringTok"/>
        </w:rPr>
        <w:t xml:space="preserve">- print(view("Oficina-Este"))</w:t>
      </w:r>
      <w:r>
        <w:br/>
      </w:r>
      <w:r>
        <w:rPr>
          <w:rStyle w:val="StringTok"/>
        </w:rPr>
        <w:t xml:space="preserve">- print(view("Oficina-Oeste")["tooltip"])</w:t>
      </w:r>
      <w:r>
        <w:br/>
      </w:r>
      <w:r>
        <w:rPr>
          <w:rStyle w:val="VariableTok"/>
        </w:rPr>
        <w:t xml:space="preserve">+ print(view("Lima"))</w:t>
      </w:r>
      <w:r>
        <w:br/>
      </w:r>
      <w:r>
        <w:rPr>
          <w:rStyle w:val="VariableTok"/>
        </w:rPr>
        <w:t xml:space="preserve">+ print(view("Cusco")["tooltip"])</w:t>
      </w:r>
      <w:r>
        <w:br/>
      </w:r>
      <w:r>
        <w:rPr>
          <w:rStyle w:val="DataTypeTok"/>
        </w:rPr>
        <w:t xml:space="preserve">@@</w:t>
      </w:r>
      <w:r>
        <w:br/>
      </w:r>
      <w:r>
        <w:rPr>
          <w:rStyle w:val="StringTok"/>
        </w:rPr>
        <w:t xml:space="preserve">- output: `{'tooltip': 'Cliente-A: 28.0 PEN (n=40)', ...}</w:t>
      </w:r>
      <w:r>
        <w:br/>
      </w:r>
      <w:r>
        <w:rPr>
          <w:rStyle w:val="StringTok"/>
        </w:rPr>
        <w:t xml:space="preserve">- Sucursal-Norte: 22.5 PEN (n=32)`,</w:t>
      </w:r>
      <w:r>
        <w:br/>
      </w:r>
      <w:r>
        <w:rPr>
          <w:rStyle w:val="VariableTok"/>
        </w:rPr>
        <w:t xml:space="preserve">+ output: `{'tooltip': 'Lima: 28.0 PEN (n=40)', 'filtro': 'Lima', 'unidad': 'PEN'}</w:t>
      </w:r>
      <w:r>
        <w:br/>
      </w:r>
      <w:r>
        <w:rPr>
          <w:rStyle w:val="VariableTok"/>
        </w:rPr>
        <w:t xml:space="preserve">+ Cusco: 22.5 PEN (n=32)`,</w:t>
      </w:r>
    </w:p>
    <w:p>
      <w:pPr>
        <w:pStyle w:val="SourceCode"/>
      </w:pPr>
      <w:r>
        <w:rPr>
          <w:rStyle w:val="DataTypeTok"/>
        </w:rPr>
        <w:t xml:space="preserve">@@ S19-T3-B-E1 solution</w:t>
      </w:r>
      <w:r>
        <w:br/>
      </w:r>
      <w:r>
        <w:rPr>
          <w:rStyle w:val="StringTok"/>
        </w:rPr>
        <w:t xml:space="preserve">- chart = {"Oficina-Oeste": 28.0, "Cliente-A": 22.5}</w:t>
      </w:r>
      <w:r>
        <w:br/>
      </w:r>
      <w:r>
        <w:rPr>
          <w:rStyle w:val="StringTok"/>
        </w:rPr>
        <w:t xml:space="preserve">- table = [{"region": "Cliente-B", "ticket_mediano_pen": 28.0}]</w:t>
      </w:r>
      <w:r>
        <w:br/>
      </w:r>
      <w:r>
        <w:rPr>
          <w:rStyle w:val="StringTok"/>
        </w:rPr>
        <w:t xml:space="preserve">- print(chart["Sucursal-Norte"] == table[0]["ticket_mediano_pen"])</w:t>
      </w:r>
      <w:r>
        <w:br/>
      </w:r>
      <w:r>
        <w:rPr>
          <w:rStyle w:val="VariableTok"/>
        </w:rPr>
        <w:t xml:space="preserve">+ chart = {"Lima": 28.0, "Cusco": 22.5}</w:t>
      </w:r>
      <w:r>
        <w:br/>
      </w:r>
      <w:r>
        <w:rPr>
          <w:rStyle w:val="VariableTok"/>
        </w:rPr>
        <w:t xml:space="preserve">+ table = [{"region": "Lima", "ticket_mediano_pen": 28.0}]</w:t>
      </w:r>
      <w:r>
        <w:br/>
      </w:r>
      <w:r>
        <w:rPr>
          <w:rStyle w:val="VariableTok"/>
        </w:rPr>
        <w:t xml:space="preserve">+ region = table[0]["region"]</w:t>
      </w:r>
      <w:r>
        <w:br/>
      </w:r>
      <w:r>
        <w:rPr>
          <w:rStyle w:val="VariableTok"/>
        </w:rPr>
        <w:t xml:space="preserve">+ print(chart[region] == table[0]["ticket_mediano_pen"])</w:t>
      </w:r>
    </w:p>
    <w:bookmarkEnd w:id="136"/>
    <w:bookmarkStart w:id="137" w:name="X929c67ddec8c9dd278f9824908b26b162e45414"/>
    <w:p>
      <w:pPr>
        <w:pStyle w:val="Heading2"/>
      </w:pPr>
      <w:r>
        <w:t xml:space="preserve">Diff 3 — Remove migration and harness leakage</w:t>
      </w:r>
    </w:p>
    <w:p>
      <w:pPr>
        <w:pStyle w:val="SourceCode"/>
      </w:pPr>
      <w:r>
        <w:rPr>
          <w:rStyle w:val="DataTypeTok"/>
        </w:rPr>
        <w:t xml:space="preserve">@@ opening map</w:t>
      </w:r>
      <w:r>
        <w:br/>
      </w:r>
      <w:r>
        <w:rPr>
          <w:rStyle w:val="StringTok"/>
        </w:rPr>
        <w:t xml:space="preserve">- "Progressive disclosure: no introducimos ORMs ni SQL nuevos; el foco es comunicación visual honesta..."</w:t>
      </w:r>
      <w:r>
        <w:br/>
      </w:r>
      <w:r>
        <w:rPr>
          <w:rStyle w:val="VariableTok"/>
        </w:rPr>
        <w:t xml:space="preserve">+ "Avance progresivo: primero eliges una representación honesta, luego construyes la figura,</w:t>
      </w:r>
      <w:r>
        <w:br/>
      </w:r>
      <w:r>
        <w:rPr>
          <w:rStyle w:val="VariableTok"/>
        </w:rPr>
        <w:t xml:space="preserve">+ después incorporas accesibilidad e interacción y, finalmente, redactas una conclusión limitada</w:t>
      </w:r>
      <w:r>
        <w:br/>
      </w:r>
      <w:r>
        <w:rPr>
          <w:rStyle w:val="VariableTok"/>
        </w:rPr>
        <w:t xml:space="preserve">+ por la evidencia."</w:t>
      </w:r>
      <w:r>
        <w:br/>
      </w:r>
      <w:r>
        <w:br/>
      </w:r>
      <w:r>
        <w:rPr>
          <w:rStyle w:val="DataTypeTok"/>
        </w:rPr>
        <w:t xml:space="preserve">@@ callout</w:t>
      </w:r>
      <w:r>
        <w:br/>
      </w:r>
      <w:r>
        <w:rPr>
          <w:rStyle w:val="StringTok"/>
        </w:rPr>
        <w:t xml:space="preserve">- title: "Fuera de alcance en S19",</w:t>
      </w:r>
      <w:r>
        <w:br/>
      </w:r>
      <w:r>
        <w:rPr>
          <w:rStyle w:val="StringTok"/>
        </w:rPr>
        <w:t xml:space="preserve">- content: "No profundizamos en ORMs ni modelado SQL aquí. El foco es chart choice..."</w:t>
      </w:r>
      <w:r>
        <w:br/>
      </w:r>
      <w:r>
        <w:rPr>
          <w:rStyle w:val="VariableTok"/>
        </w:rPr>
        <w:t xml:space="preserve">+ title: "Foco de la sección",</w:t>
      </w:r>
      <w:r>
        <w:br/>
      </w:r>
      <w:r>
        <w:rPr>
          <w:rStyle w:val="VariableTok"/>
        </w:rPr>
        <w:t xml:space="preserve">+ content: "El foco es elegir, construir y comunicar visualizaciones honestas y accesibles</w:t>
      </w:r>
      <w:r>
        <w:br/>
      </w:r>
      <w:r>
        <w:rPr>
          <w:rStyle w:val="VariableTok"/>
        </w:rPr>
        <w:t xml:space="preserve">+ para el dashboard CP-N2-B. Trabaja únicamente con datos sintéticos."</w:t>
      </w:r>
      <w:r>
        <w:br/>
      </w:r>
      <w:r>
        <w:br/>
      </w:r>
      <w:r>
        <w:rPr>
          <w:rStyle w:val="DataTypeTok"/>
        </w:rPr>
        <w:t xml:space="preserve">@@ weDo.intro</w:t>
      </w:r>
      <w:r>
        <w:br/>
      </w:r>
      <w:r>
        <w:rPr>
          <w:rStyle w:val="StringTok"/>
        </w:rPr>
        <w:t xml:space="preserve">- "No hay un “texto mágico de pass” en la consigna..."</w:t>
      </w:r>
      <w:r>
        <w:br/>
      </w:r>
      <w:r>
        <w:rPr>
          <w:rStyle w:val="VariableTok"/>
        </w:rPr>
        <w:t xml:space="preserve">+ "Cada ejercicio declara un criterio observable. Comprueba el comportamiento y explica</w:t>
      </w:r>
      <w:r>
        <w:br/>
      </w:r>
      <w:r>
        <w:rPr>
          <w:rStyle w:val="VariableTok"/>
        </w:rPr>
        <w:t xml:space="preserve">+ por qué la solución satisface el contrato visual o de accesibilidad."</w:t>
      </w:r>
      <w:r>
        <w:br/>
      </w:r>
      <w:r>
        <w:br/>
      </w:r>
      <w:r>
        <w:rPr>
          <w:rStyle w:val="DataTypeTok"/>
        </w:rPr>
        <w:t xml:space="preserve">@@ S19-T4-A-E1 starter</w:t>
      </w:r>
      <w:r>
        <w:br/>
      </w:r>
      <w:r>
        <w:rPr>
          <w:rStyle w:val="NormalTok"/>
        </w:rPr>
        <w:t xml:space="preserve">  print("unidad=PEN")</w:t>
      </w:r>
      <w:r>
        <w:br/>
      </w:r>
      <w:r>
        <w:rPr>
          <w:rStyle w:val="StringTok"/>
        </w:rPr>
        <w:t xml:space="preserve">- # Completa el DEFECT con la condición del enunciado y un assert de aceptación.</w:t>
      </w:r>
      <w:r>
        <w:br/>
      </w:r>
      <w:r>
        <w:rPr>
          <w:rStyle w:val="StringTok"/>
        </w:rPr>
        <w:t xml:space="preserve">- result = None  # calcula el valor correcto</w:t>
      </w:r>
      <w:r>
        <w:br/>
      </w:r>
      <w:r>
        <w:rPr>
          <w:rStyle w:val="StringTok"/>
        </w:rPr>
        <w:t xml:space="preserve">- print(result)</w:t>
      </w:r>
      <w:r>
        <w:br/>
      </w:r>
      <w:r>
        <w:rPr>
          <w:rStyle w:val="StringTok"/>
        </w:rPr>
        <w:t xml:space="preserve">- assert result is not None</w:t>
      </w:r>
    </w:p>
    <w:bookmarkEnd w:id="137"/>
    <w:bookmarkStart w:id="138" w:name="X4c4fcb5ef13f2e57bd834d0d15ac6559e1eaca5"/>
    <w:p>
      <w:pPr>
        <w:pStyle w:val="Heading2"/>
      </w:pPr>
      <w:r>
        <w:t xml:space="preserve">Diff 4 — Rename the stale section identity with backward compatibility</w:t>
      </w:r>
    </w:p>
    <w:p>
      <w:pPr>
        <w:pStyle w:val="SourceCode"/>
      </w:pPr>
      <w:r>
        <w:rPr>
          <w:rStyle w:val="KeywordTok"/>
        </w:rPr>
        <w:t xml:space="preserve">diff --git a/src/lib/course/sections/s19-databases-orm.ts b/src/lib/course/sections/s19-visualizacion-accesible.ts</w:t>
      </w:r>
      <w:r>
        <w:br/>
      </w:r>
      <w:r>
        <w:rPr>
          <w:rStyle w:val="NormalTok"/>
        </w:rPr>
        <w:t xml:space="preserve">similarity index 100%</w:t>
      </w:r>
      <w:r>
        <w:br/>
      </w:r>
      <w:r>
        <w:rPr>
          <w:rStyle w:val="NormalTok"/>
        </w:rPr>
        <w:t xml:space="preserve">rename from src/lib/course/sections/s19-databases-orm.ts</w:t>
      </w:r>
      <w:r>
        <w:br/>
      </w:r>
      <w:r>
        <w:rPr>
          <w:rStyle w:val="NormalTok"/>
        </w:rPr>
        <w:t xml:space="preserve">rename to src/lib/course/sections/s19-visualizacion-accesible.ts</w:t>
      </w:r>
    </w:p>
    <w:p>
      <w:pPr>
        <w:pStyle w:val="SourceCode"/>
      </w:pPr>
      <w:r>
        <w:rPr>
          <w:rStyle w:val="KeywordTok"/>
        </w:rPr>
        <w:t xml:space="preserve">diff --git a/src/lib/types.ts b/src/lib/types.ts</w:t>
      </w:r>
      <w:r>
        <w:br/>
      </w:r>
      <w:r>
        <w:rPr>
          <w:rStyle w:val="DataTypeTok"/>
        </w:rPr>
        <w:t xml:space="preserve">@@</w:t>
      </w:r>
      <w:r>
        <w:br/>
      </w:r>
      <w:r>
        <w:rPr>
          <w:rStyle w:val="NormalTok"/>
        </w:rPr>
        <w:t xml:space="preserve"> export interface CourseSection {</w:t>
      </w:r>
      <w:r>
        <w:br/>
      </w:r>
      <w:r>
        <w:rPr>
          <w:rStyle w:val="NormalTok"/>
        </w:rPr>
        <w:t xml:space="preserve">   id: string</w:t>
      </w:r>
      <w:r>
        <w:br/>
      </w:r>
      <w:r>
        <w:rPr>
          <w:rStyle w:val="VariableTok"/>
        </w:rPr>
        <w:t xml:space="preserve">+  legacyIds?: string[]</w:t>
      </w:r>
    </w:p>
    <w:p>
      <w:pPr>
        <w:pStyle w:val="SourceCode"/>
      </w:pPr>
      <w:r>
        <w:rPr>
          <w:rStyle w:val="KeywordTok"/>
        </w:rPr>
        <w:t xml:space="preserve">diff --git a/src/lib/course/sections/s19-visualizacion-accesible.ts b/src/lib/course/sections/s19-visualizacion-accesible.ts</w:t>
      </w:r>
      <w:r>
        <w:br/>
      </w:r>
      <w:r>
        <w:rPr>
          <w:rStyle w:val="DataTypeTok"/>
        </w:rPr>
        <w:t xml:space="preserve">@@</w:t>
      </w:r>
      <w:r>
        <w:br/>
      </w:r>
      <w:r>
        <w:rPr>
          <w:rStyle w:val="StringTok"/>
        </w:rPr>
        <w:t xml:space="preserve">- id: "databases-orm",</w:t>
      </w:r>
      <w:r>
        <w:br/>
      </w:r>
      <w:r>
        <w:rPr>
          <w:rStyle w:val="VariableTok"/>
        </w:rPr>
        <w:t xml:space="preserve">+ id: "visualizacion-accesible",</w:t>
      </w:r>
      <w:r>
        <w:br/>
      </w:r>
      <w:r>
        <w:rPr>
          <w:rStyle w:val="VariableTok"/>
        </w:rPr>
        <w:t xml:space="preserve">+ legacyIds: ["databases-orm"],</w:t>
      </w:r>
    </w:p>
    <w:p>
      <w:pPr>
        <w:pStyle w:val="SourceCode"/>
      </w:pPr>
      <w:r>
        <w:rPr>
          <w:rStyle w:val="KeywordTok"/>
        </w:rPr>
        <w:t xml:space="preserve">diff --git a/src/lib/course/index.ts b/src/lib/course/index.ts</w:t>
      </w:r>
      <w:r>
        <w:br/>
      </w:r>
      <w:r>
        <w:rPr>
          <w:rStyle w:val="DataTypeTok"/>
        </w:rPr>
        <w:t xml:space="preserve">@@</w:t>
      </w:r>
      <w:r>
        <w:br/>
      </w:r>
      <w:r>
        <w:rPr>
          <w:rStyle w:val="StringTok"/>
        </w:rPr>
        <w:t xml:space="preserve">-import { section19 } from './sections/s19-databases-orm'</w:t>
      </w:r>
      <w:r>
        <w:br/>
      </w:r>
      <w:r>
        <w:rPr>
          <w:rStyle w:val="VariableTok"/>
        </w:rPr>
        <w:t xml:space="preserve">+import { section19 } from './sections/s19-visualizacion-accesible'</w:t>
      </w:r>
    </w:p>
    <w:p>
      <w:pPr>
        <w:pStyle w:val="FirstParagraph"/>
      </w:pPr>
      <w:r>
        <w:t xml:space="preserve">The hash resolver should map</w:t>
      </w:r>
      <w:r>
        <w:t xml:space="preserve"> </w:t>
      </w:r>
      <w:r>
        <w:rPr>
          <w:rStyle w:val="VerbatimChar"/>
        </w:rPr>
        <w:t xml:space="preserve">#databases-orm</w:t>
      </w:r>
      <w:r>
        <w:t xml:space="preserve"> </w:t>
      </w:r>
      <w:r>
        <w:t xml:space="preserve">to</w:t>
      </w:r>
      <w:r>
        <w:t xml:space="preserve"> </w:t>
      </w:r>
      <w:r>
        <w:rPr>
          <w:rStyle w:val="VerbatimChar"/>
        </w:rPr>
        <w:t xml:space="preserve">#visualizacion-accesible</w:t>
      </w:r>
      <w:r>
        <w:t xml:space="preserve"> </w:t>
      </w:r>
      <w:r>
        <w:t xml:space="preserve">before removing the legacy alias.</w:t>
      </w:r>
    </w:p>
    <w:bookmarkEnd w:id="138"/>
    <w:bookmarkStart w:id="139" w:name="Xcbf7c8df7442a04834d8ae3ec0b0f0302694cdd"/>
    <w:p>
      <w:pPr>
        <w:pStyle w:val="Heading2"/>
      </w:pPr>
      <w:r>
        <w:t xml:space="preserve">Diff 5 — Replace the binary chart-choice heuristic</w:t>
      </w:r>
    </w:p>
    <w:p>
      <w:pPr>
        <w:pStyle w:val="SourceCode"/>
      </w:pPr>
      <w:r>
        <w:rPr>
          <w:rStyle w:val="DataTypeTok"/>
        </w:rPr>
        <w:t xml:space="preserve">@@ S19-T1-A-E3</w:t>
      </w:r>
      <w:r>
        <w:br/>
      </w:r>
      <w:r>
        <w:rPr>
          <w:rStyle w:val="StringTok"/>
        </w:rPr>
        <w:t xml:space="preserve">- def elige_chart(pregunta):</w:t>
      </w:r>
      <w:r>
        <w:br/>
      </w:r>
      <w:r>
        <w:rPr>
          <w:rStyle w:val="StringTok"/>
        </w:rPr>
        <w:t xml:space="preserve">-     return "line" if "tendencia" in pregunta.lower() else "bar"</w:t>
      </w:r>
      <w:r>
        <w:br/>
      </w:r>
      <w:r>
        <w:rPr>
          <w:rStyle w:val="VariableTok"/>
        </w:rPr>
        <w:t xml:space="preserve">+ def elige_chart(pregunta):</w:t>
      </w:r>
      <w:r>
        <w:br/>
      </w:r>
      <w:r>
        <w:rPr>
          <w:rStyle w:val="VariableTok"/>
        </w:rPr>
        <w:t xml:space="preserve">+     texto = pregunta.lower()</w:t>
      </w:r>
      <w:r>
        <w:br/>
      </w:r>
      <w:r>
        <w:rPr>
          <w:rStyle w:val="VariableTok"/>
        </w:rPr>
        <w:t xml:space="preserve">+     if any(p in texto for p in ("tendencia", "evolución", "a lo largo del tiempo")):</w:t>
      </w:r>
      <w:r>
        <w:br/>
      </w:r>
      <w:r>
        <w:rPr>
          <w:rStyle w:val="VariableTok"/>
        </w:rPr>
        <w:t xml:space="preserve">+         return "line"</w:t>
      </w:r>
      <w:r>
        <w:br/>
      </w:r>
      <w:r>
        <w:rPr>
          <w:rStyle w:val="VariableTok"/>
        </w:rPr>
        <w:t xml:space="preserve">+     if any(p in texto for p in ("relación", "asociación", "correlación")):</w:t>
      </w:r>
      <w:r>
        <w:br/>
      </w:r>
      <w:r>
        <w:rPr>
          <w:rStyle w:val="VariableTok"/>
        </w:rPr>
        <w:t xml:space="preserve">+         return "scatter"</w:t>
      </w:r>
      <w:r>
        <w:br/>
      </w:r>
      <w:r>
        <w:rPr>
          <w:rStyle w:val="VariableTok"/>
        </w:rPr>
        <w:t xml:space="preserve">+     if any(p in texto for p in ("distribución", "forma", "dispersión")):</w:t>
      </w:r>
      <w:r>
        <w:br/>
      </w:r>
      <w:r>
        <w:rPr>
          <w:rStyle w:val="VariableTok"/>
        </w:rPr>
        <w:t xml:space="preserve">+         return "histogram"</w:t>
      </w:r>
      <w:r>
        <w:br/>
      </w:r>
      <w:r>
        <w:rPr>
          <w:rStyle w:val="VariableTok"/>
        </w:rPr>
        <w:t xml:space="preserve">+     if any(p in texto for p in ("comparar", "mayor", "menor", "ranking")):</w:t>
      </w:r>
      <w:r>
        <w:br/>
      </w:r>
      <w:r>
        <w:rPr>
          <w:rStyle w:val="VariableTok"/>
        </w:rPr>
        <w:t xml:space="preserve">+         return "bar"</w:t>
      </w:r>
      <w:r>
        <w:br/>
      </w:r>
      <w:r>
        <w:rPr>
          <w:rStyle w:val="VariableTok"/>
        </w:rPr>
        <w:t xml:space="preserve">+     return "needs_design_review"</w:t>
      </w:r>
      <w:r>
        <w:br/>
      </w:r>
      <w:r>
        <w:br/>
      </w:r>
      <w:r>
        <w:rPr>
          <w:rStyle w:val="StringTok"/>
        </w:rPr>
        <w:t xml:space="preserve">- print(elige_chart("tendencia mensual"))</w:t>
      </w:r>
      <w:r>
        <w:br/>
      </w:r>
      <w:r>
        <w:rPr>
          <w:rStyle w:val="StringTok"/>
        </w:rPr>
        <w:t xml:space="preserve">- print(elige_chart("comparar regiones"))</w:t>
      </w:r>
      <w:r>
        <w:br/>
      </w:r>
      <w:r>
        <w:rPr>
          <w:rStyle w:val="VariableTok"/>
        </w:rPr>
        <w:t xml:space="preserve">+ casos = [</w:t>
      </w:r>
      <w:r>
        <w:br/>
      </w:r>
      <w:r>
        <w:rPr>
          <w:rStyle w:val="VariableTok"/>
        </w:rPr>
        <w:t xml:space="preserve">+     "tendencia mensual",</w:t>
      </w:r>
      <w:r>
        <w:br/>
      </w:r>
      <w:r>
        <w:rPr>
          <w:rStyle w:val="VariableTok"/>
        </w:rPr>
        <w:t xml:space="preserve">+     "comparar regiones",</w:t>
      </w:r>
      <w:r>
        <w:br/>
      </w:r>
      <w:r>
        <w:rPr>
          <w:rStyle w:val="VariableTok"/>
        </w:rPr>
        <w:t xml:space="preserve">+     "relación entre n y mediana",</w:t>
      </w:r>
      <w:r>
        <w:br/>
      </w:r>
      <w:r>
        <w:rPr>
          <w:rStyle w:val="VariableTok"/>
        </w:rPr>
        <w:t xml:space="preserve">+     "distribución de tickets",</w:t>
      </w:r>
      <w:r>
        <w:br/>
      </w:r>
      <w:r>
        <w:rPr>
          <w:rStyle w:val="VariableTok"/>
        </w:rPr>
        <w:t xml:space="preserve">+ ]</w:t>
      </w:r>
      <w:r>
        <w:br/>
      </w:r>
      <w:r>
        <w:rPr>
          <w:rStyle w:val="VariableTok"/>
        </w:rPr>
        <w:t xml:space="preserve">+ for caso in casos:</w:t>
      </w:r>
      <w:r>
        <w:br/>
      </w:r>
      <w:r>
        <w:rPr>
          <w:rStyle w:val="VariableTok"/>
        </w:rPr>
        <w:t xml:space="preserve">+     print(elige_chart(caso))</w:t>
      </w:r>
    </w:p>
    <w:bookmarkEnd w:id="139"/>
    <w:bookmarkStart w:id="140" w:name="X6ab0dfa27307faac902b86dac89cdf38eda5ef8"/>
    <w:p>
      <w:pPr>
        <w:pStyle w:val="Heading2"/>
      </w:pPr>
      <w:r>
        <w:t xml:space="preserve">Diff 6 — Carry S18 uncertainty into the dashboard</w:t>
      </w:r>
    </w:p>
    <w:p>
      <w:pPr>
        <w:pStyle w:val="SourceCode"/>
      </w:pPr>
      <w:r>
        <w:rPr>
          <w:rStyle w:val="DataTypeTok"/>
        </w:rPr>
        <w:t xml:space="preserve">@@ You Do starter DataFrame</w:t>
      </w:r>
      <w:r>
        <w:br/>
      </w:r>
      <w:r>
        <w:rPr>
          <w:rStyle w:val="NormalTok"/>
        </w:rPr>
        <w:t xml:space="preserve">  df = pd.DataFrame({</w:t>
      </w:r>
      <w:r>
        <w:br/>
      </w:r>
      <w:r>
        <w:rPr>
          <w:rStyle w:val="NormalTok"/>
        </w:rPr>
        <w:t xml:space="preserve">      "region": ["Lima", "Arequipa", "Cusco"],</w:t>
      </w:r>
      <w:r>
        <w:br/>
      </w:r>
      <w:r>
        <w:rPr>
          <w:rStyle w:val="NormalTok"/>
        </w:rPr>
        <w:t xml:space="preserve">      "median_pen": [28.0, 24.0, 22.5],</w:t>
      </w:r>
      <w:r>
        <w:br/>
      </w:r>
      <w:r>
        <w:rPr>
          <w:rStyle w:val="VariableTok"/>
        </w:rPr>
        <w:t xml:space="preserve">+     "ci_low": [25.5, 21.0, 19.0],</w:t>
      </w:r>
      <w:r>
        <w:br/>
      </w:r>
      <w:r>
        <w:rPr>
          <w:rStyle w:val="VariableTok"/>
        </w:rPr>
        <w:t xml:space="preserve">+     "ci_high": [30.5, 27.0, 26.0],</w:t>
      </w:r>
      <w:r>
        <w:br/>
      </w:r>
      <w:r>
        <w:rPr>
          <w:rStyle w:val="NormalTok"/>
        </w:rPr>
        <w:t xml:space="preserve">      "n": [40, 28, 32],</w:t>
      </w:r>
      <w:r>
        <w:br/>
      </w:r>
      <w:r>
        <w:rPr>
          <w:rStyle w:val="NormalTok"/>
        </w:rPr>
        <w:t xml:space="preserve">  })</w:t>
      </w:r>
      <w:r>
        <w:br/>
      </w:r>
      <w:r>
        <w:br/>
      </w:r>
      <w:r>
        <w:rPr>
          <w:rStyle w:val="DataTypeTok"/>
        </w:rPr>
        <w:t xml:space="preserve">@@ build_bar_median</w:t>
      </w:r>
      <w:r>
        <w:br/>
      </w:r>
      <w:r>
        <w:rPr>
          <w:rStyle w:val="VariableTok"/>
        </w:rPr>
        <w:t xml:space="preserve">+ lower = df["median_pen"] - df["ci_low"]</w:t>
      </w:r>
      <w:r>
        <w:br/>
      </w:r>
      <w:r>
        <w:rPr>
          <w:rStyle w:val="VariableTok"/>
        </w:rPr>
        <w:t xml:space="preserve">+ upper = df["ci_high"] - df["median_pen"]</w:t>
      </w:r>
      <w:r>
        <w:br/>
      </w:r>
      <w:r>
        <w:rPr>
          <w:rStyle w:val="NormalTok"/>
        </w:rPr>
        <w:t xml:space="preserve">  bars = ax.bar(labels, values, color="#2c5282", hatch=hatches[: len(labels)])</w:t>
      </w:r>
      <w:r>
        <w:br/>
      </w:r>
      <w:r>
        <w:rPr>
          <w:rStyle w:val="VariableTok"/>
        </w:rPr>
        <w:t xml:space="preserve">+ ax.errorbar(</w:t>
      </w:r>
      <w:r>
        <w:br/>
      </w:r>
      <w:r>
        <w:rPr>
          <w:rStyle w:val="VariableTok"/>
        </w:rPr>
        <w:t xml:space="preserve">+     labels,</w:t>
      </w:r>
      <w:r>
        <w:br/>
      </w:r>
      <w:r>
        <w:rPr>
          <w:rStyle w:val="VariableTok"/>
        </w:rPr>
        <w:t xml:space="preserve">+     values,</w:t>
      </w:r>
      <w:r>
        <w:br/>
      </w:r>
      <w:r>
        <w:rPr>
          <w:rStyle w:val="VariableTok"/>
        </w:rPr>
        <w:t xml:space="preserve">+     yerr=[lower, upper],</w:t>
      </w:r>
      <w:r>
        <w:br/>
      </w:r>
      <w:r>
        <w:rPr>
          <w:rStyle w:val="VariableTok"/>
        </w:rPr>
        <w:t xml:space="preserve">+     fmt="none",</w:t>
      </w:r>
      <w:r>
        <w:br/>
      </w:r>
      <w:r>
        <w:rPr>
          <w:rStyle w:val="VariableTok"/>
        </w:rPr>
        <w:t xml:space="preserve">+     ecolor="black",</w:t>
      </w:r>
      <w:r>
        <w:br/>
      </w:r>
      <w:r>
        <w:rPr>
          <w:rStyle w:val="VariableTok"/>
        </w:rPr>
        <w:t xml:space="preserve">+     capsize=4,</w:t>
      </w:r>
      <w:r>
        <w:br/>
      </w:r>
      <w:r>
        <w:rPr>
          <w:rStyle w:val="VariableTok"/>
        </w:rPr>
        <w:t xml:space="preserve">+ )</w:t>
      </w:r>
      <w:r>
        <w:br/>
      </w:r>
      <w:r>
        <w:rPr>
          <w:rStyle w:val="DataTypeTok"/>
        </w:rPr>
        <w:t xml:space="preserve">@@</w:t>
      </w:r>
      <w:r>
        <w:br/>
      </w:r>
      <w:r>
        <w:rPr>
          <w:rStyle w:val="StringTok"/>
        </w:rPr>
        <w:t xml:space="preserve">- ax.set_title("Ticket mediano por región (muestra web sintética)")</w:t>
      </w:r>
      <w:r>
        <w:br/>
      </w:r>
      <w:r>
        <w:rPr>
          <w:rStyle w:val="VariableTok"/>
        </w:rPr>
        <w:t xml:space="preserve">+ ax.set_title("Ticket mediano e intervalo descriptivo por región")</w:t>
      </w:r>
    </w:p>
    <w:p>
      <w:pPr>
        <w:pStyle w:val="FirstParagraph"/>
      </w:pPr>
      <w:r>
        <w:t xml:space="preserve">Add to the caption and long description:</w:t>
      </w:r>
    </w:p>
    <w:p>
      <w:pPr>
        <w:pStyle w:val="SourceCode"/>
      </w:pPr>
      <w:r>
        <w:rPr>
          <w:rStyle w:val="VariableTok"/>
        </w:rPr>
        <w:t xml:space="preserve">+ "Los intervalos describen incertidumbre del estimador bajo los supuestos del lab;</w:t>
      </w:r>
      <w:r>
        <w:br/>
      </w:r>
      <w:r>
        <w:rPr>
          <w:rStyle w:val="VariableTok"/>
        </w:rPr>
        <w:t xml:space="preserve">+ no prueban diferencias poblacionales ni causalidad."</w:t>
      </w:r>
    </w:p>
    <w:bookmarkEnd w:id="140"/>
    <w:bookmarkStart w:id="141" w:name="diff-7-add-a-real-interactive-artefact"/>
    <w:p>
      <w:pPr>
        <w:pStyle w:val="Heading2"/>
      </w:pPr>
      <w:r>
        <w:t xml:space="preserve">Diff 7 — Add a real interactive artefact</w:t>
      </w:r>
    </w:p>
    <w:p>
      <w:pPr>
        <w:pStyle w:val="SourceCode"/>
      </w:pPr>
      <w:r>
        <w:rPr>
          <w:rStyle w:val="DataTypeTok"/>
        </w:rPr>
        <w:t xml:space="preserve">@@ T3-A theory</w:t>
      </w:r>
      <w:r>
        <w:br/>
      </w:r>
      <w:r>
        <w:rPr>
          <w:rStyle w:val="StringTok"/>
        </w:rPr>
        <w:t xml:space="preserve">- "No hace falta instalar Plotly ... Aquí evalúas el contrato, no la librería."</w:t>
      </w:r>
      <w:r>
        <w:br/>
      </w:r>
      <w:r>
        <w:rPr>
          <w:rStyle w:val="VariableTok"/>
        </w:rPr>
        <w:t xml:space="preserve">+ "Primero diseñas el contrato de estado, filtro y tooltip. Luego lo implementas en una</w:t>
      </w:r>
      <w:r>
        <w:br/>
      </w:r>
      <w:r>
        <w:rPr>
          <w:rStyle w:val="VariableTok"/>
        </w:rPr>
        <w:t xml:space="preserve">+ vista Plotly mínima. La especificación y la implementación se evalúan por separado."</w:t>
      </w:r>
      <w:r>
        <w:br/>
      </w:r>
      <w:r>
        <w:br/>
      </w:r>
      <w:r>
        <w:rPr>
          <w:rStyle w:val="DataTypeTok"/>
        </w:rPr>
        <w:t xml:space="preserve">@@ You Do requirements</w:t>
      </w:r>
      <w:r>
        <w:br/>
      </w:r>
      <w:r>
        <w:rPr>
          <w:rStyle w:val="StringTok"/>
        </w:rPr>
        <w:t xml:space="preserve">- "Una spec de vista interactiva (filtro + tooltip template), sin librería obligatoria",</w:t>
      </w:r>
      <w:r>
        <w:br/>
      </w:r>
      <w:r>
        <w:rPr>
          <w:rStyle w:val="VariableTok"/>
        </w:rPr>
        <w:t xml:space="preserve">+ "Una vista Plotly funcional con filtro de región, tooltip con unidad y n, y conclusión</w:t>
      </w:r>
      <w:r>
        <w:br/>
      </w:r>
      <w:r>
        <w:rPr>
          <w:rStyle w:val="VariableTok"/>
        </w:rPr>
        <w:t xml:space="preserve">+ actualizada al cambiar el filtro",</w:t>
      </w:r>
      <w:r>
        <w:br/>
      </w:r>
      <w:r>
        <w:rPr>
          <w:rStyle w:val="VariableTok"/>
        </w:rPr>
        <w:t xml:space="preserve">+ "Una especificación JSON del estado inicial y una tabla HTML/CSV equivalente",</w:t>
      </w:r>
      <w:r>
        <w:br/>
      </w:r>
      <w:r>
        <w:rPr>
          <w:rStyle w:val="VariableTok"/>
        </w:rPr>
        <w:t xml:space="preserve">+ "El filtro puede operarse con teclado y la información del tooltip también está</w:t>
      </w:r>
      <w:r>
        <w:br/>
      </w:r>
      <w:r>
        <w:rPr>
          <w:rStyle w:val="VariableTok"/>
        </w:rPr>
        <w:t xml:space="preserve">+ disponible sin depender exclusivamente del hover",</w:t>
      </w:r>
      <w:r>
        <w:br/>
      </w:r>
      <w:r>
        <w:br/>
      </w:r>
      <w:r>
        <w:rPr>
          <w:rStyle w:val="DataTypeTok"/>
        </w:rPr>
        <w:t xml:space="preserve">@@ deliverables</w:t>
      </w:r>
      <w:r>
        <w:br/>
      </w:r>
      <w:r>
        <w:rPr>
          <w:rStyle w:val="StringTok"/>
        </w:rPr>
        <w:t xml:space="preserve">- "4 PNG + vista_logica.json + tabla_paridad + alt_*.txt"</w:t>
      </w:r>
      <w:r>
        <w:br/>
      </w:r>
      <w:r>
        <w:rPr>
          <w:rStyle w:val="VariableTok"/>
        </w:rPr>
        <w:t xml:space="preserve">+ "4 PNG + vista_interactiva.html + vista_logica.json + tabla_paridad.csv</w:t>
      </w:r>
      <w:r>
        <w:br/>
      </w:r>
      <w:r>
        <w:rPr>
          <w:rStyle w:val="VariableTok"/>
        </w:rPr>
        <w:t xml:space="preserve">+ + descripcion_*.md"</w:t>
      </w:r>
    </w:p>
    <w:bookmarkEnd w:id="141"/>
    <w:bookmarkStart w:id="142" w:name="Xbf051509a44aac2147cd866181925c0671d67ef"/>
    <w:p>
      <w:pPr>
        <w:pStyle w:val="Heading2"/>
      </w:pPr>
      <w:r>
        <w:t xml:space="preserve">Diff 8 — Teach short and long descriptions separately</w:t>
      </w:r>
    </w:p>
    <w:p>
      <w:pPr>
        <w:pStyle w:val="SourceCode"/>
      </w:pPr>
      <w:r>
        <w:rPr>
          <w:rStyle w:val="DataTypeTok"/>
        </w:rPr>
        <w:t xml:space="preserve">@@ T3-B theory</w:t>
      </w:r>
      <w:r>
        <w:br/>
      </w:r>
      <w:r>
        <w:rPr>
          <w:rStyle w:val="StringTok"/>
        </w:rPr>
        <w:t xml:space="preserve">- "El alt text no es “imagen de barras”: es el hallazgo principal + n + unidad..."</w:t>
      </w:r>
      <w:r>
        <w:br/>
      </w:r>
      <w:r>
        <w:rPr>
          <w:rStyle w:val="VariableTok"/>
        </w:rPr>
        <w:t xml:space="preserve">+ "Una visualización compleja necesita dos niveles:</w:t>
      </w:r>
      <w:r>
        <w:br/>
      </w:r>
      <w:r>
        <w:rPr>
          <w:rStyle w:val="VariableTok"/>
        </w:rPr>
        <w:t xml:space="preserve">+ (1) texto alternativo breve que identifica el gráfico y su propósito;</w:t>
      </w:r>
      <w:r>
        <w:br/>
      </w:r>
      <w:r>
        <w:rPr>
          <w:rStyle w:val="VariableTok"/>
        </w:rPr>
        <w:t xml:space="preserve">+ (2) descripción extendida con valores, relaciones, tendencias, unidades, n y limitaciones.</w:t>
      </w:r>
      <w:r>
        <w:br/>
      </w:r>
      <w:r>
        <w:rPr>
          <w:rStyle w:val="VariableTok"/>
        </w:rPr>
        <w:t xml:space="preserve">+ Cuando los datos son tabulares, incluye una tabla semántica con encabezados."</w:t>
      </w:r>
      <w:r>
        <w:br/>
      </w:r>
      <w:r>
        <w:br/>
      </w:r>
      <w:r>
        <w:rPr>
          <w:rStyle w:val="DataTypeTok"/>
        </w:rPr>
        <w:t xml:space="preserve">@@ You Do requirements</w:t>
      </w:r>
      <w:r>
        <w:br/>
      </w:r>
      <w:r>
        <w:rPr>
          <w:rStyle w:val="StringTok"/>
        </w:rPr>
        <w:t xml:space="preserve">- "Alt text por figura con hallazgo + n (y unidad)",</w:t>
      </w:r>
      <w:r>
        <w:br/>
      </w:r>
      <w:r>
        <w:rPr>
          <w:rStyle w:val="VariableTok"/>
        </w:rPr>
        <w:t xml:space="preserve">+ "Texto alternativo breve por figura",</w:t>
      </w:r>
      <w:r>
        <w:br/>
      </w:r>
      <w:r>
        <w:rPr>
          <w:rStyle w:val="VariableTok"/>
        </w:rPr>
        <w:t xml:space="preserve">+ "Descripción extendida por figura con valores, tendencia, unidad, n y limitaciones",</w:t>
      </w:r>
      <w:r>
        <w:br/>
      </w:r>
      <w:r>
        <w:rPr>
          <w:rStyle w:val="VariableTok"/>
        </w:rPr>
        <w:t xml:space="preserve">+ "Tabla equivalente con encabezados de fila/columna y caption descriptivo",</w:t>
      </w:r>
    </w:p>
    <w:bookmarkEnd w:id="142"/>
    <w:bookmarkStart w:id="143" w:name="diff-9-make-contrast-measurable"/>
    <w:p>
      <w:pPr>
        <w:pStyle w:val="Heading2"/>
      </w:pPr>
      <w:r>
        <w:t xml:space="preserve">Diff 9 — Make contrast measurable</w:t>
      </w:r>
    </w:p>
    <w:p>
      <w:pPr>
        <w:pStyle w:val="SourceCode"/>
      </w:pPr>
      <w:r>
        <w:rPr>
          <w:rStyle w:val="DataTypeTok"/>
        </w:rPr>
        <w:t xml:space="preserve">@@ learningOutcomes</w:t>
      </w:r>
      <w:r>
        <w:br/>
      </w:r>
      <w:r>
        <w:rPr>
          <w:rStyle w:val="StringTok"/>
        </w:rPr>
        <w:t xml:space="preserve">- { text: "Aplicar canal no-color (hatch/etiqueta), contraste razonable..." }</w:t>
      </w:r>
      <w:r>
        <w:br/>
      </w:r>
      <w:r>
        <w:rPr>
          <w:rStyle w:val="VariableTok"/>
        </w:rPr>
        <w:t xml:space="preserve">+ { text: "Aplicar un canal adicional al color y verificar contraste: 4.5:1 para texto</w:t>
      </w:r>
      <w:r>
        <w:br/>
      </w:r>
      <w:r>
        <w:rPr>
          <w:rStyle w:val="VariableTok"/>
        </w:rPr>
        <w:t xml:space="preserve">+ normal y 3:1 para objetos gráficos esenciales contra colores adyacentes" }</w:t>
      </w:r>
      <w:r>
        <w:br/>
      </w:r>
      <w:r>
        <w:br/>
      </w:r>
      <w:r>
        <w:rPr>
          <w:rStyle w:val="DataTypeTok"/>
        </w:rPr>
        <w:t xml:space="preserve">@@ S19-T4-B-E2</w:t>
      </w:r>
      <w:r>
        <w:br/>
      </w:r>
      <w:r>
        <w:rPr>
          <w:rStyle w:val="StringTok"/>
        </w:rPr>
        <w:t xml:space="preserve">- hatch = "//"</w:t>
      </w:r>
      <w:r>
        <w:br/>
      </w:r>
      <w:r>
        <w:rPr>
          <w:rStyle w:val="StringTok"/>
        </w:rPr>
        <w:t xml:space="preserve">- print("n=" in alt)</w:t>
      </w:r>
      <w:r>
        <w:br/>
      </w:r>
      <w:r>
        <w:rPr>
          <w:rStyle w:val="StringTok"/>
        </w:rPr>
        <w:t xml:space="preserve">- print(hatch is not None)</w:t>
      </w:r>
      <w:r>
        <w:br/>
      </w:r>
      <w:r>
        <w:rPr>
          <w:rStyle w:val="VariableTok"/>
        </w:rPr>
        <w:t xml:space="preserve">+ text_contrast = 7.2</w:t>
      </w:r>
      <w:r>
        <w:br/>
      </w:r>
      <w:r>
        <w:rPr>
          <w:rStyle w:val="VariableTok"/>
        </w:rPr>
        <w:t xml:space="preserve">+ graphic_contrast = 4.1</w:t>
      </w:r>
      <w:r>
        <w:br/>
      </w:r>
      <w:r>
        <w:rPr>
          <w:rStyle w:val="VariableTok"/>
        </w:rPr>
        <w:t xml:space="preserve">+ hatch = "//"</w:t>
      </w:r>
      <w:r>
        <w:br/>
      </w:r>
      <w:r>
        <w:rPr>
          <w:rStyle w:val="VariableTok"/>
        </w:rPr>
        <w:t xml:space="preserve">+ print("n=" in alt)</w:t>
      </w:r>
      <w:r>
        <w:br/>
      </w:r>
      <w:r>
        <w:rPr>
          <w:rStyle w:val="VariableTok"/>
        </w:rPr>
        <w:t xml:space="preserve">+ print(bool(hatch))</w:t>
      </w:r>
      <w:r>
        <w:br/>
      </w:r>
      <w:r>
        <w:rPr>
          <w:rStyle w:val="VariableTok"/>
        </w:rPr>
        <w:t xml:space="preserve">+ print(text_contrast &gt;= 4.5)</w:t>
      </w:r>
      <w:r>
        <w:br/>
      </w:r>
      <w:r>
        <w:rPr>
          <w:rStyle w:val="VariableTok"/>
        </w:rPr>
        <w:t xml:space="preserve">+ print(graphic_contrast &gt;= 3.0)</w:t>
      </w:r>
    </w:p>
    <w:bookmarkEnd w:id="143"/>
    <w:bookmarkStart w:id="144" w:name="Xee878bcd8bf0bc4f523d8d8123d201da0ececb9"/>
    <w:p>
      <w:pPr>
        <w:pStyle w:val="Heading2"/>
      </w:pPr>
      <w:r>
        <w:t xml:space="preserve">Diff 10 — Replace keyword-based claim validation with evidence-scope validation</w:t>
      </w:r>
    </w:p>
    <w:p>
      <w:pPr>
        <w:pStyle w:val="SourceCode"/>
      </w:pPr>
      <w:r>
        <w:rPr>
          <w:rStyle w:val="DataTypeTok"/>
        </w:rPr>
        <w:t xml:space="preserve">@@ S19-T4-B-E3</w:t>
      </w:r>
      <w:r>
        <w:br/>
      </w:r>
      <w:r>
        <w:rPr>
          <w:rStyle w:val="StringTok"/>
        </w:rPr>
        <w:t xml:space="preserve">- def classify_claim(text):</w:t>
      </w:r>
      <w:r>
        <w:br/>
      </w:r>
      <w:r>
        <w:rPr>
          <w:rStyle w:val="StringTok"/>
        </w:rPr>
        <w:t xml:space="preserve">-     return "PERMITIDO" if "muestra" in text else "RECHAZADO"</w:t>
      </w:r>
      <w:r>
        <w:br/>
      </w:r>
      <w:r>
        <w:rPr>
          <w:rStyle w:val="VariableTok"/>
        </w:rPr>
        <w:t xml:space="preserve">+ def classify_claim(claim):</w:t>
      </w:r>
      <w:r>
        <w:br/>
      </w:r>
      <w:r>
        <w:rPr>
          <w:rStyle w:val="VariableTok"/>
        </w:rPr>
        <w:t xml:space="preserve">+     evidence_scope = claim["evidence_scope"]</w:t>
      </w:r>
      <w:r>
        <w:br/>
      </w:r>
      <w:r>
        <w:rPr>
          <w:rStyle w:val="VariableTok"/>
        </w:rPr>
        <w:t xml:space="preserve">+     claim_scope = claim["claim_scope"]</w:t>
      </w:r>
      <w:r>
        <w:br/>
      </w:r>
      <w:r>
        <w:rPr>
          <w:rStyle w:val="VariableTok"/>
        </w:rPr>
        <w:t xml:space="preserve">+     causal = claim.get("causal", False)</w:t>
      </w:r>
      <w:r>
        <w:br/>
      </w:r>
      <w:r>
        <w:rPr>
          <w:rStyle w:val="VariableTok"/>
        </w:rPr>
        <w:t xml:space="preserve">+</w:t>
      </w:r>
      <w:r>
        <w:br/>
      </w:r>
      <w:r>
        <w:rPr>
          <w:rStyle w:val="VariableTok"/>
        </w:rPr>
        <w:t xml:space="preserve">+     if causal and claim["evidence_type"] == "observational":</w:t>
      </w:r>
      <w:r>
        <w:br/>
      </w:r>
      <w:r>
        <w:rPr>
          <w:rStyle w:val="VariableTok"/>
        </w:rPr>
        <w:t xml:space="preserve">+         return "RECHAZADO_CAUSAL"</w:t>
      </w:r>
      <w:r>
        <w:br/>
      </w:r>
      <w:r>
        <w:rPr>
          <w:rStyle w:val="VariableTok"/>
        </w:rPr>
        <w:t xml:space="preserve">+     if claim_scope == "Perú" and evidence_scope != "Perú":</w:t>
      </w:r>
      <w:r>
        <w:br/>
      </w:r>
      <w:r>
        <w:rPr>
          <w:rStyle w:val="VariableTok"/>
        </w:rPr>
        <w:t xml:space="preserve">+         return "RECHAZADO_ALCANCE"</w:t>
      </w:r>
      <w:r>
        <w:br/>
      </w:r>
      <w:r>
        <w:rPr>
          <w:rStyle w:val="VariableTok"/>
        </w:rPr>
        <w:t xml:space="preserve">+     return "PERMITIDO"</w:t>
      </w:r>
      <w:r>
        <w:br/>
      </w:r>
      <w:r>
        <w:br/>
      </w:r>
      <w:r>
        <w:rPr>
          <w:rStyle w:val="StringTok"/>
        </w:rPr>
        <w:t xml:space="preserve">- print(classify_claim("lidera en la muestra web"))</w:t>
      </w:r>
      <w:r>
        <w:br/>
      </w:r>
      <w:r>
        <w:rPr>
          <w:rStyle w:val="StringTok"/>
        </w:rPr>
        <w:t xml:space="preserve">- print(classify_claim("es la mejor del país"))</w:t>
      </w:r>
      <w:r>
        <w:br/>
      </w:r>
      <w:r>
        <w:rPr>
          <w:rStyle w:val="VariableTok"/>
        </w:rPr>
        <w:t xml:space="preserve">+ print(classify_claim({</w:t>
      </w:r>
      <w:r>
        <w:br/>
      </w:r>
      <w:r>
        <w:rPr>
          <w:rStyle w:val="VariableTok"/>
        </w:rPr>
        <w:t xml:space="preserve">+     "text": "Lima tiene la mediana más alta en la muestra web",</w:t>
      </w:r>
      <w:r>
        <w:br/>
      </w:r>
      <w:r>
        <w:rPr>
          <w:rStyle w:val="VariableTok"/>
        </w:rPr>
        <w:t xml:space="preserve">+     "evidence_scope": "muestra web",</w:t>
      </w:r>
      <w:r>
        <w:br/>
      </w:r>
      <w:r>
        <w:rPr>
          <w:rStyle w:val="VariableTok"/>
        </w:rPr>
        <w:t xml:space="preserve">+     "claim_scope": "muestra web",</w:t>
      </w:r>
      <w:r>
        <w:br/>
      </w:r>
      <w:r>
        <w:rPr>
          <w:rStyle w:val="VariableTok"/>
        </w:rPr>
        <w:t xml:space="preserve">+     "evidence_type": "observational",</w:t>
      </w:r>
      <w:r>
        <w:br/>
      </w:r>
      <w:r>
        <w:rPr>
          <w:rStyle w:val="VariableTok"/>
        </w:rPr>
        <w:t xml:space="preserve">+ }))</w:t>
      </w:r>
      <w:r>
        <w:br/>
      </w:r>
      <w:r>
        <w:rPr>
          <w:rStyle w:val="VariableTok"/>
        </w:rPr>
        <w:t xml:space="preserve">+ print(classify_claim({</w:t>
      </w:r>
      <w:r>
        <w:br/>
      </w:r>
      <w:r>
        <w:rPr>
          <w:rStyle w:val="VariableTok"/>
        </w:rPr>
        <w:t xml:space="preserve">+     "text": "Lima es la mejor región del Perú",</w:t>
      </w:r>
      <w:r>
        <w:br/>
      </w:r>
      <w:r>
        <w:rPr>
          <w:rStyle w:val="VariableTok"/>
        </w:rPr>
        <w:t xml:space="preserve">+     "evidence_scope": "muestra web",</w:t>
      </w:r>
      <w:r>
        <w:br/>
      </w:r>
      <w:r>
        <w:rPr>
          <w:rStyle w:val="VariableTok"/>
        </w:rPr>
        <w:t xml:space="preserve">+     "claim_scope": "Perú",</w:t>
      </w:r>
      <w:r>
        <w:br/>
      </w:r>
      <w:r>
        <w:rPr>
          <w:rStyle w:val="VariableTok"/>
        </w:rPr>
        <w:t xml:space="preserve">+     "evidence_type": "observational",</w:t>
      </w:r>
      <w:r>
        <w:br/>
      </w:r>
      <w:r>
        <w:rPr>
          <w:rStyle w:val="VariableTok"/>
        </w:rPr>
        <w:t xml:space="preserve">+ }))</w:t>
      </w:r>
    </w:p>
    <w:bookmarkEnd w:id="144"/>
    <w:bookmarkStart w:id="145" w:name="X9b9715a7ee7dfefeabcb4b344cc31ca4579f9b0"/>
    <w:p>
      <w:pPr>
        <w:pStyle w:val="Heading2"/>
      </w:pPr>
      <w:r>
        <w:t xml:space="preserve">Diff 11 — Complete the missing annotation demonstration</w:t>
      </w:r>
    </w:p>
    <w:p>
      <w:pPr>
        <w:pStyle w:val="SourceCode"/>
      </w:pPr>
      <w:r>
        <w:rPr>
          <w:rStyle w:val="DataTypeTok"/>
        </w:rPr>
        <w:t xml:space="preserve">@@ demo_compose.py</w:t>
      </w:r>
      <w:r>
        <w:br/>
      </w:r>
      <w:r>
        <w:rPr>
          <w:rStyle w:val="StringTok"/>
        </w:rPr>
        <w:t xml:space="preserve">- ax0.bar(["Lima", "Cusco"], [40, 32])</w:t>
      </w:r>
      <w:r>
        <w:br/>
      </w:r>
      <w:r>
        <w:rPr>
          <w:rStyle w:val="VariableTok"/>
        </w:rPr>
        <w:t xml:space="preserve">+ bars = ax0.bar(["Lima", "Cusco"], [40, 32])</w:t>
      </w:r>
      <w:r>
        <w:br/>
      </w:r>
      <w:r>
        <w:rPr>
          <w:rStyle w:val="NormalTok"/>
        </w:rPr>
        <w:t xml:space="preserve">  ax0.set_title("n por región")</w:t>
      </w:r>
      <w:r>
        <w:br/>
      </w:r>
      <w:r>
        <w:rPr>
          <w:rStyle w:val="NormalTok"/>
        </w:rPr>
        <w:t xml:space="preserve">  ax0.set_ylim(0, 50)</w:t>
      </w:r>
      <w:r>
        <w:br/>
      </w:r>
      <w:r>
        <w:rPr>
          <w:rStyle w:val="VariableTok"/>
        </w:rPr>
        <w:t xml:space="preserve">+ ax0.annotate(</w:t>
      </w:r>
      <w:r>
        <w:br/>
      </w:r>
      <w:r>
        <w:rPr>
          <w:rStyle w:val="VariableTok"/>
        </w:rPr>
        <w:t xml:space="preserve">+     "Mayor cobertura de la muestra",</w:t>
      </w:r>
      <w:r>
        <w:br/>
      </w:r>
      <w:r>
        <w:rPr>
          <w:rStyle w:val="VariableTok"/>
        </w:rPr>
        <w:t xml:space="preserve">+     xy=(0, bars[0].get_height()),</w:t>
      </w:r>
      <w:r>
        <w:br/>
      </w:r>
      <w:r>
        <w:rPr>
          <w:rStyle w:val="VariableTok"/>
        </w:rPr>
        <w:t xml:space="preserve">+     xytext=(0.35, 46),</w:t>
      </w:r>
      <w:r>
        <w:br/>
      </w:r>
      <w:r>
        <w:rPr>
          <w:rStyle w:val="VariableTok"/>
        </w:rPr>
        <w:t xml:space="preserve">+     arrowprops={"arrowstyle": "-&gt;"},</w:t>
      </w:r>
      <w:r>
        <w:br/>
      </w:r>
      <w:r>
        <w:rPr>
          <w:rStyle w:val="VariableTok"/>
        </w:rPr>
        <w:t xml:space="preserve">+ )</w:t>
      </w:r>
    </w:p>
    <w:p>
      <w:pPr>
        <w:pStyle w:val="FirstParagraph"/>
      </w:pPr>
      <w:r>
        <w:t xml:space="preserve">Add to</w:t>
      </w:r>
      <w:r>
        <w:t xml:space="preserve"> </w:t>
      </w:r>
      <w:r>
        <w:rPr>
          <w:rStyle w:val="VerbatimChar"/>
        </w:rPr>
        <w:t xml:space="preserve">why</w:t>
      </w:r>
      <w:r>
        <w:t xml:space="preserve">:</w:t>
      </w:r>
    </w:p>
    <w:p>
      <w:pPr>
        <w:pStyle w:val="SourceCode"/>
      </w:pPr>
      <w:r>
        <w:rPr>
          <w:rStyle w:val="StringTok"/>
        </w:rPr>
        <w:t xml:space="preserve">- "savefig real ... habilita re-render del portfolio."</w:t>
      </w:r>
      <w:r>
        <w:br/>
      </w:r>
      <w:r>
        <w:rPr>
          <w:rStyle w:val="VariableTok"/>
        </w:rPr>
        <w:t xml:space="preserve">+ "La anotación señala una diferencia relevante para interpretar la cobertura; no afirma</w:t>
      </w:r>
      <w:r>
        <w:br/>
      </w:r>
      <w:r>
        <w:rPr>
          <w:rStyle w:val="VariableTok"/>
        </w:rPr>
        <w:t xml:space="preserve">+ que una región sea mejor. El savefig real habilita la reproducción del portafolio."</w:t>
      </w:r>
    </w:p>
    <w:bookmarkEnd w:id="145"/>
    <w:bookmarkStart w:id="146" w:name="X9d8065813213e0beaf166d24c8ee54de954e44e"/>
    <w:p>
      <w:pPr>
        <w:pStyle w:val="Heading2"/>
      </w:pPr>
      <w:r>
        <w:t xml:space="preserve">Diff 12 — Replace stdout-only checks with construct checks</w:t>
      </w:r>
    </w:p>
    <w:p>
      <w:pPr>
        <w:pStyle w:val="SourceCode"/>
      </w:pPr>
      <w:r>
        <w:rPr>
          <w:rStyle w:val="DataTypeTok"/>
        </w:rPr>
        <w:t xml:space="preserve">@@ S19-T2-A-E2</w:t>
      </w:r>
      <w:r>
        <w:br/>
      </w:r>
      <w:r>
        <w:rPr>
          <w:rStyle w:val="StringTok"/>
        </w:rPr>
        <w:t xml:space="preserve">- tests: "salida coincide con solution output",</w:t>
      </w:r>
      <w:r>
        <w:br/>
      </w:r>
      <w:r>
        <w:rPr>
          <w:rStyle w:val="VariableTok"/>
        </w:rPr>
        <w:t xml:space="preserve">+ tests:</w:t>
      </w:r>
      <w:r>
        <w:br/>
      </w:r>
      <w:r>
        <w:rPr>
          <w:rStyle w:val="VariableTok"/>
        </w:rPr>
        <w:t xml:space="preserve">+ "assert ax.get_ylim()[0] == 0.0; assert 'PEN' in ax.get_ylabel();</w:t>
      </w:r>
      <w:r>
        <w:br/>
      </w:r>
      <w:r>
        <w:rPr>
          <w:rStyle w:val="VariableTok"/>
        </w:rPr>
        <w:t xml:space="preserve">+ assert len(ax.patches) == 2; assert all(p.get_height() &gt;= 0 for p in ax.patches)",</w:t>
      </w:r>
      <w:r>
        <w:br/>
      </w:r>
      <w:r>
        <w:br/>
      </w:r>
      <w:r>
        <w:rPr>
          <w:rStyle w:val="DataTypeTok"/>
        </w:rPr>
        <w:t xml:space="preserve">@@ S19-T3-B-E1</w:t>
      </w:r>
      <w:r>
        <w:br/>
      </w:r>
      <w:r>
        <w:rPr>
          <w:rStyle w:val="StringTok"/>
        </w:rPr>
        <w:t xml:space="preserve">- tests: "salida coincide con solution output",</w:t>
      </w:r>
      <w:r>
        <w:br/>
      </w:r>
      <w:r>
        <w:rPr>
          <w:rStyle w:val="VariableTok"/>
        </w:rPr>
        <w:t xml:space="preserve">+ tests:</w:t>
      </w:r>
      <w:r>
        <w:br/>
      </w:r>
      <w:r>
        <w:rPr>
          <w:rStyle w:val="VariableTok"/>
        </w:rPr>
        <w:t xml:space="preserve">+ "assert set(chart) == {r['region'] for r in table};</w:t>
      </w:r>
      <w:r>
        <w:br/>
      </w:r>
      <w:r>
        <w:rPr>
          <w:rStyle w:val="VariableTok"/>
        </w:rPr>
        <w:t xml:space="preserve">+ assert all(round(chart[r['region']], 1) == round(r['ticket_mediano_pen'], 1)</w:t>
      </w:r>
      <w:r>
        <w:br/>
      </w:r>
      <w:r>
        <w:rPr>
          <w:rStyle w:val="VariableTok"/>
        </w:rPr>
        <w:t xml:space="preserve">+            for r in table)",</w:t>
      </w:r>
    </w:p>
    <w:bookmarkEnd w:id="146"/>
    <w:bookmarkStart w:id="147" w:name="Xef9f8924c197c577a5844c296a313aaf6c99f35"/>
    <w:p>
      <w:pPr>
        <w:pStyle w:val="Heading2"/>
      </w:pPr>
      <w:r>
        <w:t xml:space="preserve">Diff 13 — Rebuild examination variants and answer distribution</w:t>
      </w:r>
    </w:p>
    <w:p>
      <w:pPr>
        <w:pStyle w:val="SourceCode"/>
      </w:pPr>
      <w:r>
        <w:rPr>
          <w:rStyle w:val="KeywordTok"/>
        </w:rPr>
        <w:t xml:space="preserve">diff --git a/prisma/seed.ts b/prisma/seed.ts</w:t>
      </w:r>
      <w:r>
        <w:br/>
      </w:r>
      <w:r>
        <w:rPr>
          <w:rStyle w:val="DataTypeTok"/>
        </w:rPr>
        <w:t xml:space="preserve">@@ question-audience-chart variants</w:t>
      </w:r>
      <w:r>
        <w:br/>
      </w:r>
      <w:r>
        <w:rPr>
          <w:rStyle w:val="StringTok"/>
        </w:rPr>
        <w:t xml:space="preserve">- // Three adjacent questions inside the same broad topic</w:t>
      </w:r>
      <w:r>
        <w:br/>
      </w:r>
      <w:r>
        <w:rPr>
          <w:rStyle w:val="VariableTok"/>
        </w:rPr>
        <w:t xml:space="preserve">+ // Parallel forms: same construct and reasoning, different context/data</w:t>
      </w:r>
      <w:r>
        <w:br/>
      </w:r>
      <w:r>
        <w:br/>
      </w:r>
      <w:r>
        <w:rPr>
          <w:rStyle w:val="NormalTok"/>
        </w:rPr>
        <w:t xml:space="preserve">  {</w:t>
      </w:r>
      <w:r>
        <w:br/>
      </w:r>
      <w:r>
        <w:rPr>
          <w:rStyle w:val="NormalTok"/>
        </w:rPr>
        <w:t xml:space="preserve">    concept: 'question-audience-chart',</w:t>
      </w:r>
      <w:r>
        <w:br/>
      </w:r>
      <w:r>
        <w:rPr>
          <w:rStyle w:val="StringTok"/>
        </w:rPr>
        <w:t xml:space="preserve">-   question: 'El primer criterio al elegir un chart es:',</w:t>
      </w:r>
      <w:r>
        <w:br/>
      </w:r>
      <w:r>
        <w:rPr>
          <w:rStyle w:val="VariableTok"/>
        </w:rPr>
        <w:t xml:space="preserve">+   question: 'Un comité compara el ticket mediano de tres regiones. ¿Qué gráfico responde mejor?',</w:t>
      </w:r>
      <w:r>
        <w:br/>
      </w:r>
      <w:r>
        <w:rPr>
          <w:rStyle w:val="NormalTok"/>
        </w:rPr>
        <w:t xml:space="preserve">    options: [</w:t>
      </w:r>
      <w:r>
        <w:br/>
      </w:r>
      <w:r>
        <w:rPr>
          <w:rStyle w:val="StringTok"/>
        </w:rPr>
        <w:t xml:space="preserve">-     'La librería más nueva del mes',</w:t>
      </w:r>
      <w:r>
        <w:br/>
      </w:r>
      <w:r>
        <w:rPr>
          <w:rStyle w:val="StringTok"/>
        </w:rPr>
        <w:t xml:space="preserve">-     'La pregunta analítica y la audiencia (qué decisión habilita)',</w:t>
      </w:r>
      <w:r>
        <w:br/>
      </w:r>
      <w:r>
        <w:rPr>
          <w:rStyle w:val="StringTok"/>
        </w:rPr>
        <w:t xml:space="preserve">-     'Usar siempre 3D pie charts',</w:t>
      </w:r>
      <w:r>
        <w:br/>
      </w:r>
      <w:r>
        <w:rPr>
          <w:rStyle w:val="StringTok"/>
        </w:rPr>
        <w:t xml:space="preserve">-     'El color favorito del sponsor',</w:t>
      </w:r>
      <w:r>
        <w:br/>
      </w:r>
      <w:r>
        <w:rPr>
          <w:rStyle w:val="VariableTok"/>
        </w:rPr>
        <w:t xml:space="preserve">+     'Línea: las regiones forman una secuencia temporal',</w:t>
      </w:r>
      <w:r>
        <w:br/>
      </w:r>
      <w:r>
        <w:rPr>
          <w:rStyle w:val="VariableTok"/>
        </w:rPr>
        <w:t xml:space="preserve">+     'Dispersión: ambas variables son cuantitativas',</w:t>
      </w:r>
      <w:r>
        <w:br/>
      </w:r>
      <w:r>
        <w:rPr>
          <w:rStyle w:val="VariableTok"/>
        </w:rPr>
        <w:t xml:space="preserve">+     'Barras desde cero: se comparan magnitudes entre categorías',</w:t>
      </w:r>
      <w:r>
        <w:br/>
      </w:r>
      <w:r>
        <w:rPr>
          <w:rStyle w:val="VariableTok"/>
        </w:rPr>
        <w:t xml:space="preserve">+     'Área apilada: se busca composición acumulada',</w:t>
      </w:r>
      <w:r>
        <w:br/>
      </w:r>
      <w:r>
        <w:rPr>
          <w:rStyle w:val="NormalTok"/>
        </w:rPr>
        <w:t xml:space="preserve">    ],</w:t>
      </w:r>
      <w:r>
        <w:br/>
      </w:r>
      <w:r>
        <w:rPr>
          <w:rStyle w:val="StringTok"/>
        </w:rPr>
        <w:t xml:space="preserve">-   correctIndex: 1,</w:t>
      </w:r>
      <w:r>
        <w:br/>
      </w:r>
      <w:r>
        <w:rPr>
          <w:rStyle w:val="VariableTok"/>
        </w:rPr>
        <w:t xml:space="preserve">+   correctIndex: 2,</w:t>
      </w:r>
      <w:r>
        <w:br/>
      </w:r>
      <w:r>
        <w:rPr>
          <w:rStyle w:val="NormalTok"/>
        </w:rPr>
        <w:t xml:space="preserve">  },</w:t>
      </w:r>
      <w:r>
        <w:br/>
      </w:r>
      <w:r>
        <w:rPr>
          <w:rStyle w:val="NormalTok"/>
        </w:rPr>
        <w:t xml:space="preserve">  {</w:t>
      </w:r>
      <w:r>
        <w:br/>
      </w:r>
      <w:r>
        <w:rPr>
          <w:rStyle w:val="NormalTok"/>
        </w:rPr>
        <w:t xml:space="preserve">    concept: 'question-audience-chart',</w:t>
      </w:r>
      <w:r>
        <w:br/>
      </w:r>
      <w:r>
        <w:rPr>
          <w:rStyle w:val="StringTok"/>
        </w:rPr>
        <w:t xml:space="preserve">-   question: 'Para comparar magnitudes entre pocas categorías...',</w:t>
      </w:r>
      <w:r>
        <w:br/>
      </w:r>
      <w:r>
        <w:rPr>
          <w:rStyle w:val="VariableTok"/>
        </w:rPr>
        <w:t xml:space="preserve">+   question: 'Un comité compara el volumen de casos de cuatro canales. ¿Qué gráfico responde mejor?',</w:t>
      </w:r>
      <w:r>
        <w:br/>
      </w:r>
      <w:r>
        <w:rPr>
          <w:rStyle w:val="NormalTok"/>
        </w:rPr>
        <w:t xml:space="preserve">    options: [</w:t>
      </w:r>
      <w:r>
        <w:br/>
      </w:r>
      <w:r>
        <w:rPr>
          <w:rStyle w:val="StringTok"/>
        </w:rPr>
        <w:t xml:space="preserve">-     ...</w:t>
      </w:r>
      <w:r>
        <w:br/>
      </w:r>
      <w:r>
        <w:rPr>
          <w:rStyle w:val="VariableTok"/>
        </w:rPr>
        <w:t xml:space="preserve">+     'Barras desde cero: se comparan magnitudes entre categorías',</w:t>
      </w:r>
      <w:r>
        <w:br/>
      </w:r>
      <w:r>
        <w:rPr>
          <w:rStyle w:val="VariableTok"/>
        </w:rPr>
        <w:t xml:space="preserve">+     'Línea: los canales son fechas consecutivas',</w:t>
      </w:r>
      <w:r>
        <w:br/>
      </w:r>
      <w:r>
        <w:rPr>
          <w:rStyle w:val="VariableTok"/>
        </w:rPr>
        <w:t xml:space="preserve">+     'Dispersión: se estudia relación entre dos medidas',</w:t>
      </w:r>
      <w:r>
        <w:br/>
      </w:r>
      <w:r>
        <w:rPr>
          <w:rStyle w:val="VariableTok"/>
        </w:rPr>
        <w:t xml:space="preserve">+     'Histograma: se estudia la forma de una variable continua',</w:t>
      </w:r>
      <w:r>
        <w:br/>
      </w:r>
      <w:r>
        <w:rPr>
          <w:rStyle w:val="NormalTok"/>
        </w:rPr>
        <w:t xml:space="preserve">    ],</w:t>
      </w:r>
      <w:r>
        <w:br/>
      </w:r>
      <w:r>
        <w:rPr>
          <w:rStyle w:val="StringTok"/>
        </w:rPr>
        <w:t xml:space="preserve">-   correctIndex: 1,</w:t>
      </w:r>
      <w:r>
        <w:br/>
      </w:r>
      <w:r>
        <w:rPr>
          <w:rStyle w:val="VariableTok"/>
        </w:rPr>
        <w:t xml:space="preserve">+   correctIndex: 0,</w:t>
      </w:r>
      <w:r>
        <w:br/>
      </w:r>
      <w:r>
        <w:rPr>
          <w:rStyle w:val="NormalTok"/>
        </w:rPr>
        <w:t xml:space="preserve">  },</w:t>
      </w:r>
    </w:p>
    <w:p>
      <w:pPr>
        <w:pStyle w:val="FirstParagraph"/>
      </w:pPr>
      <w:r>
        <w:t xml:space="preserve">Add an audit:</w:t>
      </w:r>
    </w:p>
    <w:p>
      <w:pPr>
        <w:pStyle w:val="SourceCode"/>
      </w:pPr>
      <w:r>
        <w:rPr>
          <w:rStyle w:val="KeywordTok"/>
        </w:rPr>
        <w:t xml:space="preserve">diff --git a/scripts/exam_selfcheck_pedagogy_audit.py b/scripts/exam_selfcheck_pedagogy_audit.py</w:t>
      </w:r>
      <w:r>
        <w:br/>
      </w:r>
      <w:r>
        <w:rPr>
          <w:rStyle w:val="DataTypeTok"/>
        </w:rPr>
        <w:t xml:space="preserve">@@</w:t>
      </w:r>
      <w:r>
        <w:br/>
      </w:r>
      <w:r>
        <w:rPr>
          <w:rStyle w:val="VariableTok"/>
        </w:rPr>
        <w:t xml:space="preserve">+ positions = Counter(q["correctIndex"] for q in qs)</w:t>
      </w:r>
      <w:r>
        <w:br/>
      </w:r>
      <w:r>
        <w:rPr>
          <w:rStyle w:val="VariableTok"/>
        </w:rPr>
        <w:t xml:space="preserve">+ dominant_share = max(positions.values()) / max(1, len(qs))</w:t>
      </w:r>
      <w:r>
        <w:br/>
      </w:r>
      <w:r>
        <w:rPr>
          <w:rStyle w:val="VariableTok"/>
        </w:rPr>
        <w:t xml:space="preserve">+ if dominant_share &gt; 0.45:</w:t>
      </w:r>
      <w:r>
        <w:br/>
      </w:r>
      <w:r>
        <w:rPr>
          <w:rStyle w:val="VariableTok"/>
        </w:rPr>
        <w:t xml:space="preserve">+     issues.append({</w:t>
      </w:r>
      <w:r>
        <w:br/>
      </w:r>
      <w:r>
        <w:rPr>
          <w:rStyle w:val="VariableTok"/>
        </w:rPr>
        <w:t xml:space="preserve">+         "severity": "P1",</w:t>
      </w:r>
      <w:r>
        <w:br/>
      </w:r>
      <w:r>
        <w:rPr>
          <w:rStyle w:val="VariableTok"/>
        </w:rPr>
        <w:t xml:space="preserve">+         "reason": "answer_position_bias",</w:t>
      </w:r>
      <w:r>
        <w:br/>
      </w:r>
      <w:r>
        <w:rPr>
          <w:rStyle w:val="VariableTok"/>
        </w:rPr>
        <w:t xml:space="preserve">+         "distribution": dict(positions),</w:t>
      </w:r>
      <w:r>
        <w:br/>
      </w:r>
      <w:r>
        <w:rPr>
          <w:rStyle w:val="VariableTok"/>
        </w:rPr>
        <w:t xml:space="preserve">+     })</w:t>
      </w:r>
    </w:p>
    <w:bookmarkEnd w:id="147"/>
    <w:bookmarkStart w:id="148" w:name="Xdf4987f1c4247fad43143dbb5d7ad01b06a92f1"/>
    <w:p>
      <w:pPr>
        <w:pStyle w:val="Heading2"/>
      </w:pPr>
      <w:r>
        <w:t xml:space="preserve">Diff 14 — Expand visible retrieval coverage to eight questions</w:t>
      </w:r>
    </w:p>
    <w:p>
      <w:pPr>
        <w:pStyle w:val="SourceCode"/>
      </w:pPr>
      <w:r>
        <w:rPr>
          <w:rStyle w:val="DataTypeTok"/>
        </w:rPr>
        <w:t xml:space="preserve">@@ selfCheck.questions</w:t>
      </w:r>
      <w:r>
        <w:br/>
      </w:r>
      <w:r>
        <w:rPr>
          <w:rStyle w:val="VariableTok"/>
        </w:rPr>
        <w:t xml:space="preserve">+ {</w:t>
      </w:r>
      <w:r>
        <w:br/>
      </w:r>
      <w:r>
        <w:rPr>
          <w:rStyle w:val="VariableTok"/>
        </w:rPr>
        <w:t xml:space="preserve">+   question: "¿Qué contrato demuestra que un PNG exportado corresponde a la figura real?",</w:t>
      </w:r>
      <w:r>
        <w:br/>
      </w:r>
      <w:r>
        <w:rPr>
          <w:rStyle w:val="VariableTok"/>
        </w:rPr>
        <w:t xml:space="preserve">+   options: [...],</w:t>
      </w:r>
      <w:r>
        <w:br/>
      </w:r>
      <w:r>
        <w:rPr>
          <w:rStyle w:val="VariableTok"/>
        </w:rPr>
        <w:t xml:space="preserve">+   correctIndex: ...,</w:t>
      </w:r>
      <w:r>
        <w:br/>
      </w:r>
      <w:r>
        <w:rPr>
          <w:rStyle w:val="VariableTok"/>
        </w:rPr>
        <w:t xml:space="preserve">+   explanation: "...",</w:t>
      </w:r>
      <w:r>
        <w:br/>
      </w:r>
      <w:r>
        <w:rPr>
          <w:rStyle w:val="VariableTok"/>
        </w:rPr>
        <w:t xml:space="preserve">+ },</w:t>
      </w:r>
      <w:r>
        <w:br/>
      </w:r>
      <w:r>
        <w:rPr>
          <w:rStyle w:val="VariableTok"/>
        </w:rPr>
        <w:t xml:space="preserve">+ {</w:t>
      </w:r>
      <w:r>
        <w:br/>
      </w:r>
      <w:r>
        <w:rPr>
          <w:rStyle w:val="VariableTok"/>
        </w:rPr>
        <w:t xml:space="preserve">+   question: "Al cambiar un filtro, ¿qué elementos deben actualizarse juntos?",</w:t>
      </w:r>
      <w:r>
        <w:br/>
      </w:r>
      <w:r>
        <w:rPr>
          <w:rStyle w:val="VariableTok"/>
        </w:rPr>
        <w:t xml:space="preserve">+   options: [...],</w:t>
      </w:r>
      <w:r>
        <w:br/>
      </w:r>
      <w:r>
        <w:rPr>
          <w:rStyle w:val="VariableTok"/>
        </w:rPr>
        <w:t xml:space="preserve">+   correctIndex: ...,</w:t>
      </w:r>
      <w:r>
        <w:br/>
      </w:r>
      <w:r>
        <w:rPr>
          <w:rStyle w:val="VariableTok"/>
        </w:rPr>
        <w:t xml:space="preserve">+   explanation: "...",</w:t>
      </w:r>
      <w:r>
        <w:br/>
      </w:r>
      <w:r>
        <w:rPr>
          <w:rStyle w:val="VariableTok"/>
        </w:rPr>
        <w:t xml:space="preserve">+ },</w:t>
      </w:r>
      <w:r>
        <w:br/>
      </w:r>
      <w:r>
        <w:rPr>
          <w:rStyle w:val="VariableTok"/>
        </w:rPr>
        <w:t xml:space="preserve">+ {</w:t>
      </w:r>
      <w:r>
        <w:br/>
      </w:r>
      <w:r>
        <w:rPr>
          <w:rStyle w:val="VariableTok"/>
        </w:rPr>
        <w:t xml:space="preserve">+   question: "¿Qué requisito hace accesible una visualización interactiva además de la tabla?",</w:t>
      </w:r>
      <w:r>
        <w:br/>
      </w:r>
      <w:r>
        <w:rPr>
          <w:rStyle w:val="VariableTok"/>
        </w:rPr>
        <w:t xml:space="preserve">+   options: [...],</w:t>
      </w:r>
      <w:r>
        <w:br/>
      </w:r>
      <w:r>
        <w:rPr>
          <w:rStyle w:val="VariableTok"/>
        </w:rPr>
        <w:t xml:space="preserve">+   correctIndex: ...,</w:t>
      </w:r>
      <w:r>
        <w:br/>
      </w:r>
      <w:r>
        <w:rPr>
          <w:rStyle w:val="VariableTok"/>
        </w:rPr>
        <w:t xml:space="preserve">+   explanation: "...",</w:t>
      </w:r>
      <w:r>
        <w:br/>
      </w:r>
      <w:r>
        <w:rPr>
          <w:rStyle w:val="VariableTok"/>
        </w:rPr>
        <w:t xml:space="preserve">+ },</w:t>
      </w:r>
    </w:p>
    <w:p>
      <w:pPr>
        <w:pStyle w:val="FirstParagraph"/>
      </w:pPr>
      <w:r>
        <w:t xml:space="preserve">Ensure exactly one visible retrieval item maps to each</w:t>
      </w:r>
      <w:r>
        <w:t xml:space="preserve"> </w:t>
      </w:r>
      <w:r>
        <w:rPr>
          <w:rStyle w:val="VerbatimChar"/>
        </w:rPr>
        <w:t xml:space="preserve">S19-Tn-A/B</w:t>
      </w:r>
      <w:r>
        <w:t xml:space="preserve">.</w:t>
      </w:r>
    </w:p>
    <w:bookmarkEnd w:id="148"/>
    <w:bookmarkStart w:id="149" w:name="diff-15-stage-the-final-project"/>
    <w:p>
      <w:pPr>
        <w:pStyle w:val="Heading2"/>
      </w:pPr>
      <w:r>
        <w:t xml:space="preserve">Diff 15 — Stage the final project</w:t>
      </w:r>
    </w:p>
    <w:p>
      <w:pPr>
        <w:pStyle w:val="SourceCode"/>
      </w:pPr>
      <w:r>
        <w:rPr>
          <w:rStyle w:val="DataTypeTok"/>
        </w:rPr>
        <w:t xml:space="preserve">@@ youDo</w:t>
      </w:r>
      <w:r>
        <w:br/>
      </w:r>
      <w:r>
        <w:rPr>
          <w:rStyle w:val="VariableTok"/>
        </w:rPr>
        <w:t xml:space="preserve">+ milestones: [</w:t>
      </w:r>
      <w:r>
        <w:br/>
      </w:r>
      <w:r>
        <w:rPr>
          <w:rStyle w:val="VariableTok"/>
        </w:rPr>
        <w:t xml:space="preserve">+   {</w:t>
      </w:r>
      <w:r>
        <w:br/>
      </w:r>
      <w:r>
        <w:rPr>
          <w:rStyle w:val="VariableTok"/>
        </w:rPr>
        <w:t xml:space="preserve">+     title: "Checkpoint 1 — Ficha de diseño",</w:t>
      </w:r>
      <w:r>
        <w:br/>
      </w:r>
      <w:r>
        <w:rPr>
          <w:rStyle w:val="VariableTok"/>
        </w:rPr>
        <w:t xml:space="preserve">+     evidence: "4 preguntas, audiencia, tipo de gráfico y justificación",</w:t>
      </w:r>
      <w:r>
        <w:br/>
      </w:r>
      <w:r>
        <w:rPr>
          <w:rStyle w:val="VariableTok"/>
        </w:rPr>
        <w:t xml:space="preserve">+     targetHours: 2,</w:t>
      </w:r>
      <w:r>
        <w:br/>
      </w:r>
      <w:r>
        <w:rPr>
          <w:rStyle w:val="VariableTok"/>
        </w:rPr>
        <w:t xml:space="preserve">+   },</w:t>
      </w:r>
      <w:r>
        <w:br/>
      </w:r>
      <w:r>
        <w:rPr>
          <w:rStyle w:val="VariableTok"/>
        </w:rPr>
        <w:t xml:space="preserve">+   {</w:t>
      </w:r>
      <w:r>
        <w:br/>
      </w:r>
      <w:r>
        <w:rPr>
          <w:rStyle w:val="VariableTok"/>
        </w:rPr>
        <w:t xml:space="preserve">+     title: "Checkpoint 2 — Figuras reproducibles",</w:t>
      </w:r>
      <w:r>
        <w:br/>
      </w:r>
      <w:r>
        <w:rPr>
          <w:rStyle w:val="VariableTok"/>
        </w:rPr>
        <w:t xml:space="preserve">+     evidence: "4 gráficos + asserts + export PNG",</w:t>
      </w:r>
      <w:r>
        <w:br/>
      </w:r>
      <w:r>
        <w:rPr>
          <w:rStyle w:val="VariableTok"/>
        </w:rPr>
        <w:t xml:space="preserve">+     targetHours: 5,</w:t>
      </w:r>
      <w:r>
        <w:br/>
      </w:r>
      <w:r>
        <w:rPr>
          <w:rStyle w:val="VariableTok"/>
        </w:rPr>
        <w:t xml:space="preserve">+   },</w:t>
      </w:r>
      <w:r>
        <w:br/>
      </w:r>
      <w:r>
        <w:rPr>
          <w:rStyle w:val="VariableTok"/>
        </w:rPr>
        <w:t xml:space="preserve">+   {</w:t>
      </w:r>
      <w:r>
        <w:br/>
      </w:r>
      <w:r>
        <w:rPr>
          <w:rStyle w:val="VariableTok"/>
        </w:rPr>
        <w:t xml:space="preserve">+     title: "Checkpoint 3 — Accesibilidad y paridad",</w:t>
      </w:r>
      <w:r>
        <w:br/>
      </w:r>
      <w:r>
        <w:rPr>
          <w:rStyle w:val="VariableTok"/>
        </w:rPr>
        <w:t xml:space="preserve">+     evidence: "descripciones breves/extendidas + tabla equivalente + contraste",</w:t>
      </w:r>
      <w:r>
        <w:br/>
      </w:r>
      <w:r>
        <w:rPr>
          <w:rStyle w:val="VariableTok"/>
        </w:rPr>
        <w:t xml:space="preserve">+     targetHours: 4,</w:t>
      </w:r>
      <w:r>
        <w:br/>
      </w:r>
      <w:r>
        <w:rPr>
          <w:rStyle w:val="VariableTok"/>
        </w:rPr>
        <w:t xml:space="preserve">+   },</w:t>
      </w:r>
      <w:r>
        <w:br/>
      </w:r>
      <w:r>
        <w:rPr>
          <w:rStyle w:val="VariableTok"/>
        </w:rPr>
        <w:t xml:space="preserve">+   {</w:t>
      </w:r>
      <w:r>
        <w:br/>
      </w:r>
      <w:r>
        <w:rPr>
          <w:rStyle w:val="VariableTok"/>
        </w:rPr>
        <w:t xml:space="preserve">+     title: "Checkpoint 4 — Interacción y revisión ejecutiva",</w:t>
      </w:r>
      <w:r>
        <w:br/>
      </w:r>
      <w:r>
        <w:rPr>
          <w:rStyle w:val="VariableTok"/>
        </w:rPr>
        <w:t xml:space="preserve">+     evidence: "HTML interactivo + estado + conclusión filtrada + revisión de claims",</w:t>
      </w:r>
      <w:r>
        <w:br/>
      </w:r>
      <w:r>
        <w:rPr>
          <w:rStyle w:val="VariableTok"/>
        </w:rPr>
        <w:t xml:space="preserve">+     targetHours: 4,</w:t>
      </w:r>
      <w:r>
        <w:br/>
      </w:r>
      <w:r>
        <w:rPr>
          <w:rStyle w:val="VariableTok"/>
        </w:rPr>
        <w:t xml:space="preserve">+   },</w:t>
      </w:r>
      <w:r>
        <w:br/>
      </w:r>
      <w:r>
        <w:rPr>
          <w:rStyle w:val="VariableTok"/>
        </w:rPr>
        <w:t xml:space="preserve">+ ]</w:t>
      </w:r>
    </w:p>
    <w:p>
      <w:pPr>
        <w:pStyle w:val="FirstParagraph"/>
      </w:pPr>
      <w:r>
        <w:t xml:space="preserve">This requires adding an optional milestone type to</w:t>
      </w:r>
      <w:r>
        <w:t xml:space="preserve"> </w:t>
      </w:r>
      <w:r>
        <w:rPr>
          <w:rStyle w:val="VerbatimChar"/>
        </w:rPr>
        <w:t xml:space="preserve">YouDoProject</w:t>
      </w:r>
      <w:r>
        <w:t xml:space="preserve">.</w:t>
      </w:r>
    </w:p>
    <w:bookmarkEnd w:id="149"/>
    <w:bookmarkStart w:id="150" w:name="X8712d217a5064c2cff999e268d593ce7ea70db1"/>
    <w:p>
      <w:pPr>
        <w:pStyle w:val="Heading2"/>
      </w:pPr>
      <w:r>
        <w:t xml:space="preserve">Diff 16 — Standardise learner-facing Spanish</w:t>
      </w:r>
    </w:p>
    <w:p>
      <w:pPr>
        <w:pStyle w:val="SourceCode"/>
      </w:pPr>
      <w:r>
        <w:rPr>
          <w:rStyle w:val="StringTok"/>
        </w:rPr>
        <w:t xml:space="preserve">- "chart choice"</w:t>
      </w:r>
      <w:r>
        <w:br/>
      </w:r>
      <w:r>
        <w:rPr>
          <w:rStyle w:val="VariableTok"/>
        </w:rPr>
        <w:t xml:space="preserve">+ "elección del gráfico (*chart choice*)"</w:t>
      </w:r>
      <w:r>
        <w:br/>
      </w:r>
      <w:r>
        <w:br/>
      </w:r>
      <w:r>
        <w:rPr>
          <w:rStyle w:val="StringTok"/>
        </w:rPr>
        <w:t xml:space="preserve">- "encoding"</w:t>
      </w:r>
      <w:r>
        <w:br/>
      </w:r>
      <w:r>
        <w:rPr>
          <w:rStyle w:val="VariableTok"/>
        </w:rPr>
        <w:t xml:space="preserve">+ "codificación visual (*encoding*)"</w:t>
      </w:r>
      <w:r>
        <w:br/>
      </w:r>
      <w:r>
        <w:br/>
      </w:r>
      <w:r>
        <w:rPr>
          <w:rStyle w:val="StringTok"/>
        </w:rPr>
        <w:t xml:space="preserve">- "baseline"</w:t>
      </w:r>
      <w:r>
        <w:br/>
      </w:r>
      <w:r>
        <w:rPr>
          <w:rStyle w:val="VariableTok"/>
        </w:rPr>
        <w:t xml:space="preserve">+ "origen del eje (*baseline*)"</w:t>
      </w:r>
      <w:r>
        <w:br/>
      </w:r>
      <w:r>
        <w:br/>
      </w:r>
      <w:r>
        <w:rPr>
          <w:rStyle w:val="StringTok"/>
        </w:rPr>
        <w:t xml:space="preserve">- "alt text"</w:t>
      </w:r>
      <w:r>
        <w:br/>
      </w:r>
      <w:r>
        <w:rPr>
          <w:rStyle w:val="VariableTok"/>
        </w:rPr>
        <w:t xml:space="preserve">+ "texto alternativo (*alt text*)"</w:t>
      </w:r>
      <w:r>
        <w:br/>
      </w:r>
      <w:r>
        <w:br/>
      </w:r>
      <w:r>
        <w:rPr>
          <w:rStyle w:val="StringTok"/>
        </w:rPr>
        <w:t xml:space="preserve">- "viewport"</w:t>
      </w:r>
      <w:r>
        <w:br/>
      </w:r>
      <w:r>
        <w:rPr>
          <w:rStyle w:val="VariableTok"/>
        </w:rPr>
        <w:t xml:space="preserve">+ "vista filtrada"</w:t>
      </w:r>
      <w:r>
        <w:br/>
      </w:r>
      <w:r>
        <w:br/>
      </w:r>
      <w:r>
        <w:rPr>
          <w:rStyle w:val="StringTok"/>
        </w:rPr>
        <w:t xml:space="preserve">- "sampling"</w:t>
      </w:r>
      <w:r>
        <w:br/>
      </w:r>
      <w:r>
        <w:rPr>
          <w:rStyle w:val="VariableTok"/>
        </w:rPr>
        <w:t xml:space="preserve">+ "muestreo"</w:t>
      </w:r>
      <w:r>
        <w:br/>
      </w:r>
      <w:r>
        <w:br/>
      </w:r>
      <w:r>
        <w:rPr>
          <w:rStyle w:val="StringTok"/>
        </w:rPr>
        <w:t xml:space="preserve">- "portfolio"</w:t>
      </w:r>
      <w:r>
        <w:br/>
      </w:r>
      <w:r>
        <w:rPr>
          <w:rStyle w:val="VariableTok"/>
        </w:rPr>
        <w:t xml:space="preserve">+ "portafolio"</w:t>
      </w:r>
      <w:r>
        <w:br/>
      </w:r>
      <w:r>
        <w:br/>
      </w:r>
      <w:r>
        <w:rPr>
          <w:rStyle w:val="StringTok"/>
        </w:rPr>
        <w:t xml:space="preserve">- "a11y"</w:t>
      </w:r>
      <w:r>
        <w:br/>
      </w:r>
      <w:r>
        <w:rPr>
          <w:rStyle w:val="VariableTok"/>
        </w:rPr>
        <w:t xml:space="preserve">+ "accesibilidad (a11y)"</w:t>
      </w:r>
      <w:r>
        <w:br/>
      </w:r>
      <w:r>
        <w:br/>
      </w:r>
      <w:r>
        <w:rPr>
          <w:rStyle w:val="StringTok"/>
        </w:rPr>
        <w:t xml:space="preserve">- "no sobreclaim"</w:t>
      </w:r>
      <w:r>
        <w:br/>
      </w:r>
      <w:r>
        <w:rPr>
          <w:rStyle w:val="VariableTok"/>
        </w:rPr>
        <w:t xml:space="preserve">+ "sin afirmaciones que excedan la evidencia"</w:t>
      </w:r>
    </w:p>
    <w:p>
      <w:pPr>
        <w:pStyle w:val="FirstParagraph"/>
      </w:pPr>
      <w:r>
        <w:t xml:space="preserve">After first use, retain only the Spanish form unless an API or code identifier requires English.</w:t>
      </w:r>
    </w:p>
    <w:p>
      <w:r>
        <w:pict>
          <v:rect style="width:0;height:1.5pt" o:hralign="center" o:hrstd="t" o:hr="t"/>
        </w:pict>
      </w:r>
    </w:p>
    <w:bookmarkEnd w:id="150"/>
    <w:bookmarkEnd w:id="151"/>
    <w:bookmarkStart w:id="158" w:name="recommended-priority-order-for-fixing"/>
    <w:p>
      <w:pPr>
        <w:pStyle w:val="Heading1"/>
      </w:pPr>
      <w:r>
        <w:t xml:space="preserve">7. Recommended Priority Order for Fixing</w:t>
      </w:r>
    </w:p>
    <w:bookmarkStart w:id="152" w:name="priority-0-block-release"/>
    <w:p>
      <w:pPr>
        <w:pStyle w:val="Heading2"/>
      </w:pPr>
      <w:r>
        <w:t xml:space="preserve">Priority 0 — Block release</w:t>
      </w:r>
    </w:p>
    <w:p>
      <w:pPr>
        <w:pStyle w:val="Compact"/>
        <w:numPr>
          <w:ilvl w:val="0"/>
          <w:numId w:val="1046"/>
        </w:numPr>
      </w:pPr>
      <w:r>
        <w:t xml:space="preserve">Repair every non-executable theory, I Do and official solution block.</w:t>
      </w:r>
    </w:p>
    <w:p>
      <w:pPr>
        <w:pStyle w:val="Compact"/>
        <w:numPr>
          <w:ilvl w:val="0"/>
          <w:numId w:val="1046"/>
        </w:numPr>
      </w:pPr>
      <w:r>
        <w:t xml:space="preserve">Introduce the canonical Section 19 dataset fixture.</w:t>
      </w:r>
    </w:p>
    <w:p>
      <w:pPr>
        <w:pStyle w:val="Compact"/>
        <w:numPr>
          <w:ilvl w:val="0"/>
          <w:numId w:val="1046"/>
        </w:numPr>
      </w:pPr>
      <w:r>
        <w:t xml:space="preserve">Regenerate every expected output from the exact displayed source.</w:t>
      </w:r>
    </w:p>
    <w:p>
      <w:pPr>
        <w:pStyle w:val="Compact"/>
        <w:numPr>
          <w:ilvl w:val="0"/>
          <w:numId w:val="1046"/>
        </w:numPr>
      </w:pPr>
      <w:r>
        <w:t xml:space="preserve">Add a Section 19 runtime regression that executes all theory, I Do, starter and solution snippets.</w:t>
      </w:r>
    </w:p>
    <w:p>
      <w:pPr>
        <w:pStyle w:val="Compact"/>
        <w:numPr>
          <w:ilvl w:val="0"/>
          <w:numId w:val="1046"/>
        </w:numPr>
      </w:pPr>
      <w:r>
        <w:t xml:space="preserve">Remove the</w:t>
      </w:r>
      <w:r>
        <w:t xml:space="preserve"> </w:t>
      </w:r>
      <w:r>
        <w:rPr>
          <w:rStyle w:val="VerbatimChar"/>
        </w:rPr>
        <w:t xml:space="preserve">DEFECT</w:t>
      </w:r>
      <w:r>
        <w:t xml:space="preserve"> </w:t>
      </w:r>
      <w:r>
        <w:t xml:space="preserve">harness fragment.</w:t>
      </w:r>
    </w:p>
    <w:bookmarkEnd w:id="152"/>
    <w:bookmarkStart w:id="153" w:name="priority-1-restore-curricular-validity"/>
    <w:p>
      <w:pPr>
        <w:pStyle w:val="Heading2"/>
      </w:pPr>
      <w:r>
        <w:t xml:space="preserve">Priority 1 — Restore curricular validity</w:t>
      </w:r>
    </w:p>
    <w:p>
      <w:pPr>
        <w:pStyle w:val="Compact"/>
        <w:numPr>
          <w:ilvl w:val="0"/>
          <w:numId w:val="1047"/>
        </w:numPr>
      </w:pPr>
      <w:r>
        <w:t xml:space="preserve">Decide whether the section delivers actual Plotly interactivity or only an interaction specification.</w:t>
      </w:r>
    </w:p>
    <w:p>
      <w:pPr>
        <w:pStyle w:val="Compact"/>
        <w:numPr>
          <w:ilvl w:val="0"/>
          <w:numId w:val="1047"/>
        </w:numPr>
      </w:pPr>
      <w:r>
        <w:t xml:space="preserve">Align live copy, roadmap, learning outcome, practice and gate to that decision.</w:t>
      </w:r>
    </w:p>
    <w:p>
      <w:pPr>
        <w:pStyle w:val="Compact"/>
        <w:numPr>
          <w:ilvl w:val="0"/>
          <w:numId w:val="1047"/>
        </w:numPr>
      </w:pPr>
      <w:r>
        <w:t xml:space="preserve">Add actual visual before/after worked examples.</w:t>
      </w:r>
    </w:p>
    <w:p>
      <w:pPr>
        <w:pStyle w:val="Compact"/>
        <w:numPr>
          <w:ilvl w:val="0"/>
          <w:numId w:val="1047"/>
        </w:numPr>
      </w:pPr>
      <w:r>
        <w:t xml:space="preserve">Carry S18 uncertainty into at least one required chart.</w:t>
      </w:r>
    </w:p>
    <w:p>
      <w:pPr>
        <w:pStyle w:val="Compact"/>
        <w:numPr>
          <w:ilvl w:val="0"/>
          <w:numId w:val="1047"/>
        </w:numPr>
      </w:pPr>
      <w:r>
        <w:t xml:space="preserve">Replace the binary chart selector and superficial claim classifier.</w:t>
      </w:r>
    </w:p>
    <w:p>
      <w:pPr>
        <w:pStyle w:val="Compact"/>
        <w:numPr>
          <w:ilvl w:val="0"/>
          <w:numId w:val="1047"/>
        </w:numPr>
      </w:pPr>
      <w:r>
        <w:t xml:space="preserve">Correct the missing annotation demonstration.</w:t>
      </w:r>
    </w:p>
    <w:bookmarkEnd w:id="153"/>
    <w:bookmarkStart w:id="154" w:name="priority-1-repair-assessment-quality"/>
    <w:p>
      <w:pPr>
        <w:pStyle w:val="Heading2"/>
      </w:pPr>
      <w:r>
        <w:t xml:space="preserve">Priority 1 — Repair assessment quality</w:t>
      </w:r>
    </w:p>
    <w:p>
      <w:pPr>
        <w:pStyle w:val="Compact"/>
        <w:numPr>
          <w:ilvl w:val="0"/>
          <w:numId w:val="1048"/>
        </w:numPr>
      </w:pPr>
      <w:r>
        <w:t xml:space="preserve">Rebuild A/B/C as genuinely parallel forms.</w:t>
      </w:r>
    </w:p>
    <w:p>
      <w:pPr>
        <w:pStyle w:val="Compact"/>
        <w:numPr>
          <w:ilvl w:val="0"/>
          <w:numId w:val="1048"/>
        </w:numPr>
      </w:pPr>
      <w:r>
        <w:t xml:space="preserve">Rotate answer positions.</w:t>
      </w:r>
    </w:p>
    <w:p>
      <w:pPr>
        <w:pStyle w:val="Compact"/>
        <w:numPr>
          <w:ilvl w:val="0"/>
          <w:numId w:val="1048"/>
        </w:numPr>
      </w:pPr>
      <w:r>
        <w:t xml:space="preserve">Replace absurd distractors with plausible misconceptions.</w:t>
      </w:r>
    </w:p>
    <w:p>
      <w:pPr>
        <w:pStyle w:val="Compact"/>
        <w:numPr>
          <w:ilvl w:val="0"/>
          <w:numId w:val="1048"/>
        </w:numPr>
      </w:pPr>
      <w:r>
        <w:t xml:space="preserve">Add all eight subtopics to visible retrieval practice.</w:t>
      </w:r>
    </w:p>
    <w:p>
      <w:pPr>
        <w:pStyle w:val="Compact"/>
        <w:numPr>
          <w:ilvl w:val="0"/>
          <w:numId w:val="1048"/>
        </w:numPr>
      </w:pPr>
      <w:r>
        <w:t xml:space="preserve">Remove Plotly/Seaborn questions unless those skills are actually taught, or add the missing instruction.</w:t>
      </w:r>
    </w:p>
    <w:p>
      <w:pPr>
        <w:pStyle w:val="Compact"/>
        <w:numPr>
          <w:ilvl w:val="0"/>
          <w:numId w:val="1048"/>
        </w:numPr>
      </w:pPr>
      <w:r>
        <w:t xml:space="preserve">Add answer-position and construct-equivalence checks to the audit harness.</w:t>
      </w:r>
    </w:p>
    <w:bookmarkEnd w:id="154"/>
    <w:bookmarkStart w:id="155" w:name="priority-2-complete-accessibility"/>
    <w:p>
      <w:pPr>
        <w:pStyle w:val="Heading2"/>
      </w:pPr>
      <w:r>
        <w:t xml:space="preserve">Priority 2 — Complete accessibility</w:t>
      </w:r>
    </w:p>
    <w:p>
      <w:pPr>
        <w:pStyle w:val="Compact"/>
        <w:numPr>
          <w:ilvl w:val="0"/>
          <w:numId w:val="1049"/>
        </w:numPr>
      </w:pPr>
      <w:r>
        <w:t xml:space="preserve">Separate short alternative text, long description and semantic data table.</w:t>
      </w:r>
    </w:p>
    <w:p>
      <w:pPr>
        <w:pStyle w:val="Compact"/>
        <w:numPr>
          <w:ilvl w:val="0"/>
          <w:numId w:val="1049"/>
        </w:numPr>
      </w:pPr>
      <w:r>
        <w:t xml:space="preserve">Add keyboard, focus, hover-equivalence and filtered-state requirements.</w:t>
      </w:r>
    </w:p>
    <w:p>
      <w:pPr>
        <w:pStyle w:val="Compact"/>
        <w:numPr>
          <w:ilvl w:val="0"/>
          <w:numId w:val="1049"/>
        </w:numPr>
      </w:pPr>
      <w:r>
        <w:t xml:space="preserve">Replace</w:t>
      </w:r>
      <w:r>
        <w:t xml:space="preserve"> </w:t>
      </w:r>
      <w:r>
        <w:t xml:space="preserve">“contraste razonable”</w:t>
      </w:r>
      <w:r>
        <w:t xml:space="preserve"> </w:t>
      </w:r>
      <w:r>
        <w:t xml:space="preserve">with measurable WCAG criteria.</w:t>
      </w:r>
    </w:p>
    <w:p>
      <w:pPr>
        <w:pStyle w:val="Compact"/>
        <w:numPr>
          <w:ilvl w:val="0"/>
          <w:numId w:val="1049"/>
        </w:numPr>
      </w:pPr>
      <w:r>
        <w:t xml:space="preserve">Test parity at the same published precision.</w:t>
      </w:r>
    </w:p>
    <w:bookmarkEnd w:id="155"/>
    <w:bookmarkStart w:id="156" w:name="priority-2-improve-pedagogy-and-language"/>
    <w:p>
      <w:pPr>
        <w:pStyle w:val="Heading2"/>
      </w:pPr>
      <w:r>
        <w:t xml:space="preserve">Priority 2 — Improve pedagogy and language</w:t>
      </w:r>
    </w:p>
    <w:p>
      <w:pPr>
        <w:pStyle w:val="Compact"/>
        <w:numPr>
          <w:ilvl w:val="0"/>
          <w:numId w:val="1050"/>
        </w:numPr>
      </w:pPr>
      <w:r>
        <w:t xml:space="preserve">Render E1/E2/E3 as visibly different responsibility phases.</w:t>
      </w:r>
    </w:p>
    <w:p>
      <w:pPr>
        <w:pStyle w:val="Compact"/>
        <w:numPr>
          <w:ilvl w:val="0"/>
          <w:numId w:val="1050"/>
        </w:numPr>
      </w:pPr>
      <w:r>
        <w:t xml:space="preserve">Replace stdout-only grading with construct-level assertions.</w:t>
      </w:r>
    </w:p>
    <w:p>
      <w:pPr>
        <w:pStyle w:val="Compact"/>
        <w:numPr>
          <w:ilvl w:val="0"/>
          <w:numId w:val="1050"/>
        </w:numPr>
      </w:pPr>
      <w:r>
        <w:t xml:space="preserve">Stage the You Do project into four checkpoints.</w:t>
      </w:r>
    </w:p>
    <w:p>
      <w:pPr>
        <w:pStyle w:val="Compact"/>
        <w:numPr>
          <w:ilvl w:val="0"/>
          <w:numId w:val="1050"/>
        </w:numPr>
      </w:pPr>
      <w:r>
        <w:t xml:space="preserve">Standardise Spanish terminology.</w:t>
      </w:r>
    </w:p>
    <w:p>
      <w:pPr>
        <w:pStyle w:val="Compact"/>
        <w:numPr>
          <w:ilvl w:val="0"/>
          <w:numId w:val="1050"/>
        </w:numPr>
      </w:pPr>
      <w:r>
        <w:t xml:space="preserve">Rename the stale database/ORM identity with a backward-compatible route alias.</w:t>
      </w:r>
    </w:p>
    <w:bookmarkEnd w:id="156"/>
    <w:bookmarkStart w:id="157" w:name="release-gate-recommended-for-the-fixer"/>
    <w:p>
      <w:pPr>
        <w:pStyle w:val="Heading2"/>
      </w:pPr>
      <w:r>
        <w:t xml:space="preserve">Release gate recommended for the Fixer</w:t>
      </w:r>
    </w:p>
    <w:p>
      <w:pPr>
        <w:pStyle w:val="FirstParagraph"/>
      </w:pPr>
      <w:r>
        <w:t xml:space="preserve">Section 19 should not return to</w:t>
      </w:r>
      <w:r>
        <w:t xml:space="preserve"> </w:t>
      </w:r>
      <w:r>
        <w:rPr>
          <w:rStyle w:val="VerbatimChar"/>
        </w:rPr>
        <w:t xml:space="preserve">RELEASED</w:t>
      </w:r>
      <w:r>
        <w:t xml:space="preserve"> </w:t>
      </w:r>
      <w:r>
        <w:t xml:space="preserve">until:</w:t>
      </w:r>
    </w:p>
    <w:p>
      <w:pPr>
        <w:pStyle w:val="Compact"/>
        <w:numPr>
          <w:ilvl w:val="0"/>
          <w:numId w:val="1051"/>
        </w:numPr>
      </w:pPr>
      <w:r>
        <w:t xml:space="preserve">all included Python runs successfully;</w:t>
      </w:r>
    </w:p>
    <w:p>
      <w:pPr>
        <w:pStyle w:val="Compact"/>
        <w:numPr>
          <w:ilvl w:val="0"/>
          <w:numId w:val="1051"/>
        </w:numPr>
      </w:pPr>
      <w:r>
        <w:t xml:space="preserve">displayed outputs are regenerated automatically;</w:t>
      </w:r>
    </w:p>
    <w:p>
      <w:pPr>
        <w:pStyle w:val="Compact"/>
        <w:numPr>
          <w:ilvl w:val="0"/>
          <w:numId w:val="1051"/>
        </w:numPr>
      </w:pPr>
      <w:r>
        <w:t xml:space="preserve">one functional interactive artefact exists or the scope is renamed;</w:t>
      </w:r>
    </w:p>
    <w:p>
      <w:pPr>
        <w:pStyle w:val="Compact"/>
        <w:numPr>
          <w:ilvl w:val="0"/>
          <w:numId w:val="1051"/>
        </w:numPr>
      </w:pPr>
      <w:r>
        <w:t xml:space="preserve">all eight outcomes have modelled instruction, practice and assessment;</w:t>
      </w:r>
    </w:p>
    <w:p>
      <w:pPr>
        <w:pStyle w:val="Compact"/>
        <w:numPr>
          <w:ilvl w:val="0"/>
          <w:numId w:val="1051"/>
        </w:numPr>
      </w:pPr>
      <w:r>
        <w:t xml:space="preserve">Section 19 exam answer positions are not predictable;</w:t>
      </w:r>
    </w:p>
    <w:p>
      <w:pPr>
        <w:pStyle w:val="Compact"/>
        <w:numPr>
          <w:ilvl w:val="0"/>
          <w:numId w:val="1051"/>
        </w:numPr>
      </w:pPr>
      <w:r>
        <w:t xml:space="preserve">static and interactive accessibility contracts pass;</w:t>
      </w:r>
    </w:p>
    <w:p>
      <w:pPr>
        <w:pStyle w:val="Compact"/>
        <w:numPr>
          <w:ilvl w:val="0"/>
          <w:numId w:val="1051"/>
        </w:numPr>
      </w:pPr>
      <w:r>
        <w:t xml:space="preserve">no ORM/database migration residue remains learner-facing;</w:t>
      </w:r>
    </w:p>
    <w:p>
      <w:pPr>
        <w:pStyle w:val="Compact"/>
        <w:numPr>
          <w:ilvl w:val="0"/>
          <w:numId w:val="1051"/>
        </w:numPr>
      </w:pPr>
      <w:r>
        <w:t xml:space="preserve">no open P0/P1 issue remains.</w:t>
      </w:r>
    </w:p>
    <w:p>
      <w:r>
        <w:pict>
          <v:rect style="width:0;height:1.5pt" o:hralign="center" o:hrstd="t" o:hr="t"/>
        </w:pict>
      </w:r>
    </w:p>
    <w:bookmarkEnd w:id="157"/>
    <w:bookmarkEnd w:id="158"/>
    <w:bookmarkStart w:id="166" w:name="graph-memory-update-notes"/>
    <w:p>
      <w:pPr>
        <w:pStyle w:val="Heading1"/>
      </w:pPr>
      <w:r>
        <w:t xml:space="preserve">8. Graph Memory Update Notes</w:t>
      </w:r>
    </w:p>
    <w:bookmarkStart w:id="159" w:name="section-node"/>
    <w:p>
      <w:pPr>
        <w:pStyle w:val="Heading2"/>
      </w:pPr>
      <w:r>
        <w:t xml:space="preserve">Section node</w:t>
      </w:r>
    </w:p>
    <w:p>
      <w:pPr>
        <w:pStyle w:val="SourceCode"/>
      </w:pPr>
      <w:r>
        <w:rPr>
          <w:rStyle w:val="FunctionTok"/>
        </w:rPr>
        <w:t xml:space="preserve">section_id</w:t>
      </w:r>
      <w:r>
        <w:rPr>
          <w:rStyle w:val="KeywordTok"/>
        </w:rPr>
        <w:t xml:space="preserve">:</w:t>
      </w:r>
      <w:r>
        <w:rPr>
          <w:rStyle w:val="AttributeTok"/>
        </w:rPr>
        <w:t xml:space="preserve"> S19</w:t>
      </w:r>
      <w:r>
        <w:br/>
      </w:r>
      <w:r>
        <w:rPr>
          <w:rStyle w:val="FunctionTok"/>
        </w:rPr>
        <w:t xml:space="preserve">current_platform_id</w:t>
      </w:r>
      <w:r>
        <w:rPr>
          <w:rStyle w:val="KeywordTok"/>
        </w:rPr>
        <w:t xml:space="preserve">:</w:t>
      </w:r>
      <w:r>
        <w:rPr>
          <w:rStyle w:val="AttributeTok"/>
        </w:rPr>
        <w:t xml:space="preserve"> databases-orm</w:t>
      </w:r>
      <w:r>
        <w:br/>
      </w:r>
      <w:r>
        <w:rPr>
          <w:rStyle w:val="FunctionTok"/>
        </w:rPr>
        <w:t xml:space="preserve">recommended_platform_id</w:t>
      </w:r>
      <w:r>
        <w:rPr>
          <w:rStyle w:val="KeywordTok"/>
        </w:rPr>
        <w:t xml:space="preserve">:</w:t>
      </w:r>
      <w:r>
        <w:rPr>
          <w:rStyle w:val="AttributeTok"/>
        </w:rPr>
        <w:t xml:space="preserve"> visualizacion-accesible</w:t>
      </w:r>
      <w:r>
        <w:br/>
      </w:r>
      <w:r>
        <w:rPr>
          <w:rStyle w:val="FunctionTok"/>
        </w:rPr>
        <w:t xml:space="preserve">title</w:t>
      </w:r>
      <w:r>
        <w:rPr>
          <w:rStyle w:val="KeywordTok"/>
        </w:rPr>
        <w:t xml:space="preserve">:</w:t>
      </w:r>
      <w:r>
        <w:rPr>
          <w:rStyle w:val="AttributeTok"/>
        </w:rPr>
        <w:t xml:space="preserve"> Visualización y comunicación accesible</w:t>
      </w:r>
      <w:r>
        <w:br/>
      </w:r>
      <w:r>
        <w:rPr>
          <w:rStyle w:val="FunctionTok"/>
        </w:rPr>
        <w:t xml:space="preserve">score</w:t>
      </w:r>
      <w:r>
        <w:rPr>
          <w:rStyle w:val="KeywordTok"/>
        </w:rPr>
        <w:t xml:space="preserve">:</w:t>
      </w:r>
      <w:r>
        <w:rPr>
          <w:rStyle w:val="AttributeTok"/>
        </w:rPr>
        <w:t xml:space="preserve"> 4/10</w:t>
      </w:r>
      <w:r>
        <w:br/>
      </w:r>
      <w:r>
        <w:rPr>
          <w:rStyle w:val="FunctionTok"/>
        </w:rPr>
        <w:t xml:space="preserve">release_readiness</w:t>
      </w:r>
      <w:r>
        <w:rPr>
          <w:rStyle w:val="KeywordTok"/>
        </w:rPr>
        <w:t xml:space="preserve">:</w:t>
      </w:r>
      <w:r>
        <w:rPr>
          <w:rStyle w:val="AttributeTok"/>
        </w:rPr>
        <w:t xml:space="preserve"> blocked</w:t>
      </w:r>
    </w:p>
    <w:bookmarkEnd w:id="159"/>
    <w:bookmarkStart w:id="160" w:name="verified-strength-nodes"/>
    <w:p>
      <w:pPr>
        <w:pStyle w:val="Heading2"/>
      </w:pPr>
      <w:r>
        <w:t xml:space="preserve">Verified strength nodes</w:t>
      </w:r>
    </w:p>
    <w:p>
      <w:pPr>
        <w:pStyle w:val="SourceCode"/>
      </w:pP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eight observable outcomes</w:t>
      </w:r>
      <w:r>
        <w:br/>
      </w:r>
      <w:r>
        <w:rPr>
          <w:rStyle w:val="AttributeTok"/>
        </w:rPr>
        <w:t xml:space="preserve">  </w:t>
      </w:r>
      <w:r>
        <w:rPr>
          <w:rStyle w:val="KeywordTok"/>
        </w:rPr>
        <w:t xml:space="preserve">-</w:t>
      </w:r>
      <w:r>
        <w:rPr>
          <w:rStyle w:val="AttributeTok"/>
        </w:rPr>
        <w:t xml:space="preserve"> eight I Do demonstrations</w:t>
      </w:r>
      <w:r>
        <w:br/>
      </w:r>
      <w:r>
        <w:rPr>
          <w:rStyle w:val="AttributeTok"/>
        </w:rPr>
        <w:t xml:space="preserve">  </w:t>
      </w:r>
      <w:r>
        <w:rPr>
          <w:rStyle w:val="KeywordTok"/>
        </w:rPr>
        <w:t xml:space="preserve">-</w:t>
      </w:r>
      <w:r>
        <w:rPr>
          <w:rStyle w:val="AttributeTok"/>
        </w:rPr>
        <w:t xml:space="preserve"> twenty-four practice exercises</w:t>
      </w:r>
      <w:r>
        <w:br/>
      </w:r>
      <w:r>
        <w:rPr>
          <w:rStyle w:val="AttributeTok"/>
        </w:rPr>
        <w:t xml:space="preserve">  </w:t>
      </w:r>
      <w:r>
        <w:rPr>
          <w:rStyle w:val="KeywordTok"/>
        </w:rPr>
        <w:t xml:space="preserve">-</w:t>
      </w:r>
      <w:r>
        <w:rPr>
          <w:rStyle w:val="AttributeTok"/>
        </w:rPr>
        <w:t xml:space="preserve"> authentic CP-N2-B dashboard increment</w:t>
      </w:r>
      <w:r>
        <w:br/>
      </w:r>
      <w:r>
        <w:rPr>
          <w:rStyle w:val="AttributeTok"/>
        </w:rPr>
        <w:t xml:space="preserve">  </w:t>
      </w:r>
      <w:r>
        <w:rPr>
          <w:rStyle w:val="KeywordTok"/>
        </w:rPr>
        <w:t xml:space="preserve">-</w:t>
      </w:r>
      <w:r>
        <w:rPr>
          <w:rStyle w:val="AttributeTok"/>
        </w:rPr>
        <w:t xml:space="preserve"> strong evidence-limitation language</w:t>
      </w:r>
      <w:r>
        <w:br/>
      </w:r>
      <w:r>
        <w:rPr>
          <w:rStyle w:val="AttributeTok"/>
        </w:rPr>
        <w:t xml:space="preserve">  </w:t>
      </w:r>
      <w:r>
        <w:rPr>
          <w:rStyle w:val="KeywordTok"/>
        </w:rPr>
        <w:t xml:space="preserve">-</w:t>
      </w:r>
      <w:r>
        <w:rPr>
          <w:rStyle w:val="AttributeTok"/>
        </w:rPr>
        <w:t xml:space="preserve"> chart-table-caption parity requirement</w:t>
      </w:r>
      <w:r>
        <w:br/>
      </w:r>
      <w:r>
        <w:rPr>
          <w:rStyle w:val="AttributeTok"/>
        </w:rPr>
        <w:t xml:space="preserve">  </w:t>
      </w:r>
      <w:r>
        <w:rPr>
          <w:rStyle w:val="KeywordTok"/>
        </w:rPr>
        <w:t xml:space="preserve">-</w:t>
      </w:r>
      <w:r>
        <w:rPr>
          <w:rStyle w:val="AttributeTok"/>
        </w:rPr>
        <w:t xml:space="preserve"> synthetic-data and no-PII boundary</w:t>
      </w:r>
      <w:r>
        <w:br/>
      </w:r>
      <w:r>
        <w:rPr>
          <w:rStyle w:val="AttributeTok"/>
        </w:rPr>
        <w:t xml:space="preserve">  </w:t>
      </w:r>
      <w:r>
        <w:rPr>
          <w:rStyle w:val="KeywordTok"/>
        </w:rPr>
        <w:t xml:space="preserve">-</w:t>
      </w:r>
      <w:r>
        <w:rPr>
          <w:rStyle w:val="AttributeTok"/>
        </w:rPr>
        <w:t xml:space="preserve"> explicit S18 → S19 → S20/S21 storyline</w:t>
      </w:r>
      <w:r>
        <w:br/>
      </w:r>
      <w:r>
        <w:rPr>
          <w:rStyle w:val="AttributeTok"/>
        </w:rPr>
        <w:t xml:space="preserve">  </w:t>
      </w:r>
      <w:r>
        <w:rPr>
          <w:rStyle w:val="KeywordTok"/>
        </w:rPr>
        <w:t xml:space="preserve">-</w:t>
      </w:r>
      <w:r>
        <w:rPr>
          <w:rStyle w:val="AttributeTok"/>
        </w:rPr>
        <w:t xml:space="preserve"> reproducible Matplotlib export intent</w:t>
      </w:r>
    </w:p>
    <w:bookmarkEnd w:id="160"/>
    <w:bookmarkStart w:id="161" w:name="critical-issue-nodes"/>
    <w:p>
      <w:pPr>
        <w:pStyle w:val="Heading2"/>
      </w:pPr>
      <w:r>
        <w:t xml:space="preserve">Critical issue nodes</w:t>
      </w:r>
    </w:p>
    <w:p>
      <w:pPr>
        <w:pStyle w:val="SourceCode"/>
      </w:pPr>
      <w:r>
        <w:rPr>
          <w:rStyle w:val="FunctionTok"/>
        </w:rPr>
        <w:t xml:space="preserve">critical_nodes</w:t>
      </w:r>
      <w:r>
        <w:rPr>
          <w:rStyle w:val="KeywordTok"/>
        </w:rPr>
        <w:t xml:space="preserve">:</w:t>
      </w:r>
      <w:r>
        <w:br/>
      </w:r>
      <w:r>
        <w:rPr>
          <w:rStyle w:val="AttributeTok"/>
        </w:rPr>
        <w:t xml:space="preserve">  </w:t>
      </w:r>
      <w:r>
        <w:rPr>
          <w:rStyle w:val="FunctionTok"/>
        </w:rPr>
        <w:t xml:space="preserve">S19-RUNTIME-001</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theory/I Do/official solutions raise IndexError, StopIteration or KeyError</w:t>
      </w:r>
      <w:r>
        <w:br/>
      </w:r>
      <w:r>
        <w:br/>
      </w:r>
      <w:r>
        <w:rPr>
          <w:rStyle w:val="AttributeTok"/>
        </w:rPr>
        <w:t xml:space="preserve">  </w:t>
      </w:r>
      <w:r>
        <w:rPr>
          <w:rStyle w:val="FunctionTok"/>
        </w:rPr>
        <w:t xml:space="preserve">S19-PARITY-002</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instructions, code, solutions and expected outputs use incompatible entities</w:t>
      </w:r>
      <w:r>
        <w:br/>
      </w:r>
      <w:r>
        <w:br/>
      </w:r>
      <w:r>
        <w:rPr>
          <w:rStyle w:val="AttributeTok"/>
        </w:rPr>
        <w:t xml:space="preserve">  </w:t>
      </w:r>
      <w:r>
        <w:rPr>
          <w:rStyle w:val="FunctionTok"/>
        </w:rPr>
        <w:t xml:space="preserve">S19-META-003</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stale databases-orm identity and ORM/SQL prose remain public</w:t>
      </w:r>
      <w:r>
        <w:br/>
      </w:r>
      <w:r>
        <w:br/>
      </w:r>
      <w:r>
        <w:rPr>
          <w:rStyle w:val="AttributeTok"/>
        </w:rPr>
        <w:t xml:space="preserve">  </w:t>
      </w:r>
      <w:r>
        <w:rPr>
          <w:rStyle w:val="FunctionTok"/>
        </w:rPr>
        <w:t xml:space="preserve">S19-INTERACTIVE-004</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interactive-view promise is implemented only as logical JSON specification</w:t>
      </w:r>
      <w:r>
        <w:br/>
      </w:r>
      <w:r>
        <w:br/>
      </w:r>
      <w:r>
        <w:rPr>
          <w:rStyle w:val="AttributeTok"/>
        </w:rPr>
        <w:t xml:space="preserve">  </w:t>
      </w:r>
      <w:r>
        <w:rPr>
          <w:rStyle w:val="FunctionTok"/>
        </w:rPr>
        <w:t xml:space="preserve">S19-ASSESSMENT-005</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A/B/C forms are not parallel and all answer keys use position 1</w:t>
      </w:r>
      <w:r>
        <w:br/>
      </w:r>
      <w:r>
        <w:br/>
      </w:r>
      <w:r>
        <w:rPr>
          <w:rStyle w:val="AttributeTok"/>
        </w:rPr>
        <w:t xml:space="preserve">  </w:t>
      </w:r>
      <w:r>
        <w:rPr>
          <w:rStyle w:val="FunctionTok"/>
        </w:rPr>
        <w:t xml:space="preserve">S19-A11Y-006</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accessibility model omits long-description semantics and interaction operability</w:t>
      </w:r>
      <w:r>
        <w:br/>
      </w:r>
      <w:r>
        <w:br/>
      </w:r>
      <w:r>
        <w:rPr>
          <w:rStyle w:val="AttributeTok"/>
        </w:rPr>
        <w:t xml:space="preserve">  </w:t>
      </w:r>
      <w:r>
        <w:rPr>
          <w:rStyle w:val="FunctionTok"/>
        </w:rPr>
        <w:t xml:space="preserve">S19-VISUAL-MODEL-007</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description</w:t>
      </w:r>
      <w:r>
        <w:rPr>
          <w:rStyle w:val="KeywordTok"/>
        </w:rPr>
        <w:t xml:space="preserve">:</w:t>
      </w:r>
      <w:r>
        <w:rPr>
          <w:rStyle w:val="AttributeTok"/>
        </w:rPr>
        <w:t xml:space="preserve"> visual concepts are modelled mainly through code metadata rather than rendered comparisons</w:t>
      </w:r>
    </w:p>
    <w:bookmarkEnd w:id="161"/>
    <w:bookmarkStart w:id="162" w:name="dependency-edges"/>
    <w:p>
      <w:pPr>
        <w:pStyle w:val="Heading2"/>
      </w:pPr>
      <w:r>
        <w:t xml:space="preserve">Dependency edges</w:t>
      </w:r>
    </w:p>
    <w:p>
      <w:pPr>
        <w:pStyle w:val="SourceCode"/>
      </w:pPr>
      <w:r>
        <w:rPr>
          <w:rStyle w:val="VerbatimChar"/>
        </w:rPr>
        <w:t xml:space="preserve">S18 uncertainty</w:t>
      </w:r>
      <w:r>
        <w:br/>
      </w:r>
      <w:r>
        <w:rPr>
          <w:rStyle w:val="VerbatimChar"/>
        </w:rPr>
        <w:t xml:space="preserve">  --currently weak--&gt;</w:t>
      </w:r>
      <w:r>
        <w:br/>
      </w:r>
      <w:r>
        <w:rPr>
          <w:rStyle w:val="VerbatimChar"/>
        </w:rPr>
        <w:t xml:space="preserve">S19 visual uncertainty encoding</w:t>
      </w:r>
      <w:r>
        <w:br/>
      </w:r>
      <w:r>
        <w:br/>
      </w:r>
      <w:r>
        <w:rPr>
          <w:rStyle w:val="VerbatimChar"/>
        </w:rPr>
        <w:t xml:space="preserve">S19 chart/table/caption parity</w:t>
      </w:r>
      <w:r>
        <w:br/>
      </w:r>
      <w:r>
        <w:rPr>
          <w:rStyle w:val="VerbatimChar"/>
        </w:rPr>
        <w:t xml:space="preserve">  --currently broken by identity drift--&gt;</w:t>
      </w:r>
      <w:r>
        <w:br/>
      </w:r>
      <w:r>
        <w:rPr>
          <w:rStyle w:val="VerbatimChar"/>
        </w:rPr>
        <w:t xml:space="preserve">S20 Excel factory</w:t>
      </w:r>
      <w:r>
        <w:br/>
      </w:r>
      <w:r>
        <w:br/>
      </w:r>
      <w:r>
        <w:rPr>
          <w:rStyle w:val="VerbatimChar"/>
        </w:rPr>
        <w:t xml:space="preserve">S19 exported figures</w:t>
      </w:r>
      <w:r>
        <w:br/>
      </w:r>
      <w:r>
        <w:rPr>
          <w:rStyle w:val="VerbatimChar"/>
        </w:rPr>
        <w:t xml:space="preserve">  --strong conceptual edge, technically unverified--&gt;</w:t>
      </w:r>
      <w:r>
        <w:br/>
      </w:r>
      <w:r>
        <w:rPr>
          <w:rStyle w:val="VerbatimChar"/>
        </w:rPr>
        <w:t xml:space="preserve">S21 report generation</w:t>
      </w:r>
      <w:r>
        <w:br/>
      </w:r>
      <w:r>
        <w:br/>
      </w:r>
      <w:r>
        <w:rPr>
          <w:rStyle w:val="VerbatimChar"/>
        </w:rPr>
        <w:t xml:space="preserve">S19 interaction specification</w:t>
      </w:r>
      <w:r>
        <w:br/>
      </w:r>
      <w:r>
        <w:rPr>
          <w:rStyle w:val="VerbatimChar"/>
        </w:rPr>
        <w:t xml:space="preserve">  --insufficient--&gt;</w:t>
      </w:r>
      <w:r>
        <w:br/>
      </w:r>
      <w:r>
        <w:rPr>
          <w:rStyle w:val="VerbatimChar"/>
        </w:rPr>
        <w:t xml:space="preserve">functional interactive dashboard</w:t>
      </w:r>
      <w:r>
        <w:br/>
      </w:r>
      <w:r>
        <w:br/>
      </w:r>
      <w:r>
        <w:rPr>
          <w:rStyle w:val="VerbatimChar"/>
        </w:rPr>
        <w:t xml:space="preserve">S19 accessibility content</w:t>
      </w:r>
      <w:r>
        <w:br/>
      </w:r>
      <w:r>
        <w:rPr>
          <w:rStyle w:val="VerbatimChar"/>
        </w:rPr>
        <w:t xml:space="preserve">  --partial--&gt;</w:t>
      </w:r>
      <w:r>
        <w:br/>
      </w:r>
      <w:r>
        <w:rPr>
          <w:rStyle w:val="VerbatimChar"/>
        </w:rPr>
        <w:t xml:space="preserve">WCAG-compliant static and interactive delivery</w:t>
      </w:r>
    </w:p>
    <w:bookmarkEnd w:id="162"/>
    <w:bookmarkStart w:id="163" w:name="pedagogical-graph-notes"/>
    <w:p>
      <w:pPr>
        <w:pStyle w:val="Heading2"/>
      </w:pPr>
      <w:r>
        <w:t xml:space="preserve">Pedagogical graph notes</w:t>
      </w:r>
    </w:p>
    <w:p>
      <w:pPr>
        <w:pStyle w:val="SourceCode"/>
      </w:pPr>
      <w:r>
        <w:rPr>
          <w:rStyle w:val="FunctionTok"/>
        </w:rPr>
        <w:t xml:space="preserve">pedagogy</w:t>
      </w:r>
      <w:r>
        <w:rPr>
          <w:rStyle w:val="KeywordTok"/>
        </w:rPr>
        <w:t xml:space="preserve">:</w:t>
      </w:r>
      <w:r>
        <w:br/>
      </w:r>
      <w:r>
        <w:rPr>
          <w:rStyle w:val="AttributeTok"/>
        </w:rPr>
        <w:t xml:space="preserve">  </w:t>
      </w:r>
      <w:r>
        <w:rPr>
          <w:rStyle w:val="FunctionTok"/>
        </w:rPr>
        <w:t xml:space="preserve">I_Do</w:t>
      </w:r>
      <w:r>
        <w:rPr>
          <w:rStyle w:val="KeywordTok"/>
        </w:rPr>
        <w:t xml:space="preserve">:</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status</w:t>
      </w:r>
      <w:r>
        <w:rPr>
          <w:rStyle w:val="KeywordTok"/>
        </w:rPr>
        <w:t xml:space="preserve">:</w:t>
      </w:r>
      <w:r>
        <w:rPr>
          <w:rStyle w:val="AttributeTok"/>
        </w:rPr>
        <w:t xml:space="preserve"> structurally_complete_but_visual_reasoning_thin</w:t>
      </w:r>
      <w:r>
        <w:br/>
      </w:r>
      <w:r>
        <w:br/>
      </w:r>
      <w:r>
        <w:rPr>
          <w:rStyle w:val="AttributeTok"/>
        </w:rPr>
        <w:t xml:space="preserve">  </w:t>
      </w:r>
      <w:r>
        <w:rPr>
          <w:rStyle w:val="FunctionTok"/>
        </w:rPr>
        <w:t xml:space="preserve">We_Do</w:t>
      </w:r>
      <w:r>
        <w:rPr>
          <w:rStyle w:val="KeywordTok"/>
        </w:rPr>
        <w:t xml:space="preserve">:</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status</w:t>
      </w:r>
      <w:r>
        <w:rPr>
          <w:rStyle w:val="KeywordTok"/>
        </w:rPr>
        <w:t xml:space="preserve">:</w:t>
      </w:r>
      <w:r>
        <w:rPr>
          <w:rStyle w:val="AttributeTok"/>
        </w:rPr>
        <w:t xml:space="preserve"> count_complete_but_phase_semantics_and_test_construct_weak</w:t>
      </w:r>
      <w:r>
        <w:br/>
      </w:r>
      <w:r>
        <w:br/>
      </w:r>
      <w:r>
        <w:rPr>
          <w:rStyle w:val="AttributeTok"/>
        </w:rPr>
        <w:t xml:space="preserve">  </w:t>
      </w:r>
      <w:r>
        <w:rPr>
          <w:rStyle w:val="FunctionTok"/>
        </w:rPr>
        <w:t xml:space="preserve">You_Do</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authentic_and_portfolio_relevant_but_understaged</w:t>
      </w:r>
      <w:r>
        <w:br/>
      </w:r>
      <w:r>
        <w:br/>
      </w:r>
      <w:r>
        <w:rPr>
          <w:rStyle w:val="AttributeTok"/>
        </w:rPr>
        <w:t xml:space="preserve">  </w:t>
      </w:r>
      <w:r>
        <w:rPr>
          <w:rStyle w:val="FunctionTok"/>
        </w:rPr>
        <w:t xml:space="preserve">Self_Check</w:t>
      </w:r>
      <w:r>
        <w:rPr>
          <w:rStyle w:val="KeywordTok"/>
        </w:rPr>
        <w:t xml:space="preserve">:</w:t>
      </w:r>
      <w:r>
        <w:br/>
      </w:r>
      <w:r>
        <w:rPr>
          <w:rStyle w:val="AttributeTok"/>
        </w:rPr>
        <w:t xml:space="preserve">    </w:t>
      </w:r>
      <w:r>
        <w:rPr>
          <w:rStyle w:val="FunctionTok"/>
        </w:rPr>
        <w:t xml:space="preserve">visible_questions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expected_subtopic_coverage</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status</w:t>
      </w:r>
      <w:r>
        <w:rPr>
          <w:rStyle w:val="KeywordTok"/>
        </w:rPr>
        <w:t xml:space="preserve">:</w:t>
      </w:r>
      <w:r>
        <w:rPr>
          <w:rStyle w:val="AttributeTok"/>
        </w:rPr>
        <w:t xml:space="preserve"> incomplete</w:t>
      </w:r>
      <w:r>
        <w:br/>
      </w:r>
      <w:r>
        <w:br/>
      </w:r>
      <w:r>
        <w:rPr>
          <w:rStyle w:val="AttributeTok"/>
        </w:rPr>
        <w:t xml:space="preserve">  </w:t>
      </w:r>
      <w:r>
        <w:rPr>
          <w:rStyle w:val="FunctionTok"/>
        </w:rPr>
        <w:t xml:space="preserve">Exam_Bank</w:t>
      </w:r>
      <w:r>
        <w:rPr>
          <w:rStyle w:val="KeywordTok"/>
        </w:rPr>
        <w:t xml:space="preserve">:</w:t>
      </w:r>
      <w:r>
        <w:br/>
      </w:r>
      <w:r>
        <w:rPr>
          <w:rStyle w:val="AttributeTok"/>
        </w:rPr>
        <w:t xml:space="preserve">    </w:t>
      </w:r>
      <w:r>
        <w:rPr>
          <w:rStyle w:val="FunctionTok"/>
        </w:rPr>
        <w:t xml:space="preserve">stored_questions</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concept_families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variants_per_family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status</w:t>
      </w:r>
      <w:r>
        <w:rPr>
          <w:rStyle w:val="KeywordTok"/>
        </w:rPr>
        <w:t xml:space="preserve">:</w:t>
      </w:r>
      <w:r>
        <w:rPr>
          <w:rStyle w:val="AttributeTok"/>
        </w:rPr>
        <w:t xml:space="preserve"> structurally_complete_but_not_parallel</w:t>
      </w:r>
    </w:p>
    <w:bookmarkEnd w:id="163"/>
    <w:bookmarkStart w:id="164" w:name="redaction-memory"/>
    <w:p>
      <w:pPr>
        <w:pStyle w:val="Heading2"/>
      </w:pPr>
      <w:r>
        <w:t xml:space="preserve">Redaction memory</w:t>
      </w:r>
    </w:p>
    <w:p>
      <w:pPr>
        <w:pStyle w:val="SourceCode"/>
      </w:pPr>
      <w:r>
        <w:rPr>
          <w:rStyle w:val="FunctionTok"/>
        </w:rPr>
        <w:t xml:space="preserve">preferred_es_PE_terms</w:t>
      </w:r>
      <w:r>
        <w:rPr>
          <w:rStyle w:val="KeywordTok"/>
        </w:rPr>
        <w:t xml:space="preserve">:</w:t>
      </w:r>
      <w:r>
        <w:br/>
      </w:r>
      <w:r>
        <w:rPr>
          <w:rStyle w:val="AttributeTok"/>
        </w:rPr>
        <w:t xml:space="preserve">  </w:t>
      </w:r>
      <w:r>
        <w:rPr>
          <w:rStyle w:val="FunctionTok"/>
        </w:rPr>
        <w:t xml:space="preserve">chart</w:t>
      </w:r>
      <w:r>
        <w:rPr>
          <w:rStyle w:val="KeywordTok"/>
        </w:rPr>
        <w:t xml:space="preserve">:</w:t>
      </w:r>
      <w:r>
        <w:rPr>
          <w:rStyle w:val="AttributeTok"/>
        </w:rPr>
        <w:t xml:space="preserve"> gráfico</w:t>
      </w:r>
      <w:r>
        <w:br/>
      </w:r>
      <w:r>
        <w:rPr>
          <w:rStyle w:val="AttributeTok"/>
        </w:rPr>
        <w:t xml:space="preserve">  </w:t>
      </w:r>
      <w:r>
        <w:rPr>
          <w:rStyle w:val="FunctionTok"/>
        </w:rPr>
        <w:t xml:space="preserve">chart_choice</w:t>
      </w:r>
      <w:r>
        <w:rPr>
          <w:rStyle w:val="KeywordTok"/>
        </w:rPr>
        <w:t xml:space="preserve">:</w:t>
      </w:r>
      <w:r>
        <w:rPr>
          <w:rStyle w:val="AttributeTok"/>
        </w:rPr>
        <w:t xml:space="preserve"> elección del gráfico</w:t>
      </w:r>
      <w:r>
        <w:br/>
      </w:r>
      <w:r>
        <w:rPr>
          <w:rStyle w:val="AttributeTok"/>
        </w:rPr>
        <w:t xml:space="preserve">  </w:t>
      </w:r>
      <w:r>
        <w:rPr>
          <w:rStyle w:val="FunctionTok"/>
        </w:rPr>
        <w:t xml:space="preserve">encoding</w:t>
      </w:r>
      <w:r>
        <w:rPr>
          <w:rStyle w:val="KeywordTok"/>
        </w:rPr>
        <w:t xml:space="preserve">:</w:t>
      </w:r>
      <w:r>
        <w:rPr>
          <w:rStyle w:val="AttributeTok"/>
        </w:rPr>
        <w:t xml:space="preserve"> codificación visual</w:t>
      </w:r>
      <w:r>
        <w:br/>
      </w:r>
      <w:r>
        <w:rPr>
          <w:rStyle w:val="AttributeTok"/>
        </w:rPr>
        <w:t xml:space="preserve">  </w:t>
      </w:r>
      <w:r>
        <w:rPr>
          <w:rStyle w:val="FunctionTok"/>
        </w:rPr>
        <w:t xml:space="preserve">baseline</w:t>
      </w:r>
      <w:r>
        <w:rPr>
          <w:rStyle w:val="KeywordTok"/>
        </w:rPr>
        <w:t xml:space="preserve">:</w:t>
      </w:r>
      <w:r>
        <w:rPr>
          <w:rStyle w:val="AttributeTok"/>
        </w:rPr>
        <w:t xml:space="preserve"> origen del eje</w:t>
      </w:r>
      <w:r>
        <w:br/>
      </w:r>
      <w:r>
        <w:rPr>
          <w:rStyle w:val="AttributeTok"/>
        </w:rPr>
        <w:t xml:space="preserve">  </w:t>
      </w:r>
      <w:r>
        <w:rPr>
          <w:rStyle w:val="FunctionTok"/>
        </w:rPr>
        <w:t xml:space="preserve">alt_text</w:t>
      </w:r>
      <w:r>
        <w:rPr>
          <w:rStyle w:val="KeywordTok"/>
        </w:rPr>
        <w:t xml:space="preserve">:</w:t>
      </w:r>
      <w:r>
        <w:rPr>
          <w:rStyle w:val="AttributeTok"/>
        </w:rPr>
        <w:t xml:space="preserve"> texto alternativo</w:t>
      </w:r>
      <w:r>
        <w:br/>
      </w:r>
      <w:r>
        <w:rPr>
          <w:rStyle w:val="AttributeTok"/>
        </w:rPr>
        <w:t xml:space="preserve">  </w:t>
      </w:r>
      <w:r>
        <w:rPr>
          <w:rStyle w:val="FunctionTok"/>
        </w:rPr>
        <w:t xml:space="preserve">viewport</w:t>
      </w:r>
      <w:r>
        <w:rPr>
          <w:rStyle w:val="KeywordTok"/>
        </w:rPr>
        <w:t xml:space="preserve">:</w:t>
      </w:r>
      <w:r>
        <w:rPr>
          <w:rStyle w:val="AttributeTok"/>
        </w:rPr>
        <w:t xml:space="preserve"> vista filtrada</w:t>
      </w:r>
      <w:r>
        <w:br/>
      </w:r>
      <w:r>
        <w:rPr>
          <w:rStyle w:val="AttributeTok"/>
        </w:rPr>
        <w:t xml:space="preserve">  </w:t>
      </w:r>
      <w:r>
        <w:rPr>
          <w:rStyle w:val="FunctionTok"/>
        </w:rPr>
        <w:t xml:space="preserve">sampling</w:t>
      </w:r>
      <w:r>
        <w:rPr>
          <w:rStyle w:val="KeywordTok"/>
        </w:rPr>
        <w:t xml:space="preserve">:</w:t>
      </w:r>
      <w:r>
        <w:rPr>
          <w:rStyle w:val="AttributeTok"/>
        </w:rPr>
        <w:t xml:space="preserve"> muestreo</w:t>
      </w:r>
      <w:r>
        <w:br/>
      </w:r>
      <w:r>
        <w:rPr>
          <w:rStyle w:val="AttributeTok"/>
        </w:rPr>
        <w:t xml:space="preserve">  </w:t>
      </w:r>
      <w:r>
        <w:rPr>
          <w:rStyle w:val="FunctionTok"/>
        </w:rPr>
        <w:t xml:space="preserve">portfolio</w:t>
      </w:r>
      <w:r>
        <w:rPr>
          <w:rStyle w:val="KeywordTok"/>
        </w:rPr>
        <w:t xml:space="preserve">:</w:t>
      </w:r>
      <w:r>
        <w:rPr>
          <w:rStyle w:val="AttributeTok"/>
        </w:rPr>
        <w:t xml:space="preserve"> portafolio</w:t>
      </w:r>
      <w:r>
        <w:br/>
      </w:r>
      <w:r>
        <w:rPr>
          <w:rStyle w:val="AttributeTok"/>
        </w:rPr>
        <w:t xml:space="preserve">  </w:t>
      </w:r>
      <w:r>
        <w:rPr>
          <w:rStyle w:val="FunctionTok"/>
        </w:rPr>
        <w:t xml:space="preserve">overclaim</w:t>
      </w:r>
      <w:r>
        <w:rPr>
          <w:rStyle w:val="KeywordTok"/>
        </w:rPr>
        <w:t xml:space="preserve">:</w:t>
      </w:r>
      <w:r>
        <w:rPr>
          <w:rStyle w:val="AttributeTok"/>
        </w:rPr>
        <w:t xml:space="preserve"> afirmación que excede la evidencia</w:t>
      </w:r>
      <w:r>
        <w:br/>
      </w:r>
      <w:r>
        <w:br/>
      </w:r>
      <w:r>
        <w:rPr>
          <w:rStyle w:val="FunctionTok"/>
        </w:rPr>
        <w:t xml:space="preserve">voice</w:t>
      </w:r>
      <w:r>
        <w:rPr>
          <w:rStyle w:val="KeywordTok"/>
        </w:rPr>
        <w:t xml:space="preserve">:</w:t>
      </w:r>
      <w:r>
        <w:br/>
      </w:r>
      <w:r>
        <w:rPr>
          <w:rStyle w:val="AttributeTok"/>
        </w:rPr>
        <w:t xml:space="preserve">  </w:t>
      </w:r>
      <w:r>
        <w:rPr>
          <w:rStyle w:val="FunctionTok"/>
        </w:rPr>
        <w:t xml:space="preserve">use</w:t>
      </w:r>
      <w:r>
        <w:rPr>
          <w:rStyle w:val="KeywordTok"/>
        </w:rPr>
        <w:t xml:space="preserve">:</w:t>
      </w:r>
      <w:r>
        <w:rPr>
          <w:rStyle w:val="AttributeTok"/>
        </w:rPr>
        <w:t xml:space="preserve"> tú</w:t>
      </w:r>
      <w:r>
        <w:br/>
      </w:r>
      <w:r>
        <w:rPr>
          <w:rStyle w:val="AttributeTok"/>
        </w:rPr>
        <w:t xml:space="preserve">  </w:t>
      </w:r>
      <w:r>
        <w:rPr>
          <w:rStyle w:val="FunctionTok"/>
        </w:rPr>
        <w:t xml:space="preserve">avoid_forced_change_to_usted</w:t>
      </w:r>
      <w:r>
        <w:rPr>
          <w:rStyle w:val="KeywordTok"/>
        </w:rPr>
        <w:t xml:space="preserve">:</w:t>
      </w:r>
      <w:r>
        <w:rPr>
          <w:rStyle w:val="AttributeTok"/>
        </w:rPr>
        <w:t xml:space="preserve"> </w:t>
      </w:r>
      <w:r>
        <w:rPr>
          <w:rStyle w:val="CharTok"/>
        </w:rPr>
        <w:t xml:space="preserve">true</w:t>
      </w:r>
    </w:p>
    <w:bookmarkEnd w:id="164"/>
    <w:bookmarkStart w:id="165" w:name="fixer-handoff-invariant"/>
    <w:p>
      <w:pPr>
        <w:pStyle w:val="Heading2"/>
      </w:pPr>
      <w:r>
        <w:t xml:space="preserve">Fixer handoff invariant</w:t>
      </w:r>
    </w:p>
    <w:p>
      <w:pPr>
        <w:pStyle w:val="FirstParagraph"/>
      </w:pPr>
      <w:r>
        <w:t xml:space="preserve">The Fixer must preserve:</w:t>
      </w:r>
    </w:p>
    <w:p>
      <w:pPr>
        <w:pStyle w:val="Compact"/>
        <w:numPr>
          <w:ilvl w:val="0"/>
          <w:numId w:val="1052"/>
        </w:numPr>
      </w:pPr>
      <w:r>
        <w:t xml:space="preserve">the eight-subtopic roadmap;</w:t>
      </w:r>
    </w:p>
    <w:p>
      <w:pPr>
        <w:pStyle w:val="Compact"/>
        <w:numPr>
          <w:ilvl w:val="0"/>
          <w:numId w:val="1052"/>
        </w:numPr>
      </w:pPr>
      <w:r>
        <w:t xml:space="preserve">the CP-N2-B business context;</w:t>
      </w:r>
    </w:p>
    <w:p>
      <w:pPr>
        <w:pStyle w:val="Compact"/>
        <w:numPr>
          <w:ilvl w:val="0"/>
          <w:numId w:val="1052"/>
        </w:numPr>
      </w:pPr>
      <w:r>
        <w:t xml:space="preserve">synthetic-data-only policy;</w:t>
      </w:r>
    </w:p>
    <w:p>
      <w:pPr>
        <w:pStyle w:val="Compact"/>
        <w:numPr>
          <w:ilvl w:val="0"/>
          <w:numId w:val="1052"/>
        </w:numPr>
      </w:pPr>
      <w:r>
        <w:t xml:space="preserve">chart/table/caption parity;</w:t>
      </w:r>
    </w:p>
    <w:p>
      <w:pPr>
        <w:pStyle w:val="Compact"/>
        <w:numPr>
          <w:ilvl w:val="0"/>
          <w:numId w:val="1052"/>
        </w:numPr>
      </w:pPr>
      <w:r>
        <w:t xml:space="preserve">honest-axis instruction;</w:t>
      </w:r>
    </w:p>
    <w:p>
      <w:pPr>
        <w:pStyle w:val="Compact"/>
        <w:numPr>
          <w:ilvl w:val="0"/>
          <w:numId w:val="1052"/>
        </w:numPr>
      </w:pPr>
      <w:r>
        <w:t xml:space="preserve">sample-versus-population distinction;</w:t>
      </w:r>
    </w:p>
    <w:p>
      <w:pPr>
        <w:pStyle w:val="Compact"/>
        <w:numPr>
          <w:ilvl w:val="0"/>
          <w:numId w:val="1052"/>
        </w:numPr>
      </w:pPr>
      <w:r>
        <w:t xml:space="preserve">export provenance;</w:t>
      </w:r>
    </w:p>
    <w:p>
      <w:pPr>
        <w:pStyle w:val="Compact"/>
        <w:numPr>
          <w:ilvl w:val="0"/>
          <w:numId w:val="1052"/>
        </w:numPr>
      </w:pPr>
      <w:r>
        <w:t xml:space="preserve">non-colour encoding;</w:t>
      </w:r>
    </w:p>
    <w:p>
      <w:pPr>
        <w:pStyle w:val="Compact"/>
        <w:numPr>
          <w:ilvl w:val="0"/>
          <w:numId w:val="1052"/>
        </w:numPr>
      </w:pPr>
      <w:r>
        <w:t xml:space="preserve">evidence-limited claims.</w:t>
      </w:r>
    </w:p>
    <w:p>
      <w:pPr>
        <w:pStyle w:val="FirstParagraph"/>
      </w:pPr>
      <w:r>
        <w:t xml:space="preserve">The Fixer must not preserve:</w:t>
      </w:r>
    </w:p>
    <w:p>
      <w:pPr>
        <w:pStyle w:val="Compact"/>
        <w:numPr>
          <w:ilvl w:val="0"/>
          <w:numId w:val="1053"/>
        </w:numPr>
      </w:pPr>
      <w:r>
        <w:t xml:space="preserve">stale ORM/database identifiers as the canonical route;</w:t>
      </w:r>
    </w:p>
    <w:p>
      <w:pPr>
        <w:pStyle w:val="Compact"/>
        <w:numPr>
          <w:ilvl w:val="0"/>
          <w:numId w:val="1053"/>
        </w:numPr>
      </w:pPr>
      <w:r>
        <w:t xml:space="preserve">region/entity drift;</w:t>
      </w:r>
    </w:p>
    <w:p>
      <w:pPr>
        <w:pStyle w:val="Compact"/>
        <w:numPr>
          <w:ilvl w:val="0"/>
          <w:numId w:val="1053"/>
        </w:numPr>
      </w:pPr>
      <w:r>
        <w:t xml:space="preserve">output strings not generated from source;</w:t>
      </w:r>
    </w:p>
    <w:p>
      <w:pPr>
        <w:pStyle w:val="Compact"/>
        <w:numPr>
          <w:ilvl w:val="0"/>
          <w:numId w:val="1053"/>
        </w:numPr>
      </w:pPr>
      <w:r>
        <w:t xml:space="preserve">keyword-only overclaim validation;</w:t>
      </w:r>
    </w:p>
    <w:p>
      <w:pPr>
        <w:pStyle w:val="Compact"/>
        <w:numPr>
          <w:ilvl w:val="0"/>
          <w:numId w:val="1053"/>
        </w:numPr>
      </w:pPr>
      <w:r>
        <w:t xml:space="preserve">answer-position predictability;</w:t>
      </w:r>
    </w:p>
    <w:p>
      <w:pPr>
        <w:pStyle w:val="Compact"/>
        <w:numPr>
          <w:ilvl w:val="0"/>
          <w:numId w:val="1053"/>
        </w:numPr>
      </w:pPr>
      <w:r>
        <w:t xml:space="preserve">JSON-only delivery labelled as a functional interactive view;</w:t>
      </w:r>
    </w:p>
    <w:p>
      <w:pPr>
        <w:pStyle w:val="Compact"/>
        <w:numPr>
          <w:ilvl w:val="0"/>
          <w:numId w:val="1053"/>
        </w:numPr>
      </w:pPr>
      <w:r>
        <w:t xml:space="preserve">harness-oriented learner copy.</w:t>
      </w:r>
    </w:p>
    <w:p>
      <w:pPr>
        <w:pStyle w:val="FirstParagraph"/>
      </w:pPr>
      <w:r>
        <w:rPr>
          <w:b/>
          <w:bCs/>
        </w:rPr>
        <w:t xml:space="preserve">This is the complete Explorer report for Section 19. Ready for the Fixer prompt.</w:t>
      </w:r>
    </w:p>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2026-07-25T15:51:53Z</dcterms:created>
  <dcterms:modified xsi:type="dcterms:W3CDTF">2026-07-25T15:51:53Z</dcterms:modified>
</cp:coreProperties>
</file>

<file path=docProps/custom.xml><?xml version="1.0" encoding="utf-8"?>
<Properties xmlns="http://schemas.openxmlformats.org/officeDocument/2006/custom-properties" xmlns:vt="http://schemas.openxmlformats.org/officeDocument/2006/docPropsVTypes"/>
</file>