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-identification-scope"/>
    <w:p>
      <w:pPr>
        <w:pStyle w:val="Heading1"/>
      </w:pPr>
      <w:r>
        <w:t xml:space="preserve">1. Section Identification &amp; Scope</w:t>
      </w:r>
    </w:p>
    <w:bookmarkStart w:id="20" w:name="sección-auditada"/>
    <w:p>
      <w:pPr>
        <w:pStyle w:val="Heading2"/>
      </w:pPr>
      <w:r>
        <w:t xml:space="preserve">Sección auditada</w:t>
      </w:r>
    </w:p>
    <w:p>
      <w:pPr>
        <w:pStyle w:val="FirstParagraph"/>
      </w:pPr>
      <w:r>
        <w:rPr>
          <w:b/>
          <w:bCs/>
        </w:rPr>
        <w:t xml:space="preserve">Sección 25 —</w:t>
      </w:r>
      <w:r>
        <w:rPr>
          <w:b/>
          <w:bCs/>
        </w:rPr>
        <w:t xml:space="preserve"> </w:t>
      </w:r>
      <w:r>
        <w:rPr>
          <w:b/>
          <w:bCs/>
        </w:rPr>
        <w:t xml:space="preserve">“Endpoints de IA, Hugging Face y prompting evaluado”</w:t>
      </w:r>
      <w:r>
        <w:br/>
      </w:r>
      <w:r>
        <w:rPr>
          <w:b/>
          <w:bCs/>
        </w:rPr>
        <w:t xml:space="preserve">Título corto publicado:</w:t>
      </w:r>
      <w:r>
        <w:t xml:space="preserve"> </w:t>
      </w:r>
      <w:r>
        <w:t xml:space="preserve">“IA endpoints y prompts”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Competente</w:t>
      </w:r>
      <w:r>
        <w:br/>
      </w:r>
      <w:r>
        <w:rPr>
          <w:b/>
          <w:bCs/>
        </w:rPr>
        <w:t xml:space="preserve">Duración declarada:</w:t>
      </w:r>
      <w:r>
        <w:t xml:space="preserve"> </w:t>
      </w:r>
      <w:r>
        <w:t xml:space="preserve">19 horas</w:t>
      </w:r>
      <w:r>
        <w:br/>
      </w:r>
      <w:r>
        <w:rPr>
          <w:b/>
          <w:bCs/>
        </w:rPr>
        <w:t xml:space="preserve">Archivo fuente actual:</w:t>
      </w:r>
      <w:r>
        <w:t xml:space="preserve"> </w:t>
      </w:r>
      <w:r>
        <w:rPr>
          <w:rStyle w:val="VerbatimChar"/>
        </w:rPr>
        <w:t xml:space="preserve">src/lib/course/sections/s25-streamlit-dashboards.ts</w:t>
      </w:r>
      <w:r>
        <w:br/>
      </w:r>
      <w:r>
        <w:rPr>
          <w:b/>
          <w:bCs/>
        </w:rPr>
        <w:t xml:space="preserve">ID interno actual:</w:t>
      </w:r>
      <w:r>
        <w:t xml:space="preserve"> </w:t>
      </w:r>
      <w:r>
        <w:rPr>
          <w:rStyle w:val="VerbatimChar"/>
        </w:rPr>
        <w:t xml:space="preserve">streamlit-dashboards</w:t>
      </w:r>
    </w:p>
    <w:p>
      <w:pPr>
        <w:pStyle w:val="BodyText"/>
      </w:pPr>
      <w:r>
        <w:t xml:space="preserve">La edición pública confirma que la Sección 25 aparece después de</w:t>
      </w:r>
      <w:r>
        <w:t xml:space="preserve"> </w:t>
      </w:r>
      <w:r>
        <w:rPr>
          <w:b/>
          <w:bCs/>
        </w:rPr>
        <w:t xml:space="preserve">OCR Document AI</w:t>
      </w:r>
      <w:r>
        <w:t xml:space="preserve"> </w:t>
      </w:r>
      <w:r>
        <w:t xml:space="preserve">y antes de</w:t>
      </w:r>
      <w:r>
        <w:t xml:space="preserve"> </w:t>
      </w:r>
      <w:r>
        <w:rPr>
          <w:b/>
          <w:bCs/>
        </w:rPr>
        <w:t xml:space="preserve">VP RPA + AI Analyst</w:t>
      </w:r>
      <w:r>
        <w:t xml:space="preserve">, con la promesa de producir un clasificador/extractor y un generador de narrativa con JSON validado, evidencia y evaluación contra un baseline.</w:t>
      </w:r>
    </w:p>
    <w:p>
      <w:pPr>
        <w:pStyle w:val="BodyText"/>
      </w:pPr>
      <w:r>
        <w:t xml:space="preserve">La fuente que alimenta la interfaz confirma el título extenso, el nivel, las 19 horas, los ocho resultados de aprendizaje y el contexto de un asistente de IA para un desk sintético de riesgos en Lima. Sin embargo, conserva el nombre de archivo y el identificador heredados de una versión anterior dedicada a Streamlit.</w:t>
      </w:r>
    </w:p>
    <w:p>
      <w:pPr>
        <w:pStyle w:val="BodyText"/>
      </w:pPr>
      <w:r>
        <w:t xml:space="preserve">El roadmap V3 autoritativo delimita esta sección así:</w:t>
      </w:r>
    </w:p>
    <w:p>
      <w:pPr>
        <w:pStyle w:val="Compact"/>
        <w:numPr>
          <w:ilvl w:val="0"/>
          <w:numId w:val="1001"/>
        </w:numPr>
      </w:pPr>
      <w:r>
        <w:t xml:space="preserve">T1: selección entre reglas, modelo especializado y LLM;</w:t>
      </w:r>
    </w:p>
    <w:p>
      <w:pPr>
        <w:pStyle w:val="Compact"/>
        <w:numPr>
          <w:ilvl w:val="0"/>
          <w:numId w:val="1001"/>
        </w:numPr>
      </w:pPr>
      <w:r>
        <w:t xml:space="preserve">T2: inferencia mediante pipelines/endpoints, batching, timeout, caché, costo y fallback;</w:t>
      </w:r>
    </w:p>
    <w:p>
      <w:pPr>
        <w:pStyle w:val="Compact"/>
        <w:numPr>
          <w:ilvl w:val="0"/>
          <w:numId w:val="1001"/>
        </w:numPr>
      </w:pPr>
      <w:r>
        <w:t xml:space="preserve">T3: prompting estructurado, tools y checkpoints;</w:t>
      </w:r>
    </w:p>
    <w:p>
      <w:pPr>
        <w:pStyle w:val="Compact"/>
        <w:numPr>
          <w:ilvl w:val="0"/>
          <w:numId w:val="1001"/>
        </w:numPr>
      </w:pPr>
      <w:r>
        <w:t xml:space="preserve">T4: evaluaciones, seguridad, prompt injection, exfiltración, sesgo y minimización;</w:t>
      </w:r>
    </w:p>
    <w:p>
      <w:pPr>
        <w:pStyle w:val="Compact"/>
        <w:numPr>
          <w:ilvl w:val="0"/>
          <w:numId w:val="1001"/>
        </w:numPr>
      </w:pPr>
      <w:r>
        <w:t xml:space="preserve">gate: ninguna salida se acepta sin evidencia ni evaluación frente a baseline.</w:t>
      </w:r>
    </w:p>
    <w:bookmarkEnd w:id="20"/>
    <w:bookmarkStart w:id="22" w:name="cobertura-de-la-auditoría"/>
    <w:p>
      <w:pPr>
        <w:pStyle w:val="Heading2"/>
      </w:pPr>
      <w:r>
        <w:t xml:space="preserve">Cobertura de la auditoría</w:t>
      </w:r>
    </w:p>
    <w:p>
      <w:pPr>
        <w:pStyle w:val="FirstParagraph"/>
      </w:pPr>
      <w:r>
        <w:t xml:space="preserve">Se inspeccionaron exclusivamente los activos relevantes para la Sección 25:</w:t>
      </w:r>
    </w:p>
    <w:p>
      <w:pPr>
        <w:pStyle w:val="Compact"/>
        <w:numPr>
          <w:ilvl w:val="0"/>
          <w:numId w:val="1002"/>
        </w:numPr>
      </w:pPr>
      <w:r>
        <w:t xml:space="preserve">catálogo público vigente;</w:t>
      </w:r>
    </w:p>
    <w:p>
      <w:pPr>
        <w:pStyle w:val="Compact"/>
        <w:numPr>
          <w:ilvl w:val="0"/>
          <w:numId w:val="1002"/>
        </w:numPr>
      </w:pPr>
      <w:r>
        <w:t xml:space="preserve">ruta de navegación y renderizado por hash;</w:t>
      </w:r>
    </w:p>
    <w:p>
      <w:pPr>
        <w:pStyle w:val="Compact"/>
        <w:numPr>
          <w:ilvl w:val="0"/>
          <w:numId w:val="1002"/>
        </w:numPr>
      </w:pPr>
      <w:r>
        <w:t xml:space="preserve">teoría completa de los ocho subtemas;</w:t>
      </w:r>
    </w:p>
    <w:p>
      <w:pPr>
        <w:pStyle w:val="Compact"/>
        <w:numPr>
          <w:ilvl w:val="0"/>
          <w:numId w:val="1002"/>
        </w:numPr>
      </w:pPr>
      <w:r>
        <w:t xml:space="preserve">ocho demostraciones I Do;</w:t>
      </w:r>
    </w:p>
    <w:p>
      <w:pPr>
        <w:pStyle w:val="Compact"/>
        <w:numPr>
          <w:ilvl w:val="0"/>
          <w:numId w:val="1002"/>
        </w:numPr>
      </w:pPr>
      <w:r>
        <w:t xml:space="preserve">24 ejercicios E1/E2/E3;</w:t>
      </w:r>
    </w:p>
    <w:p>
      <w:pPr>
        <w:pStyle w:val="Compact"/>
        <w:numPr>
          <w:ilvl w:val="0"/>
          <w:numId w:val="1002"/>
        </w:numPr>
      </w:pPr>
      <w:r>
        <w:t xml:space="preserve">proyecto You Do, starter, requisitos y rúbrica;</w:t>
      </w:r>
    </w:p>
    <w:p>
      <w:pPr>
        <w:pStyle w:val="Compact"/>
        <w:numPr>
          <w:ilvl w:val="0"/>
          <w:numId w:val="1002"/>
        </w:numPr>
      </w:pPr>
      <w:r>
        <w:t xml:space="preserve">autocheck público;</w:t>
      </w:r>
    </w:p>
    <w:p>
      <w:pPr>
        <w:pStyle w:val="Compact"/>
        <w:numPr>
          <w:ilvl w:val="0"/>
          <w:numId w:val="1002"/>
        </w:numPr>
      </w:pPr>
      <w:r>
        <w:t xml:space="preserve">recursos externos;</w:t>
      </w:r>
    </w:p>
    <w:p>
      <w:pPr>
        <w:pStyle w:val="Compact"/>
        <w:numPr>
          <w:ilvl w:val="0"/>
          <w:numId w:val="1002"/>
        </w:numPr>
      </w:pPr>
      <w:r>
        <w:t xml:space="preserve">roadmap V3 y roadmap legado en cuanto afectan a S25;</w:t>
      </w:r>
    </w:p>
    <w:p>
      <w:pPr>
        <w:pStyle w:val="Compact"/>
        <w:numPr>
          <w:ilvl w:val="0"/>
          <w:numId w:val="1002"/>
        </w:numPr>
      </w:pPr>
      <w:r>
        <w:t xml:space="preserve">infraestructura de examen en cuanto permite verificar la cobertura de S25.</w:t>
      </w:r>
    </w:p>
    <w:p>
      <w:pPr>
        <w:pStyle w:val="FirstParagraph"/>
      </w:pPr>
      <w:r>
        <w:t xml:space="preserve">La aplicación resuelve las secciones mediante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almacenado en el hash de la URL. Por tanto, el identificador obsoleto de Streamlit no es meramente interno: puede aparecer en enlaces compartidos y marcadores.</w:t>
      </w:r>
    </w:p>
    <w:bookmarkStart w:id="21" w:name="limitación-de-inspección-en-vivo"/>
    <w:p>
      <w:pPr>
        <w:pStyle w:val="Heading3"/>
      </w:pPr>
      <w:r>
        <w:t xml:space="preserve">Limitación de inspección en vivo</w:t>
      </w:r>
    </w:p>
    <w:p>
      <w:pPr>
        <w:pStyle w:val="FirstParagraph"/>
      </w:pPr>
      <w:r>
        <w:t xml:space="preserve">El catálogo, título, tagline, duración y posición curricular fueron verificados en el sitio publicado. El contenido detallado de las pestañas es client-side y el lector web no hidrató el estado activado por hash. Por ello, las pestañas</w:t>
      </w:r>
      <w:r>
        <w:t xml:space="preserve"> </w:t>
      </w:r>
      <w:r>
        <w:rPr>
          <w:b/>
          <w:bCs/>
        </w:rPr>
        <w:t xml:space="preserve">Teoría / I Do / We Do / You Do / Quiz</w:t>
      </w:r>
      <w:r>
        <w:t xml:space="preserve"> </w:t>
      </w:r>
      <w:r>
        <w:t xml:space="preserve">fueron auditadas desde el archivo fuente exacto que las alimenta y desde los contratos de regresión del render público. Las pruebas públicas verifican que las secciones usan esas cinco pestañas.</w:t>
      </w:r>
    </w:p>
    <w:p>
      <w:pPr>
        <w:pStyle w:val="BodyText"/>
      </w:pPr>
      <w:r>
        <w:t xml:space="preserve">Los informes anteriores proporcionados fueron consultados únicamente como referencias de estructura; no se usaron como evidencia sobre la Sección 25.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executive-summary-of-quality"/>
    <w:p>
      <w:pPr>
        <w:pStyle w:val="Heading1"/>
      </w:pPr>
      <w:r>
        <w:t xml:space="preserve">2. Executive Summary of Quality</w:t>
      </w:r>
    </w:p>
    <w:bookmarkStart w:id="25" w:name="puntuación-global-5.810"/>
    <w:p>
      <w:pPr>
        <w:pStyle w:val="Heading2"/>
      </w:pPr>
      <w:r>
        <w:t xml:space="preserve">Puntuación global:</w:t>
      </w:r>
      <w:r>
        <w:t xml:space="preserve"> </w:t>
      </w:r>
      <w:r>
        <w:rPr>
          <w:b/>
          <w:bCs/>
        </w:rPr>
        <w:t xml:space="preserve">5.8/10</w:t>
      </w:r>
    </w:p>
    <w:bookmarkStart w:id="24" w:name="veredicto"/>
    <w:p>
      <w:pPr>
        <w:pStyle w:val="Heading3"/>
      </w:pPr>
      <w:r>
        <w:t xml:space="preserve">Veredicto</w:t>
      </w:r>
    </w:p>
    <w:p>
      <w:pPr>
        <w:pStyle w:val="FirstParagraph"/>
      </w:pPr>
      <w:r>
        <w:rPr>
          <w:b/>
          <w:bCs/>
        </w:rPr>
        <w:t xml:space="preserve">La Sección 25 posee una arquitectura curricular considerablemente mejor que la de un tutorial introductorio convencional, pero todavía no está técnicamente lista para considerarse una sección de IA evaluada y auditable.</w:t>
      </w:r>
    </w:p>
    <w:p>
      <w:pPr>
        <w:pStyle w:val="BodyText"/>
      </w:pPr>
      <w:r>
        <w:t xml:space="preserve">Sus fortalezas son reales:</w:t>
      </w:r>
    </w:p>
    <w:p>
      <w:pPr>
        <w:pStyle w:val="Compact"/>
        <w:numPr>
          <w:ilvl w:val="0"/>
          <w:numId w:val="1003"/>
        </w:numPr>
      </w:pPr>
      <w:r>
        <w:t xml:space="preserve">respeta formalmente los ocho subtemas, ocho demos y 24 ejercicios exigidos por V3;</w:t>
      </w:r>
    </w:p>
    <w:p>
      <w:pPr>
        <w:pStyle w:val="Compact"/>
        <w:numPr>
          <w:ilvl w:val="0"/>
          <w:numId w:val="1003"/>
        </w:numPr>
      </w:pPr>
      <w:r>
        <w:t xml:space="preserve">conecta con claridad OCR de S24, orquestación de S26 y CP-N2-C;</w:t>
      </w:r>
    </w:p>
    <w:p>
      <w:pPr>
        <w:pStyle w:val="Compact"/>
        <w:numPr>
          <w:ilvl w:val="0"/>
          <w:numId w:val="1003"/>
        </w:numPr>
      </w:pPr>
      <w:r>
        <w:t xml:space="preserve">insiste correctamente en revisión humana, abstención y ausencia de veredictos autónomos de fraude;</w:t>
      </w:r>
    </w:p>
    <w:p>
      <w:pPr>
        <w:pStyle w:val="Compact"/>
        <w:numPr>
          <w:ilvl w:val="0"/>
          <w:numId w:val="1003"/>
        </w:numPr>
      </w:pPr>
      <w:r>
        <w:t xml:space="preserve">introduce model cards, contratos, caché, timeouts, circuit breaker, structured outputs, golden sets y minimización;</w:t>
      </w:r>
    </w:p>
    <w:p>
      <w:pPr>
        <w:pStyle w:val="Compact"/>
        <w:numPr>
          <w:ilvl w:val="0"/>
          <w:numId w:val="1003"/>
        </w:numPr>
      </w:pPr>
      <w:r>
        <w:t xml:space="preserve">el proyecto final exige evidencia, baseline, seguridad y documentación;</w:t>
      </w:r>
    </w:p>
    <w:p>
      <w:pPr>
        <w:pStyle w:val="Compact"/>
        <w:numPr>
          <w:ilvl w:val="0"/>
          <w:numId w:val="1003"/>
        </w:numPr>
      </w:pPr>
      <w:r>
        <w:t xml:space="preserve">la progresión E1 guiado → E2 independiente → E3 transferencia está representada explícitamente.</w:t>
      </w:r>
    </w:p>
    <w:p>
      <w:pPr>
        <w:pStyle w:val="FirstParagraph"/>
      </w:pPr>
      <w:r>
        <w:t xml:space="preserve">No obstante, presenta</w:t>
      </w:r>
      <w:r>
        <w:t xml:space="preserve"> </w:t>
      </w:r>
      <w:r>
        <w:rPr>
          <w:b/>
          <w:bCs/>
        </w:rPr>
        <w:t xml:space="preserve">dos defectos conceptuales críticos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llama</w:t>
      </w:r>
      <w:r>
        <w:t xml:space="preserve"> </w:t>
      </w:r>
      <w:r>
        <w:rPr>
          <w:b/>
          <w:bCs/>
        </w:rPr>
        <w:t xml:space="preserve">field F1</w:t>
      </w:r>
      <w:r>
        <w:t xml:space="preserve"> </w:t>
      </w:r>
      <w:r>
        <w:t xml:space="preserve">a una proporción de campos exactamente iguales, que no es una medida F1;</w:t>
      </w:r>
    </w:p>
    <w:p>
      <w:pPr>
        <w:pStyle w:val="Compact"/>
        <w:numPr>
          <w:ilvl w:val="0"/>
          <w:numId w:val="1004"/>
        </w:numPr>
      </w:pPr>
      <w:r>
        <w:t xml:space="preserve">llama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t xml:space="preserve">a una comprobación que solo verifica la presencia de claves, sin validar tipos, enums, estructuras ni propiedades adicionales.</w:t>
      </w:r>
    </w:p>
    <w:p>
      <w:pPr>
        <w:pStyle w:val="FirstParagraph"/>
      </w:pPr>
      <w:r>
        <w:t xml:space="preserve">Además, la afirmación de que existe un</w:t>
      </w:r>
      <w:r>
        <w:t xml:space="preserve"> </w:t>
      </w:r>
      <w:r>
        <w:rPr>
          <w:b/>
          <w:bCs/>
        </w:rPr>
        <w:t xml:space="preserve">contrato único</w:t>
      </w:r>
      <w:r>
        <w:t xml:space="preserve"> </w:t>
      </w:r>
      <w:r>
        <w:t xml:space="preserve">no es cierta tal como está redactada: el clasificador usa</w:t>
      </w:r>
      <w:r>
        <w:t xml:space="preserve"> </w:t>
      </w:r>
      <w:r>
        <w:rPr>
          <w:rStyle w:val="VerbatimChar"/>
        </w:rPr>
        <w:t xml:space="preserve">{model, label, score}</w:t>
      </w:r>
      <w:r>
        <w:t xml:space="preserve">, mientras que el proyecto usa</w:t>
      </w:r>
      <w:r>
        <w:t xml:space="preserve"> </w:t>
      </w:r>
      <w:r>
        <w:rPr>
          <w:rStyle w:val="VerbatimChar"/>
        </w:rPr>
        <w:t xml:space="preserve">{hallazgo, n, mediana, evidence_ids, model}</w:t>
      </w:r>
      <w:r>
        <w:t xml:space="preserve">. El contenido tampoco explica la transición entre ambos contratos.</w:t>
      </w:r>
    </w:p>
    <w:p>
      <w:pPr>
        <w:pStyle w:val="BodyText"/>
      </w:pPr>
      <w:r>
        <w:t xml:space="preserve">La calidad editorial se debilita por:</w:t>
      </w:r>
    </w:p>
    <w:p>
      <w:pPr>
        <w:pStyle w:val="Compact"/>
        <w:numPr>
          <w:ilvl w:val="0"/>
          <w:numId w:val="1005"/>
        </w:numPr>
      </w:pPr>
      <w:r>
        <w:t xml:space="preserve">filtraciones del grader y del banco de examen;</w:t>
      </w:r>
    </w:p>
    <w:p>
      <w:pPr>
        <w:pStyle w:val="Compact"/>
        <w:numPr>
          <w:ilvl w:val="0"/>
          <w:numId w:val="1005"/>
        </w:numPr>
      </w:pPr>
      <w:r>
        <w:t xml:space="preserve">abundancia de Spanglish no definido;</w:t>
      </w:r>
    </w:p>
    <w:p>
      <w:pPr>
        <w:pStyle w:val="Compact"/>
        <w:numPr>
          <w:ilvl w:val="0"/>
          <w:numId w:val="1005"/>
        </w:numPr>
      </w:pPr>
      <w:r>
        <w:t xml:space="preserve">una errata semántica grave,</w:t>
      </w:r>
      <w:r>
        <w:t xml:space="preserve"> </w:t>
      </w:r>
      <w:r>
        <w:t xml:space="preserve">“El AI assist solo borra”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 identificador y archivo aún llamados</w:t>
      </w:r>
      <w:r>
        <w:t xml:space="preserve"> </w:t>
      </w:r>
      <w:r>
        <w:rPr>
          <w:rStyle w:val="VerbatimChar"/>
        </w:rPr>
        <w:t xml:space="preserve">streamlit-dashboards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 roadmap legado que todavía define S25 como Streamlit;</w:t>
      </w:r>
    </w:p>
    <w:p>
      <w:pPr>
        <w:pStyle w:val="Compact"/>
        <w:numPr>
          <w:ilvl w:val="0"/>
          <w:numId w:val="1005"/>
        </w:numPr>
      </w:pPr>
      <w:r>
        <w:t xml:space="preserve">una prueba pública de cinco preguntas para ocho subtemas;</w:t>
      </w:r>
    </w:p>
    <w:p>
      <w:pPr>
        <w:pStyle w:val="Compact"/>
        <w:numPr>
          <w:ilvl w:val="0"/>
          <w:numId w:val="1005"/>
        </w:numPr>
      </w:pPr>
      <w:r>
        <w:t xml:space="preserve">exceso de conceptos de IA, serving, seguridad y evaluación comprimidos en una sola sección.</w:t>
      </w:r>
    </w:p>
    <w:bookmarkEnd w:id="24"/>
    <w:bookmarkEnd w:id="25"/>
    <w:bookmarkStart w:id="26" w:name="resumen-de-severidad"/>
    <w:p>
      <w:pPr>
        <w:pStyle w:val="Heading2"/>
      </w:pPr>
      <w:r>
        <w:t xml:space="preserve">Resumen de severidad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Diagnóstico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Métrica F1 incorrecta; validación JSON Schema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Contratos inconsistentes, cobertura incompleta, sesgo no evaluado, identidad obsoleta, carga excesiva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Andamiaje superficial, ejercicios sobrecontrolados, Spanglish, ops incompletas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Falta de representación alternativa o mapa conceptual accesible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111" w:name="detailed-issue-registry"/>
    <w:p>
      <w:pPr>
        <w:pStyle w:val="Heading1"/>
      </w:pPr>
      <w:r>
        <w:t xml:space="preserve">3. Detailed Issue Registry</w:t>
      </w:r>
    </w:p>
    <w:bookmarkStart w:id="32" w:name="crítico-field_f1-no-calcula-f1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Crítico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field_f1</w:t>
      </w:r>
      <w:r>
        <w:rPr>
          <w:b/>
          <w:bCs/>
        </w:rPr>
        <w:t xml:space="preserve"> </w:t>
      </w:r>
      <w:r>
        <w:rPr>
          <w:b/>
          <w:bCs/>
        </w:rPr>
        <w:t xml:space="preserve">no calcula F1</w:t>
      </w:r>
    </w:p>
    <w:bookmarkStart w:id="28" w:name="evidencia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afirma que se calculará</w:t>
      </w:r>
      <w:r>
        <w:t xml:space="preserve"> </w:t>
      </w:r>
      <w:r>
        <w:t xml:space="preserve">“field F1”</w:t>
      </w:r>
      <w:r>
        <w:t xml:space="preserve"> </w:t>
      </w:r>
      <w:r>
        <w:t xml:space="preserve">y define la función como:</w:t>
      </w:r>
    </w:p>
    <w:p>
      <w:pPr>
        <w:pStyle w:val="SourceCode"/>
      </w:pPr>
      <w:r>
        <w:rPr>
          <w:rStyle w:val="NormalTok"/>
        </w:rPr>
        <w:t xml:space="preserve">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pred.get(k)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gold.get(k))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(keys)</w:t>
      </w:r>
    </w:p>
    <w:p>
      <w:pPr>
        <w:pStyle w:val="FirstParagraph"/>
      </w:pPr>
      <w:r>
        <w:t xml:space="preserve">El mismo cálculo se repite en teoría, I Do y You Do.</w:t>
      </w:r>
    </w:p>
    <w:bookmarkEnd w:id="28"/>
    <w:bookmarkStart w:id="29" w:name="problema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Este valor es una</w:t>
      </w:r>
      <w:r>
        <w:t xml:space="preserve"> </w:t>
      </w:r>
      <w:r>
        <w:rPr>
          <w:b/>
          <w:bCs/>
        </w:rPr>
        <w:t xml:space="preserve">tasa de coincidencia exacta por campo</w:t>
      </w:r>
      <w:r>
        <w:t xml:space="preserve">. No calcula:</w:t>
      </w:r>
    </w:p>
    <w:p>
      <w:pPr>
        <w:pStyle w:val="Compact"/>
        <w:numPr>
          <w:ilvl w:val="0"/>
          <w:numId w:val="1006"/>
        </w:numPr>
      </w:pPr>
      <w:r>
        <w:t xml:space="preserve">verdaderos positivos;</w:t>
      </w:r>
    </w:p>
    <w:p>
      <w:pPr>
        <w:pStyle w:val="Compact"/>
        <w:numPr>
          <w:ilvl w:val="0"/>
          <w:numId w:val="1006"/>
        </w:numPr>
      </w:pPr>
      <w:r>
        <w:t xml:space="preserve">falsos positivos;</w:t>
      </w:r>
    </w:p>
    <w:p>
      <w:pPr>
        <w:pStyle w:val="Compact"/>
        <w:numPr>
          <w:ilvl w:val="0"/>
          <w:numId w:val="1006"/>
        </w:numPr>
      </w:pPr>
      <w:r>
        <w:t xml:space="preserve">falsos negativos;</w:t>
      </w:r>
    </w:p>
    <w:p>
      <w:pPr>
        <w:pStyle w:val="Compact"/>
        <w:numPr>
          <w:ilvl w:val="0"/>
          <w:numId w:val="1006"/>
        </w:numPr>
      </w:pPr>
      <w:r>
        <w:t xml:space="preserve">precisión;</w:t>
      </w:r>
    </w:p>
    <w:p>
      <w:pPr>
        <w:pStyle w:val="Compact"/>
        <w:numPr>
          <w:ilvl w:val="0"/>
          <w:numId w:val="1006"/>
        </w:numPr>
      </w:pPr>
      <w:r>
        <w:t xml:space="preserve">recall;</w:t>
      </w:r>
    </w:p>
    <w:p>
      <w:pPr>
        <w:pStyle w:val="Compact"/>
        <w:numPr>
          <w:ilvl w:val="0"/>
          <w:numId w:val="1006"/>
        </w:numPr>
      </w:pPr>
      <w:r>
        <w:t xml:space="preserve">media armónica entre precisión y recall.</w:t>
      </w:r>
    </w:p>
    <w:p>
      <w:pPr>
        <w:pStyle w:val="FirstParagraph"/>
      </w:pPr>
      <w:r>
        <w:t xml:space="preserve">Por lo tanto, no es F1, ni micro-F1 ni macro-F1.</w:t>
      </w:r>
    </w:p>
    <w:p>
      <w:pPr>
        <w:pStyle w:val="BodyText"/>
      </w:pPr>
      <w:r>
        <w:t xml:space="preserve">Además, la función trata todos los campos como unidades atómicas. Una predicción textual casi correcta y una completamente incorrecta reciben ambas cero; un campo opcional adicional también cambia el denominador.</w:t>
      </w:r>
    </w:p>
    <w:bookmarkEnd w:id="29"/>
    <w:bookmarkStart w:id="30" w:name="impacto-pedagógico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aprende un nombre estadístico incorrecto y puede:</w:t>
      </w:r>
    </w:p>
    <w:p>
      <w:pPr>
        <w:pStyle w:val="Compact"/>
        <w:numPr>
          <w:ilvl w:val="0"/>
          <w:numId w:val="1007"/>
        </w:numPr>
      </w:pPr>
      <w:r>
        <w:t xml:space="preserve">reportar métricas falsas en proyectos;</w:t>
      </w:r>
    </w:p>
    <w:p>
      <w:pPr>
        <w:pStyle w:val="Compact"/>
        <w:numPr>
          <w:ilvl w:val="0"/>
          <w:numId w:val="1007"/>
        </w:numPr>
      </w:pPr>
      <w:r>
        <w:t xml:space="preserve">confundir exactitud de campos con F1 de clasificación o extracción;</w:t>
      </w:r>
    </w:p>
    <w:p>
      <w:pPr>
        <w:pStyle w:val="Compact"/>
        <w:numPr>
          <w:ilvl w:val="0"/>
          <w:numId w:val="1007"/>
        </w:numPr>
      </w:pPr>
      <w:r>
        <w:t xml:space="preserve">construir dashboards y model cards con etiquetas métricas engañosas;</w:t>
      </w:r>
    </w:p>
    <w:p>
      <w:pPr>
        <w:pStyle w:val="Compact"/>
        <w:numPr>
          <w:ilvl w:val="0"/>
          <w:numId w:val="1007"/>
        </w:numPr>
      </w:pPr>
      <w:r>
        <w:t xml:space="preserve">llegar a S33–S35 con un concepto defectuoso que luego debe desaprender.</w:t>
      </w:r>
    </w:p>
    <w:bookmarkEnd w:id="30"/>
    <w:bookmarkStart w:id="31" w:name="impacto-curricular"/>
    <w:p>
      <w:pPr>
        <w:pStyle w:val="Heading3"/>
      </w:pPr>
      <w:r>
        <w:t xml:space="preserve">Impacto curricular</w:t>
      </w:r>
    </w:p>
    <w:p>
      <w:pPr>
        <w:pStyle w:val="FirstParagraph"/>
      </w:pPr>
      <w:r>
        <w:t xml:space="preserve">Es un error central porque la evaluación contra golden set es uno de los gates de la sección y del capstone CP-N2-C.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f88cd4ec643d0c4c60575672518011a3b402e85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Crítico — La supuesta validación</w:t>
      </w:r>
      <w:r>
        <w:rPr>
          <w:b/>
          <w:bCs/>
        </w:rPr>
        <w:t xml:space="preserve"> </w:t>
      </w:r>
      <w:r>
        <w:rPr>
          <w:b/>
          <w:bCs/>
        </w:rPr>
        <w:t xml:space="preserve">“JSON Schema”</w:t>
      </w:r>
      <w:r>
        <w:rPr>
          <w:b/>
          <w:bCs/>
        </w:rPr>
        <w:t xml:space="preserve"> </w:t>
      </w:r>
      <w:r>
        <w:rPr>
          <w:b/>
          <w:bCs/>
        </w:rPr>
        <w:t xml:space="preserve">solo revisa claves</w:t>
      </w:r>
    </w:p>
    <w:bookmarkStart w:id="33" w:name="evidencia-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En T3-A se indica que se valida con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y</w:t>
      </w:r>
      <w:r>
        <w:t xml:space="preserve"> </w:t>
      </w:r>
      <w:r>
        <w:t xml:space="preserve">“keys required”</w:t>
      </w:r>
      <w:r>
        <w:t xml:space="preserve">. El código únicamente comprueba: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(obj)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"hallazgo"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"limite"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En el proyecto: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SCHEMA_KEYS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(value.keys())</w:t>
      </w:r>
    </w:p>
    <w:bookmarkEnd w:id="33"/>
    <w:bookmarkStart w:id="34" w:name="problema-1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Esto permite, por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"hallazgo"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"cuarenta"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Todas las claves requeridas están presentes, pero los tipos son inválidos y existe una propiedad no autorizada.</w:t>
      </w:r>
    </w:p>
    <w:p>
      <w:pPr>
        <w:pStyle w:val="BodyText"/>
      </w:pPr>
      <w:r>
        <w:t xml:space="preserve">JSON Schema distingue explícitamente: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type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properties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required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enum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items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additionalProperties</w:t>
      </w:r>
      <w:r>
        <w:t xml:space="preserve">.</w:t>
      </w:r>
    </w:p>
    <w:p>
      <w:pPr>
        <w:pStyle w:val="FirstParagraph"/>
      </w:pPr>
      <w:r>
        <w:t xml:space="preserve">Por defecto, JSON Schema permite propiedades adicionales salvo que se establezca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.</w:t>
      </w:r>
    </w:p>
    <w:bookmarkEnd w:id="34"/>
    <w:bookmarkStart w:id="35" w:name="impacto-pedagógico-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sección enseña a los estudiantes que</w:t>
      </w:r>
      <w:r>
        <w:t xml:space="preserve"> </w:t>
      </w:r>
      <w:r>
        <w:t xml:space="preserve">“tener las claves”</w:t>
      </w:r>
      <w:r>
        <w:t xml:space="preserve"> </w:t>
      </w:r>
      <w:r>
        <w:t xml:space="preserve">equivale a validar un schema. Eso contradice el objetivo de construir contratos auditables.</w:t>
      </w:r>
    </w:p>
    <w:bookmarkEnd w:id="35"/>
    <w:bookmarkStart w:id="36" w:name="impacto-técnico"/>
    <w:p>
      <w:pPr>
        <w:pStyle w:val="Heading3"/>
      </w:pPr>
      <w:r>
        <w:t xml:space="preserve">Impacto técnico</w:t>
      </w:r>
    </w:p>
    <w:p>
      <w:pPr>
        <w:pStyle w:val="FirstParagraph"/>
      </w:pPr>
      <w:r>
        <w:t xml:space="preserve">Una salida con tipos incorrectos puede superar el gate y romper:</w:t>
      </w:r>
    </w:p>
    <w:p>
      <w:pPr>
        <w:pStyle w:val="Compact"/>
        <w:numPr>
          <w:ilvl w:val="0"/>
          <w:numId w:val="1009"/>
        </w:numPr>
      </w:pPr>
      <w:r>
        <w:t xml:space="preserve">cálculos posteriores;</w:t>
      </w:r>
    </w:p>
    <w:p>
      <w:pPr>
        <w:pStyle w:val="Compact"/>
        <w:numPr>
          <w:ilvl w:val="0"/>
          <w:numId w:val="1009"/>
        </w:numPr>
      </w:pPr>
      <w:r>
        <w:t xml:space="preserve">serialización;</w:t>
      </w:r>
    </w:p>
    <w:p>
      <w:pPr>
        <w:pStyle w:val="Compact"/>
        <w:numPr>
          <w:ilvl w:val="0"/>
          <w:numId w:val="1009"/>
        </w:numPr>
      </w:pPr>
      <w:r>
        <w:t xml:space="preserve">generación de informes;</w:t>
      </w:r>
    </w:p>
    <w:p>
      <w:pPr>
        <w:pStyle w:val="Compact"/>
        <w:numPr>
          <w:ilvl w:val="0"/>
          <w:numId w:val="1009"/>
        </w:numPr>
      </w:pPr>
      <w:r>
        <w:t xml:space="preserve">reglas de aprobación;</w:t>
      </w:r>
    </w:p>
    <w:p>
      <w:pPr>
        <w:pStyle w:val="Compact"/>
        <w:numPr>
          <w:ilvl w:val="0"/>
          <w:numId w:val="1009"/>
        </w:numPr>
      </w:pPr>
      <w:r>
        <w:t xml:space="preserve">evidencia del golden set.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e1e6951f269d82f3f5dcade6234b626ea27dda"/>
    <w:p>
      <w:pPr>
        <w:pStyle w:val="Heading2"/>
      </w:pPr>
      <w:r>
        <w:t xml:space="preserve">3.</w:t>
      </w:r>
      <w:r>
        <w:t xml:space="preserve"> </w:t>
      </w:r>
      <w:r>
        <w:rPr>
          <w:b/>
          <w:bCs/>
        </w:rPr>
        <w:t xml:space="preserve">Alto — Se promete un contrato único, pero existen al menos dos contratos incompatibles</w:t>
      </w:r>
    </w:p>
    <w:bookmarkStart w:id="38" w:name="evidencia-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T2-A define la salida normalizada del clasificador como: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model_id,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label,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score}</w:t>
      </w:r>
    </w:p>
    <w:p>
      <w:pPr>
        <w:pStyle w:val="FirstParagraph"/>
      </w:pPr>
      <w:r>
        <w:t xml:space="preserve">y afirma que el mock y el endpoint comparten el mismo contrato.</w:t>
      </w:r>
    </w:p>
    <w:p>
      <w:pPr>
        <w:pStyle w:val="BodyText"/>
      </w:pPr>
      <w:r>
        <w:t xml:space="preserve">El You Do, en cambio, exige:</w:t>
      </w:r>
    </w:p>
    <w:p>
      <w:pPr>
        <w:pStyle w:val="SourceCode"/>
      </w:pPr>
      <w:r>
        <w:rPr>
          <w:rStyle w:val="NormalTok"/>
        </w:rPr>
        <w:t xml:space="preserve">SCHEMA_KEYS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"hallazgo"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"evidence_ids"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problema-2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Estos contratos corresponden a productos distintos: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 de clasificación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 narrativo o analítico</w:t>
      </w:r>
      <w:r>
        <w:t xml:space="preserve">.</w:t>
      </w:r>
    </w:p>
    <w:p>
      <w:pPr>
        <w:pStyle w:val="FirstParagraph"/>
      </w:pPr>
      <w:r>
        <w:t xml:space="preserve">La sección no los nombra, versiona ni relaciona mediante una transformación explícita.</w:t>
      </w:r>
    </w:p>
    <w:bookmarkEnd w:id="39"/>
    <w:bookmarkStart w:id="40" w:name="impacto-pedagógico-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interpretar que: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equivale a</w:t>
      </w:r>
      <w:r>
        <w:t xml:space="preserve"> </w:t>
      </w:r>
      <w:r>
        <w:rPr>
          <w:rStyle w:val="VerbatimChar"/>
        </w:rPr>
        <w:t xml:space="preserve">hallazgo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equivale a evidencia;</w:t>
      </w:r>
    </w:p>
    <w:p>
      <w:pPr>
        <w:pStyle w:val="Compact"/>
        <w:numPr>
          <w:ilvl w:val="0"/>
          <w:numId w:val="1011"/>
        </w:numPr>
      </w:pPr>
      <w:r>
        <w:t xml:space="preserve">el output del pipeline ya cumple el schema del informe;</w:t>
      </w:r>
    </w:p>
    <w:p>
      <w:pPr>
        <w:pStyle w:val="Compact"/>
        <w:numPr>
          <w:ilvl w:val="0"/>
          <w:numId w:val="1011"/>
        </w:numPr>
      </w:pPr>
      <w:r>
        <w:t xml:space="preserve">un adapter debe devolver campos que el modelo especializado no produce.</w:t>
      </w:r>
    </w:p>
    <w:p>
      <w:pPr>
        <w:pStyle w:val="FirstParagraph"/>
      </w:pPr>
      <w:r>
        <w:t xml:space="preserve">Se rompe la formación de un modelo mental coherente del pipeline.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8539dff64e9bf013846767d65f01c01a71a1134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Alto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evidence_ids</w:t>
      </w:r>
      <w:r>
        <w:rPr>
          <w:b/>
          <w:bCs/>
        </w:rPr>
        <w:t xml:space="preserve"> </w:t>
      </w:r>
      <w:r>
        <w:rPr>
          <w:b/>
          <w:bCs/>
        </w:rPr>
        <w:t xml:space="preserve">aparece tarde y sin transición</w:t>
      </w:r>
    </w:p>
    <w:bookmarkStart w:id="42" w:name="evidencia-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prompt estructurado de T3-A usa:</w:t>
      </w:r>
    </w:p>
    <w:p>
      <w:pPr>
        <w:pStyle w:val="SourceCode"/>
      </w:pPr>
      <w:r>
        <w:rPr>
          <w:rStyle w:val="VerbatimChar"/>
        </w:rPr>
        <w:t xml:space="preserve">hallazgo, n, mediana, limite</w:t>
      </w:r>
    </w:p>
    <w:p>
      <w:pPr>
        <w:pStyle w:val="FirstParagraph"/>
      </w:pPr>
      <w:r>
        <w:t xml:space="preserve">pero T4 menciona campos anclados a</w:t>
      </w:r>
      <w:r>
        <w:t xml:space="preserve"> </w:t>
      </w:r>
      <w:r>
        <w:rPr>
          <w:rStyle w:val="VerbatimChar"/>
        </w:rPr>
        <w:t xml:space="preserve">evidence_ids</w:t>
      </w:r>
      <w:r>
        <w:t xml:space="preserve">, y el proyecto final convierte</w:t>
      </w:r>
      <w:r>
        <w:t xml:space="preserve"> </w:t>
      </w:r>
      <w:r>
        <w:rPr>
          <w:rStyle w:val="VerbatimChar"/>
        </w:rPr>
        <w:t xml:space="preserve">evidence_ids</w:t>
      </w:r>
      <w:r>
        <w:t xml:space="preserve"> </w:t>
      </w:r>
      <w:r>
        <w:t xml:space="preserve">en requisito obligatorio.</w:t>
      </w:r>
    </w:p>
    <w:bookmarkEnd w:id="42"/>
    <w:bookmarkStart w:id="43" w:name="problema-3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No existe una explicación de:</w:t>
      </w:r>
    </w:p>
    <w:p>
      <w:pPr>
        <w:pStyle w:val="Compact"/>
        <w:numPr>
          <w:ilvl w:val="0"/>
          <w:numId w:val="1012"/>
        </w:numPr>
      </w:pPr>
      <w:r>
        <w:t xml:space="preserve">qué identifica cada</w:t>
      </w:r>
      <w:r>
        <w:t xml:space="preserve"> </w:t>
      </w:r>
      <w:r>
        <w:rPr>
          <w:rStyle w:val="VerbatimChar"/>
        </w:rPr>
        <w:t xml:space="preserve">evidence_id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quién los genera;</w:t>
      </w:r>
    </w:p>
    <w:p>
      <w:pPr>
        <w:pStyle w:val="Compact"/>
        <w:numPr>
          <w:ilvl w:val="0"/>
          <w:numId w:val="1012"/>
        </w:numPr>
      </w:pPr>
      <w:r>
        <w:t xml:space="preserve">cómo se relacionan con bounding boxes de S24;</w:t>
      </w:r>
    </w:p>
    <w:p>
      <w:pPr>
        <w:pStyle w:val="Compact"/>
        <w:numPr>
          <w:ilvl w:val="0"/>
          <w:numId w:val="1012"/>
        </w:numPr>
      </w:pPr>
      <w:r>
        <w:t xml:space="preserve">cómo se valida que existan;</w:t>
      </w:r>
    </w:p>
    <w:p>
      <w:pPr>
        <w:pStyle w:val="Compact"/>
        <w:numPr>
          <w:ilvl w:val="0"/>
          <w:numId w:val="1012"/>
        </w:numPr>
      </w:pPr>
      <w:r>
        <w:t xml:space="preserve">qué ocurre si el modelo cita un ID inexistente;</w:t>
      </w:r>
    </w:p>
    <w:p>
      <w:pPr>
        <w:pStyle w:val="Compact"/>
        <w:numPr>
          <w:ilvl w:val="0"/>
          <w:numId w:val="1012"/>
        </w:numPr>
      </w:pPr>
      <w:r>
        <w:t xml:space="preserve">si el orden o duplicación importan.</w:t>
      </w:r>
    </w:p>
    <w:bookmarkEnd w:id="43"/>
    <w:bookmarkStart w:id="44" w:name="impacto-pedagógico-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learner puede completar correctamente la demo de T3-A y, aun así, llegar con un schema incompatible al proyecto.</w:t>
      </w:r>
    </w:p>
    <w:bookmarkEnd w:id="44"/>
    <w:bookmarkStart w:id="45" w:name="impacto-de-trazabilidad"/>
    <w:p>
      <w:pPr>
        <w:pStyle w:val="Heading3"/>
      </w:pPr>
      <w:r>
        <w:t xml:space="preserve">Impacto de trazabilidad</w:t>
      </w:r>
    </w:p>
    <w:p>
      <w:pPr>
        <w:pStyle w:val="FirstParagraph"/>
      </w:pPr>
      <w:r>
        <w:t xml:space="preserve">La sección promete evidencia auditable, pero no implementa integridad referencial entre la respuesta y el almacén de evidencia.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7f87f801725895a9921f7fcd9f99cfdc9b756f5"/>
    <w:p>
      <w:pPr>
        <w:pStyle w:val="Heading2"/>
      </w:pPr>
      <w:r>
        <w:t xml:space="preserve">5.</w:t>
      </w:r>
      <w:r>
        <w:t xml:space="preserve"> </w:t>
      </w:r>
      <w:r>
        <w:rPr>
          <w:b/>
          <w:bCs/>
        </w:rPr>
        <w:t xml:space="preserve">Alto — El resultado de aprendizaje sobre sesgo no tiene práctica ni evaluación verificable</w:t>
      </w:r>
    </w:p>
    <w:bookmarkStart w:id="47" w:name="evidencia-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outcomes incluyen:</w:t>
      </w:r>
    </w:p>
    <w:p>
      <w:pPr>
        <w:pStyle w:val="BlockText"/>
      </w:pPr>
      <w:r>
        <w:t xml:space="preserve">“Mitigar injection, exfiltración y sesgo…”</w:t>
      </w:r>
    </w:p>
    <w:p>
      <w:pPr>
        <w:pStyle w:val="FirstParagraph"/>
      </w:pPr>
      <w:r>
        <w:t xml:space="preserve">El encabezado T4-B también menciona sesgo. Sin embargo, sus párrafos, código y ejercicios se concentran en injection, secrets, herramientas, minimización y no autoetiquetado. No se calcula ninguna métrica por segmento ni se construye un test de disparidad.</w:t>
      </w:r>
    </w:p>
    <w:bookmarkEnd w:id="47"/>
    <w:bookmarkStart w:id="48" w:name="elementos-ausentes"/>
    <w:p>
      <w:pPr>
        <w:pStyle w:val="Heading3"/>
      </w:pPr>
      <w:r>
        <w:t xml:space="preserve">Elementos ausentes</w:t>
      </w:r>
    </w:p>
    <w:p>
      <w:pPr>
        <w:pStyle w:val="Compact"/>
        <w:numPr>
          <w:ilvl w:val="0"/>
          <w:numId w:val="1013"/>
        </w:numPr>
      </w:pPr>
      <w:r>
        <w:t xml:space="preserve">definición operacional de sesgo;</w:t>
      </w:r>
    </w:p>
    <w:p>
      <w:pPr>
        <w:pStyle w:val="Compact"/>
        <w:numPr>
          <w:ilvl w:val="0"/>
          <w:numId w:val="1013"/>
        </w:numPr>
      </w:pPr>
      <w:r>
        <w:t xml:space="preserve">slices por categoría o grupo sintético;</w:t>
      </w:r>
    </w:p>
    <w:p>
      <w:pPr>
        <w:pStyle w:val="Compact"/>
        <w:numPr>
          <w:ilvl w:val="0"/>
          <w:numId w:val="1013"/>
        </w:numPr>
      </w:pPr>
      <w:r>
        <w:t xml:space="preserve">comparación de error por segmento;</w:t>
      </w:r>
    </w:p>
    <w:p>
      <w:pPr>
        <w:pStyle w:val="Compact"/>
        <w:numPr>
          <w:ilvl w:val="0"/>
          <w:numId w:val="1013"/>
        </w:numPr>
      </w:pPr>
      <w:r>
        <w:t xml:space="preserve">dataset balanceado o documentado;</w:t>
      </w:r>
    </w:p>
    <w:p>
      <w:pPr>
        <w:pStyle w:val="Compact"/>
        <w:numPr>
          <w:ilvl w:val="0"/>
          <w:numId w:val="1013"/>
        </w:numPr>
      </w:pPr>
      <w:r>
        <w:t xml:space="preserve">regla de abstención por baja cobertura;</w:t>
      </w:r>
    </w:p>
    <w:p>
      <w:pPr>
        <w:pStyle w:val="Compact"/>
        <w:numPr>
          <w:ilvl w:val="0"/>
          <w:numId w:val="1013"/>
        </w:numPr>
      </w:pPr>
      <w:r>
        <w:t xml:space="preserve">criterio de promoción relacionado con disparidad;</w:t>
      </w:r>
    </w:p>
    <w:p>
      <w:pPr>
        <w:pStyle w:val="Compact"/>
        <w:numPr>
          <w:ilvl w:val="0"/>
          <w:numId w:val="1013"/>
        </w:numPr>
      </w:pPr>
      <w:r>
        <w:t xml:space="preserve">ejercicio o autocheck específico.</w:t>
      </w:r>
    </w:p>
    <w:bookmarkEnd w:id="48"/>
    <w:bookmarkStart w:id="49" w:name="impacto-pedagógico-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declara un outcome que el estudiante no puede demostrar. Esto rompe la alineación constructiva entre outcome, instrucción, práctica y evaluación.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e2cc716c88475122c92873fd4a1441758747a26"/>
    <w:p>
      <w:pPr>
        <w:pStyle w:val="Heading2"/>
      </w:pPr>
      <w:r>
        <w:t xml:space="preserve">6.</w:t>
      </w:r>
      <w:r>
        <w:t xml:space="preserve"> </w:t>
      </w:r>
      <w:r>
        <w:rPr>
          <w:b/>
          <w:bCs/>
        </w:rPr>
        <w:t xml:space="preserve">Alto — Identidad técnica heredada de Streamlit</w:t>
      </w:r>
    </w:p>
    <w:bookmarkStart w:id="51" w:name="evidencia-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Aunque el título actual es de IA, el archivo se llama:</w:t>
      </w:r>
    </w:p>
    <w:p>
      <w:pPr>
        <w:pStyle w:val="SourceCode"/>
      </w:pPr>
      <w:r>
        <w:rPr>
          <w:rStyle w:val="VerbatimChar"/>
        </w:rPr>
        <w:t xml:space="preserve">s25-streamlit-dashboards.ts</w:t>
      </w:r>
    </w:p>
    <w:p>
      <w:pPr>
        <w:pStyle w:val="FirstParagraph"/>
      </w:pPr>
      <w:r>
        <w:t xml:space="preserve">y la sección conserva: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"streamlit-dashboards"</w:t>
      </w:r>
    </w:p>
    <w:p>
      <w:pPr>
        <w:pStyle w:val="FirstParagraph"/>
      </w:pPr>
      <w:r>
        <w:t xml:space="preserve">El índice importa ese mismo nombre.</w:t>
      </w:r>
    </w:p>
    <w:p>
      <w:pPr>
        <w:pStyle w:val="BodyText"/>
      </w:pPr>
      <w:r>
        <w:t xml:space="preserve">La aplicación usa dicho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para el hash de navegación y los enlaces compartibles.</w:t>
      </w:r>
    </w:p>
    <w:bookmarkEnd w:id="51"/>
    <w:bookmarkStart w:id="52" w:name="impacto"/>
    <w:p>
      <w:pPr>
        <w:pStyle w:val="Heading3"/>
      </w:pPr>
      <w:r>
        <w:t xml:space="preserve">Impacto</w:t>
      </w:r>
    </w:p>
    <w:p>
      <w:pPr>
        <w:pStyle w:val="Compact"/>
        <w:numPr>
          <w:ilvl w:val="0"/>
          <w:numId w:val="1014"/>
        </w:numPr>
      </w:pPr>
      <w:r>
        <w:t xml:space="preserve">URL semánticamente falsa;</w:t>
      </w:r>
    </w:p>
    <w:p>
      <w:pPr>
        <w:pStyle w:val="Compact"/>
        <w:numPr>
          <w:ilvl w:val="0"/>
          <w:numId w:val="1014"/>
        </w:numPr>
      </w:pPr>
      <w:r>
        <w:t xml:space="preserve">confusión en analytics, progreso y feedback;</w:t>
      </w:r>
    </w:p>
    <w:p>
      <w:pPr>
        <w:pStyle w:val="Compact"/>
        <w:numPr>
          <w:ilvl w:val="0"/>
          <w:numId w:val="1014"/>
        </w:numPr>
      </w:pPr>
      <w:r>
        <w:t xml:space="preserve">búsquedas de código defectuosas;</w:t>
      </w:r>
    </w:p>
    <w:p>
      <w:pPr>
        <w:pStyle w:val="Compact"/>
        <w:numPr>
          <w:ilvl w:val="0"/>
          <w:numId w:val="1014"/>
        </w:numPr>
      </w:pPr>
      <w:r>
        <w:t xml:space="preserve">mantenimiento más costoso;</w:t>
      </w:r>
    </w:p>
    <w:p>
      <w:pPr>
        <w:pStyle w:val="Compact"/>
        <w:numPr>
          <w:ilvl w:val="0"/>
          <w:numId w:val="1014"/>
        </w:numPr>
      </w:pPr>
      <w:r>
        <w:t xml:space="preserve">riesgo de que un desarrollador sobrescriba IA creyendo que edita Streamlit;</w:t>
      </w:r>
    </w:p>
    <w:p>
      <w:pPr>
        <w:pStyle w:val="Compact"/>
        <w:numPr>
          <w:ilvl w:val="0"/>
          <w:numId w:val="1014"/>
        </w:numPr>
      </w:pPr>
      <w:r>
        <w:t xml:space="preserve">exposición de una decisión editorial antigua al estudiante técnico.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6f7fe81187d9f4c5c178f1fb5744f13c7bfe96c"/>
    <w:p>
      <w:pPr>
        <w:pStyle w:val="Heading2"/>
      </w:pPr>
      <w:r>
        <w:t xml:space="preserve">7.</w:t>
      </w:r>
      <w:r>
        <w:t xml:space="preserve"> </w:t>
      </w:r>
      <w:r>
        <w:rPr>
          <w:b/>
          <w:bCs/>
        </w:rPr>
        <w:t xml:space="preserve">Alto — El roadmap legado contradice la versión pública y autoritativa</w:t>
      </w:r>
    </w:p>
    <w:bookmarkStart w:id="54" w:name="evidencia-6"/>
    <w:p>
      <w:pPr>
        <w:pStyle w:val="Heading3"/>
      </w:pPr>
      <w:r>
        <w:t xml:space="preserve">Evidencia</w:t>
      </w:r>
    </w:p>
    <w:p>
      <w:pPr>
        <w:pStyle w:val="FirstParagraph"/>
      </w:pPr>
      <w:r>
        <w:rPr>
          <w:rStyle w:val="VerbatimChar"/>
        </w:rPr>
        <w:t xml:space="preserve">learning_roadmap.md</w:t>
      </w:r>
      <w:r>
        <w:t xml:space="preserve"> </w:t>
      </w:r>
      <w:r>
        <w:t xml:space="preserve">todavía define S25 como:</w:t>
      </w:r>
    </w:p>
    <w:p>
      <w:pPr>
        <w:pStyle w:val="Compact"/>
        <w:numPr>
          <w:ilvl w:val="0"/>
          <w:numId w:val="1015"/>
        </w:numPr>
      </w:pPr>
      <w:r>
        <w:t xml:space="preserve">“Dashboards con Streamlit”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10 horas;</w:t>
      </w:r>
    </w:p>
    <w:p>
      <w:pPr>
        <w:pStyle w:val="Compact"/>
        <w:numPr>
          <w:ilvl w:val="0"/>
          <w:numId w:val="1015"/>
        </w:numPr>
      </w:pPr>
      <w:r>
        <w:t xml:space="preserve">widgets, layouts, caching y deployment;</w:t>
      </w:r>
    </w:p>
    <w:p>
      <w:pPr>
        <w:pStyle w:val="Compact"/>
        <w:numPr>
          <w:ilvl w:val="0"/>
          <w:numId w:val="1015"/>
        </w:numPr>
      </w:pPr>
      <w:r>
        <w:t xml:space="preserve">proyecto Executive Dashboard.</w:t>
      </w:r>
    </w:p>
    <w:p>
      <w:pPr>
        <w:pStyle w:val="FirstParagraph"/>
      </w:pPr>
      <w:r>
        <w:t xml:space="preserve">El roadmap V3, por el contrario, define S25 como endpoints de IA, Hugging Face, prompting y evals.</w:t>
      </w:r>
    </w:p>
    <w:bookmarkEnd w:id="54"/>
    <w:bookmarkStart w:id="55" w:name="impacto-1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Un contributor puede usar el documento incorrecto como fuente de verdad y:</w:t>
      </w:r>
    </w:p>
    <w:p>
      <w:pPr>
        <w:pStyle w:val="Compact"/>
        <w:numPr>
          <w:ilvl w:val="0"/>
          <w:numId w:val="1016"/>
        </w:numPr>
      </w:pPr>
      <w:r>
        <w:t xml:space="preserve">reintroducir contenido de Streamlit;</w:t>
      </w:r>
    </w:p>
    <w:p>
      <w:pPr>
        <w:pStyle w:val="Compact"/>
        <w:numPr>
          <w:ilvl w:val="0"/>
          <w:numId w:val="1016"/>
        </w:numPr>
      </w:pPr>
      <w:r>
        <w:t xml:space="preserve">redactar issues o tests incompatibles;</w:t>
      </w:r>
    </w:p>
    <w:p>
      <w:pPr>
        <w:pStyle w:val="Compact"/>
        <w:numPr>
          <w:ilvl w:val="0"/>
          <w:numId w:val="1016"/>
        </w:numPr>
      </w:pPr>
      <w:r>
        <w:t xml:space="preserve">calcular horas y prerrequisitos erróneos;</w:t>
      </w:r>
    </w:p>
    <w:p>
      <w:pPr>
        <w:pStyle w:val="Compact"/>
        <w:numPr>
          <w:ilvl w:val="0"/>
          <w:numId w:val="1016"/>
        </w:numPr>
      </w:pPr>
      <w:r>
        <w:t xml:space="preserve">interpretar incorrectamente la continuidad S24→S26.</w:t>
      </w:r>
    </w:p>
    <w:p>
      <w:pPr>
        <w:pStyle w:val="FirstParagraph"/>
      </w:pPr>
      <w:r>
        <w:t xml:space="preserve">El roadmap V3 se declara autoritativo, pero el documento legado carece de una advertencia suficientemente visible dentro del bloque S25.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dcfc79fea54660bfa82cd386196e8fc10559dd3"/>
    <w:p>
      <w:pPr>
        <w:pStyle w:val="Heading2"/>
      </w:pPr>
      <w:r>
        <w:t xml:space="preserve">8.</w:t>
      </w:r>
      <w:r>
        <w:t xml:space="preserve"> </w:t>
      </w:r>
      <w:r>
        <w:rPr>
          <w:b/>
          <w:bCs/>
        </w:rPr>
        <w:t xml:space="preserve">Alto — Filtración de terminología interna del grader y del banco de examen</w:t>
      </w:r>
    </w:p>
    <w:bookmarkStart w:id="57" w:name="evidencia-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Aparecen en contenido estudiantil frases como:</w:t>
      </w:r>
    </w:p>
    <w:p>
      <w:pPr>
        <w:pStyle w:val="Compact"/>
        <w:numPr>
          <w:ilvl w:val="0"/>
          <w:numId w:val="1017"/>
        </w:numPr>
      </w:pPr>
      <w:r>
        <w:t xml:space="preserve">“no inventes un segundo nombre en el grader”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“el grader del curso exige validación explícita”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“El banco de examen evalúa este patrón genérico”</w:t>
      </w:r>
      <w:r>
        <w:t xml:space="preserve">.</w:t>
      </w:r>
    </w:p>
    <w:bookmarkEnd w:id="57"/>
    <w:bookmarkStart w:id="58" w:name="problema-4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Estas frases:</w:t>
      </w:r>
    </w:p>
    <w:p>
      <w:pPr>
        <w:pStyle w:val="Compact"/>
        <w:numPr>
          <w:ilvl w:val="0"/>
          <w:numId w:val="1018"/>
        </w:numPr>
      </w:pPr>
      <w:r>
        <w:t xml:space="preserve">hablan al autor o implementador, no al learner;</w:t>
      </w:r>
    </w:p>
    <w:p>
      <w:pPr>
        <w:pStyle w:val="Compact"/>
        <w:numPr>
          <w:ilvl w:val="0"/>
          <w:numId w:val="1018"/>
        </w:numPr>
      </w:pPr>
      <w:r>
        <w:t xml:space="preserve">revelan qué formato espera la corrección;</w:t>
      </w:r>
    </w:p>
    <w:p>
      <w:pPr>
        <w:pStyle w:val="Compact"/>
        <w:numPr>
          <w:ilvl w:val="0"/>
          <w:numId w:val="1018"/>
        </w:numPr>
      </w:pPr>
      <w:r>
        <w:t xml:space="preserve">sustituyen una justificación profesional por</w:t>
      </w:r>
      <w:r>
        <w:t xml:space="preserve"> </w:t>
      </w:r>
      <w:r>
        <w:t xml:space="preserve">“porque lo exige el grader”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pueden inducir enseñanza orientada al test;</w:t>
      </w:r>
    </w:p>
    <w:p>
      <w:pPr>
        <w:pStyle w:val="Compact"/>
        <w:numPr>
          <w:ilvl w:val="0"/>
          <w:numId w:val="1018"/>
        </w:numPr>
      </w:pPr>
      <w:r>
        <w:t xml:space="preserve">rompen la inmersión del caso de negocio.</w:t>
      </w:r>
    </w:p>
    <w:bookmarkEnd w:id="58"/>
    <w:bookmarkStart w:id="59" w:name="impacto-pedagógico-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objetivo debe ser comprender contratos, validación y seguridad; no adivinar nombres esperados por un corrector interno.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3e596c5e926dc8df565c085e375f6e615d927c6"/>
    <w:p>
      <w:pPr>
        <w:pStyle w:val="Heading2"/>
      </w:pPr>
      <w:r>
        <w:t xml:space="preserve">9.</w:t>
      </w:r>
      <w:r>
        <w:t xml:space="preserve"> </w:t>
      </w:r>
      <w:r>
        <w:rPr>
          <w:b/>
          <w:bCs/>
        </w:rPr>
        <w:t xml:space="preserve">Alto — El autocheck público contiene cinco preguntas para ocho subtemas</w:t>
      </w:r>
    </w:p>
    <w:bookmarkStart w:id="61" w:name="evidencia-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archivo ofrece cinco preguntas:</w:t>
      </w:r>
    </w:p>
    <w:p>
      <w:pPr>
        <w:pStyle w:val="Compact"/>
        <w:numPr>
          <w:ilvl w:val="0"/>
          <w:numId w:val="1019"/>
        </w:numPr>
      </w:pPr>
      <w:r>
        <w:t xml:space="preserve">reglas frente a LLM;</w:t>
      </w:r>
    </w:p>
    <w:p>
      <w:pPr>
        <w:pStyle w:val="Compact"/>
        <w:numPr>
          <w:ilvl w:val="0"/>
          <w:numId w:val="1019"/>
        </w:numPr>
      </w:pPr>
      <w:r>
        <w:t xml:space="preserve">schema fail;</w:t>
      </w:r>
    </w:p>
    <w:p>
      <w:pPr>
        <w:pStyle w:val="Compact"/>
        <w:numPr>
          <w:ilvl w:val="0"/>
          <w:numId w:val="1019"/>
        </w:numPr>
      </w:pPr>
      <w:r>
        <w:t xml:space="preserve">prompt injection;</w:t>
      </w:r>
    </w:p>
    <w:p>
      <w:pPr>
        <w:pStyle w:val="Compact"/>
        <w:numPr>
          <w:ilvl w:val="0"/>
          <w:numId w:val="1019"/>
        </w:numPr>
      </w:pPr>
      <w:r>
        <w:t xml:space="preserve">no fraude automático;</w:t>
      </w:r>
    </w:p>
    <w:p>
      <w:pPr>
        <w:pStyle w:val="Compact"/>
        <w:numPr>
          <w:ilvl w:val="0"/>
          <w:numId w:val="1019"/>
        </w:numPr>
      </w:pPr>
      <w:r>
        <w:t xml:space="preserve">circuit breaker.</w:t>
      </w:r>
    </w:p>
    <w:p>
      <w:pPr>
        <w:pStyle w:val="FirstParagraph"/>
      </w:pPr>
      <w:r>
        <w:t xml:space="preserve">No aparecen preguntas específicas sobre:</w:t>
      </w:r>
    </w:p>
    <w:p>
      <w:pPr>
        <w:pStyle w:val="Compact"/>
        <w:numPr>
          <w:ilvl w:val="0"/>
          <w:numId w:val="1020"/>
        </w:numPr>
      </w:pPr>
      <w:r>
        <w:t xml:space="preserve">T1-B: model cards/licencias/local-cloud;</w:t>
      </w:r>
    </w:p>
    <w:p>
      <w:pPr>
        <w:pStyle w:val="Compact"/>
        <w:numPr>
          <w:ilvl w:val="0"/>
          <w:numId w:val="1020"/>
        </w:numPr>
      </w:pPr>
      <w:r>
        <w:t xml:space="preserve">T2-A: contrato pipeline/endpoint;</w:t>
      </w:r>
    </w:p>
    <w:p>
      <w:pPr>
        <w:pStyle w:val="Compact"/>
        <w:numPr>
          <w:ilvl w:val="0"/>
          <w:numId w:val="1020"/>
        </w:numPr>
      </w:pPr>
      <w:r>
        <w:t xml:space="preserve">T3-B: tools/checkpoints/allowlist.</w:t>
      </w:r>
    </w:p>
    <w:p>
      <w:pPr>
        <w:pStyle w:val="FirstParagraph"/>
      </w:pPr>
      <w:r>
        <w:t xml:space="preserve">El contrato V3 establece ocho subtemas y un ítem por cada subtema en el examen de sección.</w:t>
      </w:r>
    </w:p>
    <w:bookmarkEnd w:id="61"/>
    <w:bookmarkStart w:id="62" w:name="limitación-de-verificación"/>
    <w:p>
      <w:pPr>
        <w:pStyle w:val="Heading3"/>
      </w:pPr>
      <w:r>
        <w:t xml:space="preserve">Limitación de verificación</w:t>
      </w:r>
    </w:p>
    <w:p>
      <w:pPr>
        <w:pStyle w:val="FirstParagraph"/>
      </w:pPr>
      <w:r>
        <w:t xml:space="preserve">El autocheck público no necesariamente es todo el banco privado. Sin embargo:</w:t>
      </w:r>
    </w:p>
    <w:p>
      <w:pPr>
        <w:pStyle w:val="Compact"/>
        <w:numPr>
          <w:ilvl w:val="0"/>
          <w:numId w:val="1021"/>
        </w:numPr>
      </w:pPr>
      <w:r>
        <w:t xml:space="preserve">es la única evaluación visible en el archivo de S25;</w:t>
      </w:r>
    </w:p>
    <w:p>
      <w:pPr>
        <w:pStyle w:val="Compact"/>
        <w:numPr>
          <w:ilvl w:val="0"/>
          <w:numId w:val="1021"/>
        </w:numPr>
      </w:pPr>
      <w:r>
        <w:t xml:space="preserve">la auditoría estática existente revisa índices, duplicados y número de opciones, pero no comprueba cobertura de los ocho subtemas.</w:t>
      </w:r>
    </w:p>
    <w:p>
      <w:pPr>
        <w:pStyle w:val="Compact"/>
        <w:numPr>
          <w:ilvl w:val="0"/>
          <w:numId w:val="1021"/>
        </w:numPr>
      </w:pPr>
      <w:r>
        <w:t xml:space="preserve">el seed conserva un encabezado que habla de variantes para</w:t>
      </w:r>
      <w:r>
        <w:t xml:space="preserve"> </w:t>
      </w:r>
      <w:r>
        <w:t xml:space="preserve">“cada una de las 10 secciones”</w:t>
      </w:r>
      <w:r>
        <w:t xml:space="preserve">, señal de infraestructura o comentario legado que requiere verificación.</w:t>
      </w:r>
    </w:p>
    <w:bookmarkEnd w:id="62"/>
    <w:bookmarkStart w:id="63" w:name="impacto-pedagógico-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podría aprobar el autocheck sin recuperar conocimientos de tres subtemas completos.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lto-sobrecarga-curricular-para-19-horas"/>
    <w:p>
      <w:pPr>
        <w:pStyle w:val="Heading2"/>
      </w:pPr>
      <w:r>
        <w:t xml:space="preserve">10.</w:t>
      </w:r>
      <w:r>
        <w:t xml:space="preserve"> </w:t>
      </w:r>
      <w:r>
        <w:rPr>
          <w:b/>
          <w:bCs/>
        </w:rPr>
        <w:t xml:space="preserve">Alto — Sobrecarga curricular para 19 horas</w:t>
      </w:r>
    </w:p>
    <w:bookmarkStart w:id="65" w:name="evidencia-9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introduce, en una sola unidad:</w:t>
      </w:r>
    </w:p>
    <w:p>
      <w:pPr>
        <w:pStyle w:val="Compact"/>
        <w:numPr>
          <w:ilvl w:val="0"/>
          <w:numId w:val="1022"/>
        </w:numPr>
      </w:pPr>
      <w:r>
        <w:t xml:space="preserve">selección de stack;</w:t>
      </w:r>
    </w:p>
    <w:p>
      <w:pPr>
        <w:pStyle w:val="Compact"/>
        <w:numPr>
          <w:ilvl w:val="0"/>
          <w:numId w:val="1022"/>
        </w:numPr>
      </w:pPr>
      <w:r>
        <w:t xml:space="preserve">model cards;</w:t>
      </w:r>
    </w:p>
    <w:p>
      <w:pPr>
        <w:pStyle w:val="Compact"/>
        <w:numPr>
          <w:ilvl w:val="0"/>
          <w:numId w:val="1022"/>
        </w:numPr>
      </w:pPr>
      <w:r>
        <w:t xml:space="preserve">licencias;</w:t>
      </w:r>
    </w:p>
    <w:p>
      <w:pPr>
        <w:pStyle w:val="Compact"/>
        <w:numPr>
          <w:ilvl w:val="0"/>
          <w:numId w:val="1022"/>
        </w:numPr>
      </w:pPr>
      <w:r>
        <w:t xml:space="preserve">deployment local/cloud;</w:t>
      </w:r>
    </w:p>
    <w:p>
      <w:pPr>
        <w:pStyle w:val="Compact"/>
        <w:numPr>
          <w:ilvl w:val="0"/>
          <w:numId w:val="1022"/>
        </w:numPr>
      </w:pPr>
      <w:r>
        <w:t xml:space="preserve">pipelines;</w:t>
      </w:r>
    </w:p>
    <w:p>
      <w:pPr>
        <w:pStyle w:val="Compact"/>
        <w:numPr>
          <w:ilvl w:val="0"/>
          <w:numId w:val="1022"/>
        </w:numPr>
      </w:pPr>
      <w:r>
        <w:t xml:space="preserve">endpoints HTTP;</w:t>
      </w:r>
    </w:p>
    <w:p>
      <w:pPr>
        <w:pStyle w:val="Compact"/>
        <w:numPr>
          <w:ilvl w:val="0"/>
          <w:numId w:val="1022"/>
        </w:numPr>
      </w:pPr>
      <w:r>
        <w:t xml:space="preserve">batching;</w:t>
      </w:r>
    </w:p>
    <w:p>
      <w:pPr>
        <w:pStyle w:val="Compact"/>
        <w:numPr>
          <w:ilvl w:val="0"/>
          <w:numId w:val="1022"/>
        </w:numPr>
      </w:pPr>
      <w:r>
        <w:t xml:space="preserve">timeouts;</w:t>
      </w:r>
    </w:p>
    <w:p>
      <w:pPr>
        <w:pStyle w:val="Compact"/>
        <w:numPr>
          <w:ilvl w:val="0"/>
          <w:numId w:val="1022"/>
        </w:numPr>
      </w:pPr>
      <w:r>
        <w:t xml:space="preserve">caching;</w:t>
      </w:r>
    </w:p>
    <w:p>
      <w:pPr>
        <w:pStyle w:val="Compact"/>
        <w:numPr>
          <w:ilvl w:val="0"/>
          <w:numId w:val="1022"/>
        </w:numPr>
      </w:pPr>
      <w:r>
        <w:t xml:space="preserve">costos;</w:t>
      </w:r>
    </w:p>
    <w:p>
      <w:pPr>
        <w:pStyle w:val="Compact"/>
        <w:numPr>
          <w:ilvl w:val="0"/>
          <w:numId w:val="1022"/>
        </w:numPr>
      </w:pPr>
      <w:r>
        <w:t xml:space="preserve">fallback;</w:t>
      </w:r>
    </w:p>
    <w:p>
      <w:pPr>
        <w:pStyle w:val="Compact"/>
        <w:numPr>
          <w:ilvl w:val="0"/>
          <w:numId w:val="1022"/>
        </w:numPr>
      </w:pPr>
      <w:r>
        <w:t xml:space="preserve">circuit breaker;</w:t>
      </w:r>
    </w:p>
    <w:p>
      <w:pPr>
        <w:pStyle w:val="Compact"/>
        <w:numPr>
          <w:ilvl w:val="0"/>
          <w:numId w:val="1022"/>
        </w:numPr>
      </w:pPr>
      <w:r>
        <w:t xml:space="preserve">prompting;</w:t>
      </w:r>
    </w:p>
    <w:p>
      <w:pPr>
        <w:pStyle w:val="Compact"/>
        <w:numPr>
          <w:ilvl w:val="0"/>
          <w:numId w:val="1022"/>
        </w:numPr>
      </w:pPr>
      <w:r>
        <w:t xml:space="preserve">structured outputs;</w:t>
      </w:r>
    </w:p>
    <w:p>
      <w:pPr>
        <w:pStyle w:val="Compact"/>
        <w:numPr>
          <w:ilvl w:val="0"/>
          <w:numId w:val="1022"/>
        </w:numPr>
      </w:pPr>
      <w:r>
        <w:t xml:space="preserve">tools;</w:t>
      </w:r>
    </w:p>
    <w:p>
      <w:pPr>
        <w:pStyle w:val="Compact"/>
        <w:numPr>
          <w:ilvl w:val="0"/>
          <w:numId w:val="1022"/>
        </w:numPr>
      </w:pPr>
      <w:r>
        <w:t xml:space="preserve">checkpoints;</w:t>
      </w:r>
    </w:p>
    <w:p>
      <w:pPr>
        <w:pStyle w:val="Compact"/>
        <w:numPr>
          <w:ilvl w:val="0"/>
          <w:numId w:val="1022"/>
        </w:numPr>
      </w:pPr>
      <w:r>
        <w:t xml:space="preserve">golden sets;</w:t>
      </w:r>
    </w:p>
    <w:p>
      <w:pPr>
        <w:pStyle w:val="Compact"/>
        <w:numPr>
          <w:ilvl w:val="0"/>
          <w:numId w:val="1022"/>
        </w:numPr>
      </w:pPr>
      <w:r>
        <w:t xml:space="preserve">tres métricas;</w:t>
      </w:r>
    </w:p>
    <w:p>
      <w:pPr>
        <w:pStyle w:val="Compact"/>
        <w:numPr>
          <w:ilvl w:val="0"/>
          <w:numId w:val="1022"/>
        </w:numPr>
      </w:pPr>
      <w:r>
        <w:t xml:space="preserve">prompt injection;</w:t>
      </w:r>
    </w:p>
    <w:p>
      <w:pPr>
        <w:pStyle w:val="Compact"/>
        <w:numPr>
          <w:ilvl w:val="0"/>
          <w:numId w:val="1022"/>
        </w:numPr>
      </w:pPr>
      <w:r>
        <w:t xml:space="preserve">exfiltración;</w:t>
      </w:r>
    </w:p>
    <w:p>
      <w:pPr>
        <w:pStyle w:val="Compact"/>
        <w:numPr>
          <w:ilvl w:val="0"/>
          <w:numId w:val="1022"/>
        </w:numPr>
      </w:pPr>
      <w:r>
        <w:t xml:space="preserve">sesgo;</w:t>
      </w:r>
    </w:p>
    <w:p>
      <w:pPr>
        <w:pStyle w:val="Compact"/>
        <w:numPr>
          <w:ilvl w:val="0"/>
          <w:numId w:val="1022"/>
        </w:numPr>
      </w:pPr>
      <w:r>
        <w:t xml:space="preserve">minimización;</w:t>
      </w:r>
    </w:p>
    <w:p>
      <w:pPr>
        <w:pStyle w:val="Compact"/>
        <w:numPr>
          <w:ilvl w:val="0"/>
          <w:numId w:val="1022"/>
        </w:numPr>
      </w:pPr>
      <w:r>
        <w:t xml:space="preserve">human-in-the-loop.</w:t>
      </w:r>
    </w:p>
    <w:bookmarkEnd w:id="65"/>
    <w:bookmarkStart w:id="66" w:name="problema-de-carga-cognitiva"/>
    <w:p>
      <w:pPr>
        <w:pStyle w:val="Heading3"/>
      </w:pPr>
      <w:r>
        <w:t xml:space="preserve">Problema de carga cognitiva</w:t>
      </w:r>
    </w:p>
    <w:p>
      <w:pPr>
        <w:pStyle w:val="FirstParagraph"/>
      </w:pPr>
      <w:r>
        <w:t xml:space="preserve">Aunque la estructura T1–T4 segmenta formalmente, cada subtema mezcla múltiples nuevos esquemas conceptuales. El estudiante debe aprender al mismo tiempo:</w:t>
      </w:r>
    </w:p>
    <w:p>
      <w:pPr>
        <w:pStyle w:val="Compact"/>
        <w:numPr>
          <w:ilvl w:val="0"/>
          <w:numId w:val="1023"/>
        </w:numPr>
      </w:pPr>
      <w:r>
        <w:t xml:space="preserve">ML;</w:t>
      </w:r>
    </w:p>
    <w:p>
      <w:pPr>
        <w:pStyle w:val="Compact"/>
        <w:numPr>
          <w:ilvl w:val="0"/>
          <w:numId w:val="1023"/>
        </w:numPr>
      </w:pPr>
      <w:r>
        <w:t xml:space="preserve">arquitectura de software;</w:t>
      </w:r>
    </w:p>
    <w:p>
      <w:pPr>
        <w:pStyle w:val="Compact"/>
        <w:numPr>
          <w:ilvl w:val="0"/>
          <w:numId w:val="1023"/>
        </w:numPr>
      </w:pPr>
      <w:r>
        <w:t xml:space="preserve">operaciones;</w:t>
      </w:r>
    </w:p>
    <w:p>
      <w:pPr>
        <w:pStyle w:val="Compact"/>
        <w:numPr>
          <w:ilvl w:val="0"/>
          <w:numId w:val="1023"/>
        </w:numPr>
      </w:pPr>
      <w:r>
        <w:t xml:space="preserve">seguridad;</w:t>
      </w:r>
    </w:p>
    <w:p>
      <w:pPr>
        <w:pStyle w:val="Compact"/>
        <w:numPr>
          <w:ilvl w:val="0"/>
          <w:numId w:val="1023"/>
        </w:numPr>
      </w:pPr>
      <w:r>
        <w:t xml:space="preserve">evaluación estadística;</w:t>
      </w:r>
    </w:p>
    <w:p>
      <w:pPr>
        <w:pStyle w:val="Compact"/>
        <w:numPr>
          <w:ilvl w:val="0"/>
          <w:numId w:val="1023"/>
        </w:numPr>
      </w:pPr>
      <w:r>
        <w:t xml:space="preserve">diseño de prompts;</w:t>
      </w:r>
    </w:p>
    <w:p>
      <w:pPr>
        <w:pStyle w:val="Compact"/>
        <w:numPr>
          <w:ilvl w:val="0"/>
          <w:numId w:val="1023"/>
        </w:numPr>
      </w:pPr>
      <w:r>
        <w:t xml:space="preserve">gobierno humano.</w:t>
      </w:r>
    </w:p>
    <w:p>
      <w:pPr>
        <w:pStyle w:val="FirstParagraph"/>
      </w:pPr>
      <w:r>
        <w:t xml:space="preserve">En programación, los worked examples y la explicación guiada son especialmente valiosos para principiantes y learners que aún no poseen esquemas consolidados. La evidencia sobre carga cognitiva y ejemplos resueltos favorece segmentación, autoexplicación y retiro gradual del soporte.</w:t>
      </w:r>
    </w:p>
    <w:bookmarkEnd w:id="66"/>
    <w:bookmarkStart w:id="67" w:name="impacto-2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Existe riesgo de conocimiento superficial: reconocer vocabulario sin poder diseñar un sistema coherente.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ca0c6bd40a3e3fa7cef8bc4dbbf48be618b107e"/>
    <w:p>
      <w:pPr>
        <w:pStyle w:val="Heading2"/>
      </w:pPr>
      <w:r>
        <w:t xml:space="preserve">11.</w:t>
      </w:r>
      <w:r>
        <w:t xml:space="preserve"> </w:t>
      </w:r>
      <w:r>
        <w:rPr>
          <w:b/>
          <w:bCs/>
        </w:rPr>
        <w:t xml:space="preserve">Medio — Los I Do son demostraciones breves, no modelado experto completo</w:t>
      </w:r>
    </w:p>
    <w:bookmarkStart w:id="69" w:name="evidencia-10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sí contiene ocho demos, una por subtema. Esto cumple el conteo V3. Sin embargo, varios demos son fragmentos muy pequeños:</w:t>
      </w:r>
    </w:p>
    <w:p>
      <w:pPr>
        <w:pStyle w:val="Compact"/>
        <w:numPr>
          <w:ilvl w:val="0"/>
          <w:numId w:val="1024"/>
        </w:numPr>
      </w:pPr>
      <w:r>
        <w:t xml:space="preserve">un árbol de tres</w:t>
      </w:r>
      <w:r>
        <w:t xml:space="preserve"> </w:t>
      </w:r>
      <w:r>
        <w:rPr>
          <w:rStyle w:val="VerbatimChar"/>
        </w:rPr>
        <w:t xml:space="preserve">if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una función keyword-based;</w:t>
      </w:r>
    </w:p>
    <w:p>
      <w:pPr>
        <w:pStyle w:val="Compact"/>
        <w:numPr>
          <w:ilvl w:val="0"/>
          <w:numId w:val="1024"/>
        </w:numPr>
      </w:pPr>
      <w:r>
        <w:t xml:space="preserve">un dict con model card;</w:t>
      </w:r>
    </w:p>
    <w:p>
      <w:pPr>
        <w:pStyle w:val="Compact"/>
        <w:numPr>
          <w:ilvl w:val="0"/>
          <w:numId w:val="1024"/>
        </w:numPr>
      </w:pPr>
      <w:r>
        <w:t xml:space="preserve">una allowlist de tres nombres;</w:t>
      </w:r>
    </w:p>
    <w:p>
      <w:pPr>
        <w:pStyle w:val="Compact"/>
        <w:numPr>
          <w:ilvl w:val="0"/>
          <w:numId w:val="1024"/>
        </w:numPr>
      </w:pPr>
      <w:r>
        <w:t xml:space="preserve">una comparación de campos.</w:t>
      </w:r>
    </w:p>
    <w:bookmarkEnd w:id="69"/>
    <w:bookmarkStart w:id="70" w:name="lo-que-falta-en-el-modelado"/>
    <w:p>
      <w:pPr>
        <w:pStyle w:val="Heading3"/>
      </w:pPr>
      <w:r>
        <w:t xml:space="preserve">Lo que falta en el modelado</w:t>
      </w:r>
    </w:p>
    <w:p>
      <w:pPr>
        <w:pStyle w:val="Compact"/>
        <w:numPr>
          <w:ilvl w:val="0"/>
          <w:numId w:val="1025"/>
        </w:numPr>
      </w:pPr>
      <w:r>
        <w:t xml:space="preserve">explicar decisiones descartadas;</w:t>
      </w:r>
    </w:p>
    <w:p>
      <w:pPr>
        <w:pStyle w:val="Compact"/>
        <w:numPr>
          <w:ilvl w:val="0"/>
          <w:numId w:val="1025"/>
        </w:numPr>
      </w:pPr>
      <w:r>
        <w:t xml:space="preserve">mostrar una ejecución que falla;</w:t>
      </w:r>
    </w:p>
    <w:p>
      <w:pPr>
        <w:pStyle w:val="Compact"/>
        <w:numPr>
          <w:ilvl w:val="0"/>
          <w:numId w:val="1025"/>
        </w:numPr>
      </w:pPr>
      <w:r>
        <w:t xml:space="preserve">interpretar logs;</w:t>
      </w:r>
    </w:p>
    <w:p>
      <w:pPr>
        <w:pStyle w:val="Compact"/>
        <w:numPr>
          <w:ilvl w:val="0"/>
          <w:numId w:val="1025"/>
        </w:numPr>
      </w:pPr>
      <w:r>
        <w:t xml:space="preserve">comparar baseline y candidato;</w:t>
      </w:r>
    </w:p>
    <w:p>
      <w:pPr>
        <w:pStyle w:val="Compact"/>
        <w:numPr>
          <w:ilvl w:val="0"/>
          <w:numId w:val="1025"/>
        </w:numPr>
      </w:pPr>
      <w:r>
        <w:t xml:space="preserve">demostrar la transición entre capas;</w:t>
      </w:r>
    </w:p>
    <w:p>
      <w:pPr>
        <w:pStyle w:val="Compact"/>
        <w:numPr>
          <w:ilvl w:val="0"/>
          <w:numId w:val="1025"/>
        </w:numPr>
      </w:pPr>
      <w:r>
        <w:t xml:space="preserve">narrar qué evidencia inspecciona un revisor;</w:t>
      </w:r>
    </w:p>
    <w:p>
      <w:pPr>
        <w:pStyle w:val="Compact"/>
        <w:numPr>
          <w:ilvl w:val="0"/>
          <w:numId w:val="1025"/>
        </w:numPr>
      </w:pPr>
      <w:r>
        <w:t xml:space="preserve">modelar un cambio de decisión al variar supuestos.</w:t>
      </w:r>
    </w:p>
    <w:bookmarkEnd w:id="70"/>
    <w:bookmarkStart w:id="71" w:name="impacto-pedagógico-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Los demos muestran</w:t>
      </w:r>
      <w:r>
        <w:t xml:space="preserve"> </w:t>
      </w:r>
      <w:r>
        <w:t xml:space="preserve">“qué escribir”</w:t>
      </w:r>
      <w:r>
        <w:t xml:space="preserve">, pero no siempre hacen visible</w:t>
      </w:r>
      <w:r>
        <w:t xml:space="preserve"> </w:t>
      </w:r>
      <w:r>
        <w:t xml:space="preserve">“cómo razonar y verificar”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6c847bbd364bfa9eda88fbb2b141355a5aaef77"/>
    <w:p>
      <w:pPr>
        <w:pStyle w:val="Heading2"/>
      </w:pPr>
      <w:r>
        <w:t xml:space="preserve">12.</w:t>
      </w:r>
      <w:r>
        <w:t xml:space="preserve"> </w:t>
      </w:r>
      <w:r>
        <w:rPr>
          <w:b/>
          <w:bCs/>
        </w:rPr>
        <w:t xml:space="preserve">Medio — La práctica We Do está excesivamente orientada a corregir bugs con salida exacta</w:t>
      </w:r>
    </w:p>
    <w:bookmarkStart w:id="73" w:name="evidencia-1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introducción promete tres capas, pero numerosos ejercicios siguen el patrón:</w:t>
      </w:r>
    </w:p>
    <w:p>
      <w:pPr>
        <w:pStyle w:val="Compact"/>
        <w:numPr>
          <w:ilvl w:val="0"/>
          <w:numId w:val="1026"/>
        </w:numPr>
      </w:pPr>
      <w:r>
        <w:t xml:space="preserve">starter con un bug anunciado;</w:t>
      </w:r>
    </w:p>
    <w:p>
      <w:pPr>
        <w:pStyle w:val="Compact"/>
        <w:numPr>
          <w:ilvl w:val="0"/>
          <w:numId w:val="1026"/>
        </w:numPr>
      </w:pPr>
      <w:r>
        <w:t xml:space="preserve">pista casi idéntica a la solución;</w:t>
      </w:r>
    </w:p>
    <w:p>
      <w:pPr>
        <w:pStyle w:val="Compact"/>
        <w:numPr>
          <w:ilvl w:val="0"/>
          <w:numId w:val="1026"/>
        </w:numPr>
      </w:pPr>
      <w:r>
        <w:t xml:space="preserve">salida exacta especificada;</w:t>
      </w:r>
    </w:p>
    <w:p>
      <w:pPr>
        <w:pStyle w:val="Compact"/>
        <w:numPr>
          <w:ilvl w:val="0"/>
          <w:numId w:val="1026"/>
        </w:numPr>
      </w:pPr>
      <w:r>
        <w:t xml:space="preserve">solución completa visible.</w:t>
      </w:r>
    </w:p>
    <w:p>
      <w:pPr>
        <w:pStyle w:val="FirstParagraph"/>
      </w:pPr>
      <w:r>
        <w:t xml:space="preserve">Por ejemplo, los ejercicios de</w:t>
      </w:r>
      <w:r>
        <w:t xml:space="preserve"> </w:t>
      </w:r>
      <w:r>
        <w:rPr>
          <w:rStyle w:val="VerbatimChar"/>
        </w:rPr>
        <w:t xml:space="preserve">choose_stack</w:t>
      </w:r>
      <w:r>
        <w:t xml:space="preserve"> </w:t>
      </w:r>
      <w:r>
        <w:t xml:space="preserve">revelan la rama correcta y el umbral en la propia instrucción.</w:t>
      </w:r>
    </w:p>
    <w:p>
      <w:pPr>
        <w:pStyle w:val="BodyText"/>
      </w:pPr>
      <w:r>
        <w:t xml:space="preserve">Los ejercicios de seguridad también anuncian la política y el resultado esperado.</w:t>
      </w:r>
    </w:p>
    <w:bookmarkEnd w:id="73"/>
    <w:bookmarkStart w:id="74" w:name="fortalezas"/>
    <w:p>
      <w:pPr>
        <w:pStyle w:val="Heading3"/>
      </w:pPr>
      <w:r>
        <w:t xml:space="preserve">Fortalezas</w:t>
      </w:r>
    </w:p>
    <w:p>
      <w:pPr>
        <w:pStyle w:val="Compact"/>
        <w:numPr>
          <w:ilvl w:val="0"/>
          <w:numId w:val="1027"/>
        </w:numPr>
      </w:pPr>
      <w:r>
        <w:t xml:space="preserve">reduce frustración;</w:t>
      </w:r>
    </w:p>
    <w:p>
      <w:pPr>
        <w:pStyle w:val="Compact"/>
        <w:numPr>
          <w:ilvl w:val="0"/>
          <w:numId w:val="1027"/>
        </w:numPr>
      </w:pPr>
      <w:r>
        <w:t xml:space="preserve">permite autocorrección;</w:t>
      </w:r>
    </w:p>
    <w:p>
      <w:pPr>
        <w:pStyle w:val="Compact"/>
        <w:numPr>
          <w:ilvl w:val="0"/>
          <w:numId w:val="1027"/>
        </w:numPr>
      </w:pPr>
      <w:r>
        <w:t xml:space="preserve">da feedback específico;</w:t>
      </w:r>
    </w:p>
    <w:p>
      <w:pPr>
        <w:pStyle w:val="Compact"/>
        <w:numPr>
          <w:ilvl w:val="0"/>
          <w:numId w:val="1027"/>
        </w:numPr>
      </w:pPr>
      <w:r>
        <w:t xml:space="preserve">es útil para E1.</w:t>
      </w:r>
    </w:p>
    <w:bookmarkEnd w:id="74"/>
    <w:bookmarkStart w:id="75" w:name="debilidad"/>
    <w:p>
      <w:pPr>
        <w:pStyle w:val="Heading3"/>
      </w:pPr>
      <w:r>
        <w:t xml:space="preserve">Debilidad</w:t>
      </w:r>
    </w:p>
    <w:p>
      <w:pPr>
        <w:pStyle w:val="FirstParagraph"/>
      </w:pPr>
      <w:r>
        <w:t xml:space="preserve">E2 y especialmente E3 deberían retirar más soporte. La transferencia independiente no debería consistir únicamente en sustituir una condición conocida para reproducir una salida dada.</w:t>
      </w:r>
    </w:p>
    <w:bookmarkEnd w:id="75"/>
    <w:bookmarkStart w:id="76" w:name="impacto-3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Se practica reconocimiento y reparación localizada más que diseño, diagnóstico o justificación.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968945b806384e3db4a1fbe01ec1c0ddd7a5809"/>
    <w:p>
      <w:pPr>
        <w:pStyle w:val="Heading2"/>
      </w:pPr>
      <w:r>
        <w:t xml:space="preserve">13.</w:t>
      </w:r>
      <w:r>
        <w:t xml:space="preserve"> </w:t>
      </w:r>
      <w:r>
        <w:rPr>
          <w:b/>
          <w:bCs/>
        </w:rPr>
        <w:t xml:space="preserve">Alto — El umbral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n_train &gt;= 500</w:t>
      </w:r>
      <w:r>
        <w:rPr>
          <w:b/>
          <w:bCs/>
        </w:rPr>
        <w:t xml:space="preserve"> </w:t>
      </w:r>
      <w:r>
        <w:rPr>
          <w:b/>
          <w:bCs/>
        </w:rPr>
        <w:t xml:space="preserve">se presenta como regla profesional</w:t>
      </w:r>
    </w:p>
    <w:bookmarkStart w:id="78" w:name="evidencia-1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árbol declara: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"label_set_fixed"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"specialized_model"</w:t>
      </w:r>
    </w:p>
    <w:p>
      <w:pPr>
        <w:pStyle w:val="FirstParagraph"/>
      </w:pPr>
      <w:r>
        <w:t xml:space="preserve">Los ejercicios refuerzan 500 como</w:t>
      </w:r>
      <w:r>
        <w:t xml:space="preserve"> </w:t>
      </w:r>
      <w:r>
        <w:t xml:space="preserve">“el umbral de la teoría”</w:t>
      </w:r>
      <w:r>
        <w:t xml:space="preserve">.</w:t>
      </w:r>
    </w:p>
    <w:bookmarkEnd w:id="78"/>
    <w:bookmarkStart w:id="79" w:name="problema-5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El número de ejemplos por sí solo no determina la conveniencia de un modelo especializado. También importan:</w:t>
      </w:r>
    </w:p>
    <w:p>
      <w:pPr>
        <w:pStyle w:val="Compact"/>
        <w:numPr>
          <w:ilvl w:val="0"/>
          <w:numId w:val="1028"/>
        </w:numPr>
      </w:pPr>
      <w:r>
        <w:t xml:space="preserve">balance y rareza de clases;</w:t>
      </w:r>
    </w:p>
    <w:p>
      <w:pPr>
        <w:pStyle w:val="Compact"/>
        <w:numPr>
          <w:ilvl w:val="0"/>
          <w:numId w:val="1028"/>
        </w:numPr>
      </w:pPr>
      <w:r>
        <w:t xml:space="preserve">ruido de etiquetas;</w:t>
      </w:r>
    </w:p>
    <w:p>
      <w:pPr>
        <w:pStyle w:val="Compact"/>
        <w:numPr>
          <w:ilvl w:val="0"/>
          <w:numId w:val="1028"/>
        </w:numPr>
      </w:pPr>
      <w:r>
        <w:t xml:space="preserve">representatividad;</w:t>
      </w:r>
    </w:p>
    <w:p>
      <w:pPr>
        <w:pStyle w:val="Compact"/>
        <w:numPr>
          <w:ilvl w:val="0"/>
          <w:numId w:val="1028"/>
        </w:numPr>
      </w:pPr>
      <w:r>
        <w:t xml:space="preserve">complejidad lingüística;</w:t>
      </w:r>
    </w:p>
    <w:p>
      <w:pPr>
        <w:pStyle w:val="Compact"/>
        <w:numPr>
          <w:ilvl w:val="0"/>
          <w:numId w:val="1028"/>
        </w:numPr>
      </w:pPr>
      <w:r>
        <w:t xml:space="preserve">baseline;</w:t>
      </w:r>
    </w:p>
    <w:p>
      <w:pPr>
        <w:pStyle w:val="Compact"/>
        <w:numPr>
          <w:ilvl w:val="0"/>
          <w:numId w:val="1028"/>
        </w:numPr>
      </w:pPr>
      <w:r>
        <w:t xml:space="preserve">costo de errores;</w:t>
      </w:r>
    </w:p>
    <w:p>
      <w:pPr>
        <w:pStyle w:val="Compact"/>
        <w:numPr>
          <w:ilvl w:val="0"/>
          <w:numId w:val="1028"/>
        </w:numPr>
      </w:pPr>
      <w:r>
        <w:t xml:space="preserve">estabilidad temporal;</w:t>
      </w:r>
    </w:p>
    <w:p>
      <w:pPr>
        <w:pStyle w:val="Compact"/>
        <w:numPr>
          <w:ilvl w:val="0"/>
          <w:numId w:val="1028"/>
        </w:numPr>
      </w:pPr>
      <w:r>
        <w:t xml:space="preserve">evaluación en holdout;</w:t>
      </w:r>
    </w:p>
    <w:p>
      <w:pPr>
        <w:pStyle w:val="Compact"/>
        <w:numPr>
          <w:ilvl w:val="0"/>
          <w:numId w:val="1028"/>
        </w:numPr>
      </w:pPr>
      <w:r>
        <w:t xml:space="preserve">licencia y restricciones.</w:t>
      </w:r>
    </w:p>
    <w:bookmarkEnd w:id="79"/>
    <w:bookmarkStart w:id="80" w:name="impacto-pedagógico-8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learner puede convertir una heurística didáctica arbitraria en política de producción.</w:t>
      </w:r>
    </w:p>
    <w:bookmarkEnd w:id="80"/>
    <w:bookmarkStart w:id="81" w:name="corrección-conceptual-necesaria"/>
    <w:p>
      <w:pPr>
        <w:pStyle w:val="Heading3"/>
      </w:pPr>
      <w:r>
        <w:t xml:space="preserve">Corrección conceptual necesaria</w:t>
      </w:r>
    </w:p>
    <w:p>
      <w:pPr>
        <w:pStyle w:val="FirstParagraph"/>
      </w:pPr>
      <w:r>
        <w:t xml:space="preserve">Debe presentarse explícitamente como</w:t>
      </w:r>
      <w:r>
        <w:t xml:space="preserve"> </w:t>
      </w:r>
      <w:r>
        <w:rPr>
          <w:b/>
          <w:bCs/>
        </w:rPr>
        <w:t xml:space="preserve">parámetro configurable del laboratorio</w:t>
      </w:r>
      <w:r>
        <w:t xml:space="preserve">, sujeto a validación, y no como umbral universal.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6ada631cf41f123fd70621bf408a34c7da02174"/>
    <w:p>
      <w:pPr>
        <w:pStyle w:val="Heading2"/>
      </w:pPr>
      <w:r>
        <w:t xml:space="preserve">14.</w:t>
      </w:r>
      <w:r>
        <w:t xml:space="preserve"> </w:t>
      </w:r>
      <w:r>
        <w:rPr>
          <w:b/>
          <w:bCs/>
        </w:rPr>
        <w:t xml:space="preserve">Medio — El cálculo de costo usa caracteres como si fueran unidades facturables</w:t>
      </w:r>
    </w:p>
    <w:bookmarkStart w:id="83" w:name="evidencia-1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código establece:</w:t>
      </w:r>
    </w:p>
    <w:p>
      <w:pPr>
        <w:pStyle w:val="SourceCode"/>
      </w:pPr>
      <w:r>
        <w:rPr>
          <w:rStyle w:val="NormalTok"/>
        </w:rPr>
        <w:t xml:space="preserve">COST_PER_1K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COST_PER_1K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pStyle w:val="FirstParagraph"/>
      </w:pPr>
      <w:r>
        <w:t xml:space="preserve">mientras la explicación habla de costo por tokens o requests.</w:t>
      </w:r>
    </w:p>
    <w:bookmarkEnd w:id="83"/>
    <w:bookmarkStart w:id="84" w:name="problema-6"/>
    <w:p>
      <w:pPr>
        <w:pStyle w:val="Heading3"/>
      </w:pPr>
      <w:r>
        <w:t xml:space="preserve">Problema</w:t>
      </w:r>
    </w:p>
    <w:p>
      <w:pPr>
        <w:pStyle w:val="FirstParagraph"/>
      </w:pPr>
      <w:r>
        <w:rPr>
          <w:rStyle w:val="VerbatimChar"/>
        </w:rPr>
        <w:t xml:space="preserve">len(text)</w:t>
      </w:r>
      <w:r>
        <w:t xml:space="preserve"> </w:t>
      </w:r>
      <w:r>
        <w:t xml:space="preserve">mide caracteres de Python, no:</w:t>
      </w:r>
    </w:p>
    <w:p>
      <w:pPr>
        <w:pStyle w:val="Compact"/>
        <w:numPr>
          <w:ilvl w:val="0"/>
          <w:numId w:val="1029"/>
        </w:numPr>
      </w:pPr>
      <w:r>
        <w:t xml:space="preserve">tokens;</w:t>
      </w:r>
    </w:p>
    <w:p>
      <w:pPr>
        <w:pStyle w:val="Compact"/>
        <w:numPr>
          <w:ilvl w:val="0"/>
          <w:numId w:val="1029"/>
        </w:numPr>
      </w:pPr>
      <w:r>
        <w:t xml:space="preserve">requests;</w:t>
      </w:r>
    </w:p>
    <w:p>
      <w:pPr>
        <w:pStyle w:val="Compact"/>
        <w:numPr>
          <w:ilvl w:val="0"/>
          <w:numId w:val="1029"/>
        </w:numPr>
      </w:pPr>
      <w:r>
        <w:t xml:space="preserve">segundos de GPU;</w:t>
      </w:r>
    </w:p>
    <w:p>
      <w:pPr>
        <w:pStyle w:val="Compact"/>
        <w:numPr>
          <w:ilvl w:val="0"/>
          <w:numId w:val="1029"/>
        </w:numPr>
      </w:pPr>
      <w:r>
        <w:t xml:space="preserve">unidades de compute;</w:t>
      </w:r>
    </w:p>
    <w:p>
      <w:pPr>
        <w:pStyle w:val="Compact"/>
        <w:numPr>
          <w:ilvl w:val="0"/>
          <w:numId w:val="1029"/>
        </w:numPr>
      </w:pPr>
      <w:r>
        <w:t xml:space="preserve">caracteres facturados por un proveedor específico.</w:t>
      </w:r>
    </w:p>
    <w:bookmarkEnd w:id="84"/>
    <w:bookmarkStart w:id="85" w:name="impacto-4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El estudiante puede presentar estimaciones financieras con unidades falsas.</w:t>
      </w:r>
    </w:p>
    <w:bookmarkEnd w:id="85"/>
    <w:bookmarkStart w:id="86" w:name="mejora-pedagógica"/>
    <w:p>
      <w:pPr>
        <w:pStyle w:val="Heading3"/>
      </w:pPr>
      <w:r>
        <w:t xml:space="preserve">Mejora pedagógica</w:t>
      </w:r>
    </w:p>
    <w:p>
      <w:pPr>
        <w:pStyle w:val="FirstParagraph"/>
      </w:pPr>
      <w:r>
        <w:t xml:space="preserve">El demo debe llamarse</w:t>
      </w:r>
      <w:r>
        <w:t xml:space="preserve"> </w:t>
      </w:r>
      <w:r>
        <w:rPr>
          <w:rStyle w:val="VerbatimChar"/>
        </w:rPr>
        <w:t xml:space="preserve">estimated_character_proxy_cost</w:t>
      </w:r>
      <w:r>
        <w:t xml:space="preserve"> </w:t>
      </w:r>
      <w:r>
        <w:t xml:space="preserve">o recibir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 </w:t>
      </w:r>
      <w:r>
        <w:t xml:space="preserve">y tarifas explícitas.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393cd3ebc63d64863b638f966f3c59936e7d872"/>
    <w:p>
      <w:pPr>
        <w:pStyle w:val="Heading2"/>
      </w:pPr>
      <w:r>
        <w:t xml:space="preserve">15.</w:t>
      </w:r>
      <w:r>
        <w:t xml:space="preserve"> </w:t>
      </w:r>
      <w:r>
        <w:rPr>
          <w:b/>
          <w:bCs/>
        </w:rPr>
        <w:t xml:space="preserve">Medio — El circuit breaker no modela recuperación ni fallos reales de endpoints</w:t>
      </w:r>
    </w:p>
    <w:bookmarkStart w:id="88" w:name="evidencia-1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breaker:</w:t>
      </w:r>
    </w:p>
    <w:p>
      <w:pPr>
        <w:pStyle w:val="Compact"/>
        <w:numPr>
          <w:ilvl w:val="0"/>
          <w:numId w:val="1030"/>
        </w:numPr>
      </w:pPr>
      <w:r>
        <w:t xml:space="preserve">abre después de tres fallos;</w:t>
      </w:r>
    </w:p>
    <w:p>
      <w:pPr>
        <w:pStyle w:val="Compact"/>
        <w:numPr>
          <w:ilvl w:val="0"/>
          <w:numId w:val="1030"/>
        </w:numPr>
      </w:pPr>
      <w:r>
        <w:t xml:space="preserve">no tiene estado half-open;</w:t>
      </w:r>
    </w:p>
    <w:p>
      <w:pPr>
        <w:pStyle w:val="Compact"/>
        <w:numPr>
          <w:ilvl w:val="0"/>
          <w:numId w:val="1030"/>
        </w:numPr>
      </w:pPr>
      <w:r>
        <w:t xml:space="preserve">no espera un intervalo;</w:t>
      </w:r>
    </w:p>
    <w:p>
      <w:pPr>
        <w:pStyle w:val="Compact"/>
        <w:numPr>
          <w:ilvl w:val="0"/>
          <w:numId w:val="1030"/>
        </w:numPr>
      </w:pPr>
      <w:r>
        <w:t xml:space="preserve">no registra tiempo;</w:t>
      </w:r>
    </w:p>
    <w:p>
      <w:pPr>
        <w:pStyle w:val="Compact"/>
        <w:numPr>
          <w:ilvl w:val="0"/>
          <w:numId w:val="1030"/>
        </w:numPr>
      </w:pPr>
      <w:r>
        <w:t xml:space="preserve">no distingue errores transitorios y permanentes;</w:t>
      </w:r>
    </w:p>
    <w:p>
      <w:pPr>
        <w:pStyle w:val="Compact"/>
        <w:numPr>
          <w:ilvl w:val="0"/>
          <w:numId w:val="1030"/>
        </w:numPr>
      </w:pPr>
      <w:r>
        <w:t xml:space="preserve">no vuelve a probar el servicio.</w:t>
      </w:r>
    </w:p>
    <w:bookmarkEnd w:id="88"/>
    <w:bookmarkStart w:id="89" w:name="comparación-externa"/>
    <w:p>
      <w:pPr>
        <w:pStyle w:val="Heading3"/>
      </w:pPr>
      <w:r>
        <w:t xml:space="preserve">Comparación externa</w:t>
      </w:r>
    </w:p>
    <w:p>
      <w:pPr>
        <w:pStyle w:val="FirstParagraph"/>
      </w:pPr>
      <w:r>
        <w:t xml:space="preserve">Los endpoints reales pueden tener cold starts al escalar desde cero y responder temporalmente con</w:t>
      </w:r>
      <w:r>
        <w:t xml:space="preserve"> </w:t>
      </w:r>
      <w:r>
        <w:rPr>
          <w:rStyle w:val="VerbatimChar"/>
        </w:rPr>
        <w:t xml:space="preserve">502</w:t>
      </w:r>
      <w:r>
        <w:t xml:space="preserve">; Hugging Face recomienda manejo de errores y cola client-side porque no necesariamente existe una cola automática.</w:t>
      </w:r>
    </w:p>
    <w:bookmarkEnd w:id="89"/>
    <w:bookmarkStart w:id="90" w:name="impacto-5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El código es aceptable como primer ladrillo didáctico, pero la frase</w:t>
      </w:r>
      <w:r>
        <w:t xml:space="preserve"> </w:t>
      </w:r>
      <w:r>
        <w:t xml:space="preserve">“Ops reales del assist”</w:t>
      </w:r>
      <w:r>
        <w:t xml:space="preserve"> </w:t>
      </w:r>
      <w:r>
        <w:t xml:space="preserve">sobrepromete su fidelidad operacional.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36d5031f349e1a14d6a7a64f837e13d757ac84d"/>
    <w:p>
      <w:pPr>
        <w:pStyle w:val="Heading2"/>
      </w:pPr>
      <w:r>
        <w:t xml:space="preserve">16.</w:t>
      </w:r>
      <w:r>
        <w:t xml:space="preserve"> </w:t>
      </w:r>
      <w:r>
        <w:rPr>
          <w:b/>
          <w:bCs/>
        </w:rPr>
        <w:t xml:space="preserve">Medio — La model card del laboratorio es demasiado pobre para la decisión enseñada</w:t>
      </w:r>
    </w:p>
    <w:bookmarkStart w:id="92" w:name="evidencia-1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card sintética contiene: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"not_for"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"pii_training"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Las model cards de Hugging Face deberían incluir, entre otros elementos:</w:t>
      </w:r>
    </w:p>
    <w:p>
      <w:pPr>
        <w:pStyle w:val="Compact"/>
        <w:numPr>
          <w:ilvl w:val="0"/>
          <w:numId w:val="1031"/>
        </w:numPr>
      </w:pPr>
      <w:r>
        <w:t xml:space="preserve">modelo;</w:t>
      </w:r>
    </w:p>
    <w:p>
      <w:pPr>
        <w:pStyle w:val="Compact"/>
        <w:numPr>
          <w:ilvl w:val="0"/>
          <w:numId w:val="1031"/>
        </w:numPr>
      </w:pPr>
      <w:r>
        <w:t xml:space="preserve">uso previsto;</w:t>
      </w:r>
    </w:p>
    <w:p>
      <w:pPr>
        <w:pStyle w:val="Compact"/>
        <w:numPr>
          <w:ilvl w:val="0"/>
          <w:numId w:val="1031"/>
        </w:numPr>
      </w:pPr>
      <w:r>
        <w:t xml:space="preserve">limitaciones y sesgos;</w:t>
      </w:r>
    </w:p>
    <w:p>
      <w:pPr>
        <w:pStyle w:val="Compact"/>
        <w:numPr>
          <w:ilvl w:val="0"/>
          <w:numId w:val="1031"/>
        </w:numPr>
      </w:pPr>
      <w:r>
        <w:t xml:space="preserve">parámetros y detalles experimentales;</w:t>
      </w:r>
    </w:p>
    <w:p>
      <w:pPr>
        <w:pStyle w:val="Compact"/>
        <w:numPr>
          <w:ilvl w:val="0"/>
          <w:numId w:val="1031"/>
        </w:numPr>
      </w:pPr>
      <w:r>
        <w:t xml:space="preserve">datasets de entrenamiento;</w:t>
      </w:r>
    </w:p>
    <w:p>
      <w:pPr>
        <w:pStyle w:val="Compact"/>
        <w:numPr>
          <w:ilvl w:val="0"/>
          <w:numId w:val="1031"/>
        </w:numPr>
      </w:pPr>
      <w:r>
        <w:t xml:space="preserve">resultados de evaluación;</w:t>
      </w:r>
    </w:p>
    <w:p>
      <w:pPr>
        <w:pStyle w:val="Compact"/>
        <w:numPr>
          <w:ilvl w:val="0"/>
          <w:numId w:val="1031"/>
        </w:numPr>
      </w:pPr>
      <w:r>
        <w:t xml:space="preserve">licencia.</w:t>
      </w:r>
    </w:p>
    <w:bookmarkEnd w:id="92"/>
    <w:bookmarkStart w:id="93" w:name="problema-7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La decisión de despliegue del laboratorio depende casi exclusivamente de PII y licencia. No comprueba:</w:t>
      </w:r>
    </w:p>
    <w:p>
      <w:pPr>
        <w:pStyle w:val="Compact"/>
        <w:numPr>
          <w:ilvl w:val="0"/>
          <w:numId w:val="1032"/>
        </w:numPr>
      </w:pPr>
      <w:r>
        <w:t xml:space="preserve">idioma español o dominio peruano;</w:t>
      </w:r>
    </w:p>
    <w:p>
      <w:pPr>
        <w:pStyle w:val="Compact"/>
        <w:numPr>
          <w:ilvl w:val="0"/>
          <w:numId w:val="1032"/>
        </w:numPr>
      </w:pPr>
      <w:r>
        <w:t xml:space="preserve">métricas en el task real;</w:t>
      </w:r>
    </w:p>
    <w:p>
      <w:pPr>
        <w:pStyle w:val="Compact"/>
        <w:numPr>
          <w:ilvl w:val="0"/>
          <w:numId w:val="1032"/>
        </w:numPr>
      </w:pPr>
      <w:r>
        <w:t xml:space="preserve">revisión/model revision;</w:t>
      </w:r>
    </w:p>
    <w:p>
      <w:pPr>
        <w:pStyle w:val="Compact"/>
        <w:numPr>
          <w:ilvl w:val="0"/>
          <w:numId w:val="1032"/>
        </w:numPr>
      </w:pPr>
      <w:r>
        <w:t xml:space="preserve">dataset;</w:t>
      </w:r>
    </w:p>
    <w:p>
      <w:pPr>
        <w:pStyle w:val="Compact"/>
        <w:numPr>
          <w:ilvl w:val="0"/>
          <w:numId w:val="1032"/>
        </w:numPr>
      </w:pPr>
      <w:r>
        <w:t xml:space="preserve">limitaciones;</w:t>
      </w:r>
    </w:p>
    <w:p>
      <w:pPr>
        <w:pStyle w:val="Compact"/>
        <w:numPr>
          <w:ilvl w:val="0"/>
          <w:numId w:val="1032"/>
        </w:numPr>
      </w:pPr>
      <w:r>
        <w:t xml:space="preserve">calidad del benchmark;</w:t>
      </w:r>
    </w:p>
    <w:p>
      <w:pPr>
        <w:pStyle w:val="Compact"/>
        <w:numPr>
          <w:ilvl w:val="0"/>
          <w:numId w:val="1032"/>
        </w:numPr>
      </w:pPr>
      <w:r>
        <w:t xml:space="preserve">recursos de hardware.</w:t>
      </w:r>
    </w:p>
    <w:bookmarkEnd w:id="93"/>
    <w:bookmarkStart w:id="94" w:name="impacto-6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El alumno puede</w:t>
      </w:r>
      <w:r>
        <w:t xml:space="preserve"> </w:t>
      </w:r>
      <w:r>
        <w:t xml:space="preserve">“leer”</w:t>
      </w:r>
      <w:r>
        <w:t xml:space="preserve"> </w:t>
      </w:r>
      <w:r>
        <w:t xml:space="preserve">una model card buscando solo licencia y</w:t>
      </w:r>
      <w:r>
        <w:t xml:space="preserve"> </w:t>
      </w:r>
      <w:r>
        <w:rPr>
          <w:rStyle w:val="VerbatimChar"/>
        </w:rPr>
        <w:t xml:space="preserve">not_for</w:t>
      </w:r>
      <w:r>
        <w:t xml:space="preserve">, omitiendo capacidad y evidencia.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d15a6fba27838e318d621ecd57d27d048506bc2"/>
    <w:p>
      <w:pPr>
        <w:pStyle w:val="Heading2"/>
      </w:pPr>
      <w:r>
        <w:t xml:space="preserve">17.</w:t>
      </w:r>
      <w:r>
        <w:t xml:space="preserve"> </w:t>
      </w:r>
      <w:r>
        <w:rPr>
          <w:b/>
          <w:bCs/>
        </w:rPr>
        <w:t xml:space="preserve">Medio — Error de redacción:</w:t>
      </w:r>
      <w:r>
        <w:rPr>
          <w:b/>
          <w:bCs/>
        </w:rPr>
        <w:t xml:space="preserve"> </w:t>
      </w:r>
      <w:r>
        <w:rPr>
          <w:b/>
          <w:bCs/>
        </w:rPr>
        <w:t xml:space="preserve">“El AI assist solo borra”</w:t>
      </w:r>
    </w:p>
    <w:bookmarkStart w:id="96" w:name="evidencia-1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T4-B afirma:</w:t>
      </w:r>
    </w:p>
    <w:p>
      <w:pPr>
        <w:pStyle w:val="BlockText"/>
      </w:pPr>
      <w:r>
        <w:t xml:space="preserve">“El AI assist solo borra; el humano aprueba acciones externas.”</w:t>
      </w:r>
    </w:p>
    <w:bookmarkEnd w:id="96"/>
    <w:bookmarkStart w:id="97" w:name="problema-8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“Borra”</w:t>
      </w:r>
      <w:r>
        <w:t xml:space="preserve"> </w:t>
      </w:r>
      <w:r>
        <w:t xml:space="preserve">significa eliminar. Por contexto, parece haberse querido decir:</w:t>
      </w:r>
    </w:p>
    <w:p>
      <w:pPr>
        <w:pStyle w:val="Compact"/>
        <w:numPr>
          <w:ilvl w:val="0"/>
          <w:numId w:val="1033"/>
        </w:numPr>
      </w:pPr>
      <w:r>
        <w:t xml:space="preserve">“solo prepara borradores”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“solo propone”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“no ejecuta acciones externas”</w:t>
      </w:r>
      <w:r>
        <w:t xml:space="preserve">.</w:t>
      </w:r>
    </w:p>
    <w:bookmarkEnd w:id="97"/>
    <w:bookmarkStart w:id="98" w:name="impacto-7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La frase invierte el modelo de seguridad y podría sugerir que el asistente tiene capacidad destructiva.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3afc4b007a83a0373f81aaa914ff13751e77cf"/>
    <w:p>
      <w:pPr>
        <w:pStyle w:val="Heading2"/>
      </w:pPr>
      <w:r>
        <w:t xml:space="preserve">18.</w:t>
      </w:r>
      <w:r>
        <w:t xml:space="preserve"> </w:t>
      </w:r>
      <w:r>
        <w:rPr>
          <w:b/>
          <w:bCs/>
        </w:rPr>
        <w:t xml:space="preserve">Medio — Densidad de Spanglish y jerga no definida</w:t>
      </w:r>
    </w:p>
    <w:bookmarkStart w:id="100" w:name="evidencia-representativa"/>
    <w:p>
      <w:pPr>
        <w:pStyle w:val="Heading3"/>
      </w:pPr>
      <w:r>
        <w:t xml:space="preserve">Evidencia representativa</w:t>
      </w:r>
    </w:p>
    <w:p>
      <w:pPr>
        <w:pStyle w:val="FirstParagraph"/>
      </w:pPr>
      <w:r>
        <w:t xml:space="preserve">La sección alterna continuamente:</w:t>
      </w:r>
    </w:p>
    <w:p>
      <w:pPr>
        <w:pStyle w:val="Compact"/>
        <w:numPr>
          <w:ilvl w:val="0"/>
          <w:numId w:val="1034"/>
        </w:numPr>
      </w:pPr>
      <w:r>
        <w:t xml:space="preserve">AI assist;</w:t>
      </w:r>
    </w:p>
    <w:p>
      <w:pPr>
        <w:pStyle w:val="Compact"/>
        <w:numPr>
          <w:ilvl w:val="0"/>
          <w:numId w:val="1034"/>
        </w:numPr>
      </w:pPr>
      <w:r>
        <w:t xml:space="preserve">desk;</w:t>
      </w:r>
    </w:p>
    <w:p>
      <w:pPr>
        <w:pStyle w:val="Compact"/>
        <w:numPr>
          <w:ilvl w:val="0"/>
          <w:numId w:val="1034"/>
        </w:numPr>
      </w:pPr>
      <w:r>
        <w:t xml:space="preserve">stack;</w:t>
      </w:r>
    </w:p>
    <w:p>
      <w:pPr>
        <w:pStyle w:val="Compact"/>
        <w:numPr>
          <w:ilvl w:val="0"/>
          <w:numId w:val="1034"/>
        </w:numPr>
      </w:pPr>
      <w:r>
        <w:t xml:space="preserve">label set;</w:t>
      </w:r>
    </w:p>
    <w:p>
      <w:pPr>
        <w:pStyle w:val="Compact"/>
        <w:numPr>
          <w:ilvl w:val="0"/>
          <w:numId w:val="1034"/>
        </w:numPr>
      </w:pPr>
      <w:r>
        <w:t xml:space="preserve">train;</w:t>
      </w:r>
    </w:p>
    <w:p>
      <w:pPr>
        <w:pStyle w:val="Compact"/>
        <w:numPr>
          <w:ilvl w:val="0"/>
          <w:numId w:val="1034"/>
        </w:numPr>
      </w:pPr>
      <w:r>
        <w:t xml:space="preserve">run;</w:t>
      </w:r>
    </w:p>
    <w:p>
      <w:pPr>
        <w:pStyle w:val="Compact"/>
        <w:numPr>
          <w:ilvl w:val="0"/>
          <w:numId w:val="1034"/>
        </w:numPr>
      </w:pPr>
      <w:r>
        <w:t xml:space="preserve">metadata;</w:t>
      </w:r>
    </w:p>
    <w:p>
      <w:pPr>
        <w:pStyle w:val="Compact"/>
        <w:numPr>
          <w:ilvl w:val="0"/>
          <w:numId w:val="1034"/>
        </w:numPr>
      </w:pPr>
      <w:r>
        <w:t xml:space="preserve">model card;</w:t>
      </w:r>
    </w:p>
    <w:p>
      <w:pPr>
        <w:pStyle w:val="Compact"/>
        <w:numPr>
          <w:ilvl w:val="0"/>
          <w:numId w:val="1034"/>
        </w:numPr>
      </w:pPr>
      <w:r>
        <w:t xml:space="preserve">mock;</w:t>
      </w:r>
    </w:p>
    <w:p>
      <w:pPr>
        <w:pStyle w:val="Compact"/>
        <w:numPr>
          <w:ilvl w:val="0"/>
          <w:numId w:val="1034"/>
        </w:numPr>
      </w:pPr>
      <w:r>
        <w:t xml:space="preserve">grader;</w:t>
      </w:r>
    </w:p>
    <w:p>
      <w:pPr>
        <w:pStyle w:val="Compact"/>
        <w:numPr>
          <w:ilvl w:val="0"/>
          <w:numId w:val="1034"/>
        </w:numPr>
      </w:pPr>
      <w:r>
        <w:t xml:space="preserve">schema;</w:t>
      </w:r>
    </w:p>
    <w:p>
      <w:pPr>
        <w:pStyle w:val="Compact"/>
        <w:numPr>
          <w:ilvl w:val="0"/>
          <w:numId w:val="1034"/>
        </w:numPr>
      </w:pPr>
      <w:r>
        <w:t xml:space="preserve">golden;</w:t>
      </w:r>
    </w:p>
    <w:p>
      <w:pPr>
        <w:pStyle w:val="Compact"/>
        <w:numPr>
          <w:ilvl w:val="0"/>
          <w:numId w:val="1034"/>
        </w:numPr>
      </w:pPr>
      <w:r>
        <w:t xml:space="preserve">field F1;</w:t>
      </w:r>
    </w:p>
    <w:p>
      <w:pPr>
        <w:pStyle w:val="Compact"/>
        <w:numPr>
          <w:ilvl w:val="0"/>
          <w:numId w:val="1034"/>
        </w:numPr>
      </w:pPr>
      <w:r>
        <w:t xml:space="preserve">promote;</w:t>
      </w:r>
    </w:p>
    <w:p>
      <w:pPr>
        <w:pStyle w:val="Compact"/>
        <w:numPr>
          <w:ilvl w:val="0"/>
          <w:numId w:val="1034"/>
        </w:numPr>
      </w:pPr>
      <w:r>
        <w:t xml:space="preserve">tools;</w:t>
      </w:r>
    </w:p>
    <w:p>
      <w:pPr>
        <w:pStyle w:val="Compact"/>
        <w:numPr>
          <w:ilvl w:val="0"/>
          <w:numId w:val="1034"/>
        </w:numPr>
      </w:pPr>
      <w:r>
        <w:t xml:space="preserve">allowlist;</w:t>
      </w:r>
    </w:p>
    <w:p>
      <w:pPr>
        <w:pStyle w:val="Compact"/>
        <w:numPr>
          <w:ilvl w:val="0"/>
          <w:numId w:val="1034"/>
        </w:numPr>
      </w:pPr>
      <w:r>
        <w:t xml:space="preserve">fail-closed;</w:t>
      </w:r>
    </w:p>
    <w:p>
      <w:pPr>
        <w:pStyle w:val="Compact"/>
        <w:numPr>
          <w:ilvl w:val="0"/>
          <w:numId w:val="1034"/>
        </w:numPr>
      </w:pPr>
      <w:r>
        <w:t xml:space="preserve">HITL;</w:t>
      </w:r>
    </w:p>
    <w:p>
      <w:pPr>
        <w:pStyle w:val="Compact"/>
        <w:numPr>
          <w:ilvl w:val="0"/>
          <w:numId w:val="1034"/>
        </w:numPr>
      </w:pPr>
      <w:r>
        <w:t xml:space="preserve">circuit;</w:t>
      </w:r>
    </w:p>
    <w:p>
      <w:pPr>
        <w:pStyle w:val="Compact"/>
        <w:numPr>
          <w:ilvl w:val="0"/>
          <w:numId w:val="1034"/>
        </w:numPr>
      </w:pPr>
      <w:r>
        <w:t xml:space="preserve">flow;</w:t>
      </w:r>
    </w:p>
    <w:p>
      <w:pPr>
        <w:pStyle w:val="Compact"/>
        <w:numPr>
          <w:ilvl w:val="0"/>
          <w:numId w:val="1034"/>
        </w:numPr>
      </w:pPr>
      <w:r>
        <w:t xml:space="preserve">blackout.</w:t>
      </w:r>
    </w:p>
    <w:bookmarkEnd w:id="100"/>
    <w:bookmarkStart w:id="101" w:name="problema-editorial"/>
    <w:p>
      <w:pPr>
        <w:pStyle w:val="Heading3"/>
      </w:pPr>
      <w:r>
        <w:t xml:space="preserve">Problema editorial</w:t>
      </w:r>
    </w:p>
    <w:p>
      <w:pPr>
        <w:pStyle w:val="FirstParagraph"/>
      </w:pPr>
      <w:r>
        <w:t xml:space="preserve">Es razonable conservar identificadores de APIs y términos estándar. El problema es que se combinan en oraciones españolas sin:</w:t>
      </w:r>
    </w:p>
    <w:p>
      <w:pPr>
        <w:pStyle w:val="Compact"/>
        <w:numPr>
          <w:ilvl w:val="0"/>
          <w:numId w:val="1035"/>
        </w:numPr>
      </w:pPr>
      <w:r>
        <w:t xml:space="preserve">definición al primer uso;</w:t>
      </w:r>
    </w:p>
    <w:p>
      <w:pPr>
        <w:pStyle w:val="Compact"/>
        <w:numPr>
          <w:ilvl w:val="0"/>
          <w:numId w:val="1035"/>
        </w:numPr>
      </w:pPr>
      <w:r>
        <w:t xml:space="preserve">traducción funcional;</w:t>
      </w:r>
    </w:p>
    <w:p>
      <w:pPr>
        <w:pStyle w:val="Compact"/>
        <w:numPr>
          <w:ilvl w:val="0"/>
          <w:numId w:val="1035"/>
        </w:numPr>
      </w:pPr>
      <w:r>
        <w:t xml:space="preserve">glosario local;</w:t>
      </w:r>
    </w:p>
    <w:p>
      <w:pPr>
        <w:pStyle w:val="Compact"/>
        <w:numPr>
          <w:ilvl w:val="0"/>
          <w:numId w:val="1035"/>
        </w:numPr>
      </w:pPr>
      <w:r>
        <w:t xml:space="preserve">consistencia morfológica.</w:t>
      </w:r>
    </w:p>
    <w:p>
      <w:pPr>
        <w:pStyle w:val="FirstParagraph"/>
      </w:pPr>
      <w:r>
        <w:t xml:space="preserve">Ejemplos problemáticos:</w:t>
      </w:r>
    </w:p>
    <w:p>
      <w:pPr>
        <w:pStyle w:val="Compact"/>
        <w:numPr>
          <w:ilvl w:val="0"/>
          <w:numId w:val="1036"/>
        </w:numPr>
      </w:pPr>
      <w:r>
        <w:t xml:space="preserve">“un circuit abierto”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“colgar el flow del VP”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“gate de promote”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“la ops correcta”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“blackout silencioso”</w:t>
      </w:r>
      <w:r>
        <w:t xml:space="preserve">.</w:t>
      </w:r>
    </w:p>
    <w:bookmarkEnd w:id="101"/>
    <w:bookmarkStart w:id="102" w:name="impacto-pedagógico-9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Aumenta carga lingüística ajena al constructo, especialmente para estudiantes que aprenden simultáneamente Python, ML e inglés técnico.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Xb1f6d9e4c7c47142b44986b9b29bf7c2b0553c8"/>
    <w:p>
      <w:pPr>
        <w:pStyle w:val="Heading2"/>
      </w:pPr>
      <w:r>
        <w:t xml:space="preserve">19.</w:t>
      </w:r>
      <w:r>
        <w:t xml:space="preserve"> </w:t>
      </w:r>
      <w:r>
        <w:rPr>
          <w:b/>
          <w:bCs/>
        </w:rPr>
        <w:t xml:space="preserve">Medio — La ética se declara centralizada, pero se repite de forma excesiva</w:t>
      </w:r>
    </w:p>
    <w:bookmarkStart w:id="104" w:name="evidencia-1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introducción afirma:</w:t>
      </w:r>
    </w:p>
    <w:p>
      <w:pPr>
        <w:pStyle w:val="BlockText"/>
      </w:pPr>
      <w:r>
        <w:t xml:space="preserve">“la ética de sección vive en el callout global (no se reimprime en cada párrafo)”</w:t>
      </w:r>
      <w:r>
        <w:t xml:space="preserve">.</w:t>
      </w:r>
    </w:p>
    <w:p>
      <w:pPr>
        <w:pStyle w:val="FirstParagraph"/>
      </w:pPr>
      <w:r>
        <w:t xml:space="preserve">Sin embargo,</w:t>
      </w:r>
      <w:r>
        <w:t xml:space="preserve"> </w:t>
      </w:r>
      <w:r>
        <w:t xml:space="preserve">“score ≠ fraude”</w:t>
      </w:r>
      <w:r>
        <w:t xml:space="preserve">,</w:t>
      </w:r>
      <w:r>
        <w:t xml:space="preserve"> </w:t>
      </w:r>
      <w:r>
        <w:t xml:space="preserve">“no auto-fraude”</w:t>
      </w:r>
      <w:r>
        <w:t xml:space="preserve">,</w:t>
      </w:r>
      <w:r>
        <w:t xml:space="preserve"> </w:t>
      </w:r>
      <w:r>
        <w:t xml:space="preserve">“revisión humana”</w:t>
      </w:r>
      <w:r>
        <w:t xml:space="preserve"> </w:t>
      </w:r>
      <w:r>
        <w:t xml:space="preserve">y variantes aparecen repetidamente en:</w:t>
      </w:r>
    </w:p>
    <w:p>
      <w:pPr>
        <w:pStyle w:val="Compact"/>
        <w:numPr>
          <w:ilvl w:val="0"/>
          <w:numId w:val="1037"/>
        </w:numPr>
      </w:pPr>
      <w:r>
        <w:t xml:space="preserve">teoría;</w:t>
      </w:r>
    </w:p>
    <w:p>
      <w:pPr>
        <w:pStyle w:val="Compact"/>
        <w:numPr>
          <w:ilvl w:val="0"/>
          <w:numId w:val="1037"/>
        </w:numPr>
      </w:pPr>
      <w:r>
        <w:t xml:space="preserve">callouts;</w:t>
      </w:r>
    </w:p>
    <w:p>
      <w:pPr>
        <w:pStyle w:val="Compact"/>
        <w:numPr>
          <w:ilvl w:val="0"/>
          <w:numId w:val="1037"/>
        </w:numPr>
      </w:pPr>
      <w:r>
        <w:t xml:space="preserve">demos;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why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ejercicios;</w:t>
      </w:r>
    </w:p>
    <w:p>
      <w:pPr>
        <w:pStyle w:val="Compact"/>
        <w:numPr>
          <w:ilvl w:val="0"/>
          <w:numId w:val="1037"/>
        </w:numPr>
      </w:pPr>
      <w:r>
        <w:t xml:space="preserve">edge cases;</w:t>
      </w:r>
    </w:p>
    <w:p>
      <w:pPr>
        <w:pStyle w:val="Compact"/>
        <w:numPr>
          <w:ilvl w:val="0"/>
          <w:numId w:val="1037"/>
        </w:numPr>
      </w:pPr>
      <w:r>
        <w:t xml:space="preserve">feedback;</w:t>
      </w:r>
    </w:p>
    <w:p>
      <w:pPr>
        <w:pStyle w:val="Compact"/>
        <w:numPr>
          <w:ilvl w:val="0"/>
          <w:numId w:val="1037"/>
        </w:numPr>
      </w:pPr>
      <w:r>
        <w:t xml:space="preserve">You Do;</w:t>
      </w:r>
    </w:p>
    <w:p>
      <w:pPr>
        <w:pStyle w:val="Compact"/>
        <w:numPr>
          <w:ilvl w:val="0"/>
          <w:numId w:val="1037"/>
        </w:numPr>
      </w:pPr>
      <w:r>
        <w:t xml:space="preserve">autocheck.</w:t>
      </w:r>
    </w:p>
    <w:bookmarkEnd w:id="104"/>
    <w:bookmarkStart w:id="105" w:name="evaluación"/>
    <w:p>
      <w:pPr>
        <w:pStyle w:val="Heading3"/>
      </w:pPr>
      <w:r>
        <w:t xml:space="preserve">Evaluación</w:t>
      </w:r>
    </w:p>
    <w:p>
      <w:pPr>
        <w:pStyle w:val="FirstParagraph"/>
      </w:pPr>
      <w:r>
        <w:t xml:space="preserve">La política es correcta y necesaria. La redundancia, no obstante:</w:t>
      </w:r>
    </w:p>
    <w:p>
      <w:pPr>
        <w:pStyle w:val="Compact"/>
        <w:numPr>
          <w:ilvl w:val="0"/>
          <w:numId w:val="1038"/>
        </w:numPr>
      </w:pPr>
      <w:r>
        <w:t xml:space="preserve">resta espacio a explicaciones técnicas;</w:t>
      </w:r>
    </w:p>
    <w:p>
      <w:pPr>
        <w:pStyle w:val="Compact"/>
        <w:numPr>
          <w:ilvl w:val="0"/>
          <w:numId w:val="1038"/>
        </w:numPr>
      </w:pPr>
      <w:r>
        <w:t xml:space="preserve">reduce saliencia por habituación;</w:t>
      </w:r>
    </w:p>
    <w:p>
      <w:pPr>
        <w:pStyle w:val="Compact"/>
        <w:numPr>
          <w:ilvl w:val="0"/>
          <w:numId w:val="1038"/>
        </w:numPr>
      </w:pPr>
      <w:r>
        <w:t xml:space="preserve">contradice la estrategia editorial declarada;</w:t>
      </w:r>
    </w:p>
    <w:p>
      <w:pPr>
        <w:pStyle w:val="Compact"/>
        <w:numPr>
          <w:ilvl w:val="0"/>
          <w:numId w:val="1038"/>
        </w:numPr>
      </w:pPr>
      <w:r>
        <w:t xml:space="preserve">aumenta longitud sin añadir nuevas condiciones.</w:t>
      </w:r>
    </w:p>
    <w:bookmarkEnd w:id="105"/>
    <w:bookmarkStart w:id="106" w:name="recomendación-conceptual"/>
    <w:p>
      <w:pPr>
        <w:pStyle w:val="Heading3"/>
      </w:pPr>
      <w:r>
        <w:t xml:space="preserve">Recomendación conceptual</w:t>
      </w:r>
    </w:p>
    <w:p>
      <w:pPr>
        <w:pStyle w:val="FirstParagraph"/>
      </w:pPr>
      <w:r>
        <w:t xml:space="preserve">Mantener:</w:t>
      </w:r>
    </w:p>
    <w:p>
      <w:pPr>
        <w:pStyle w:val="Compact"/>
        <w:numPr>
          <w:ilvl w:val="0"/>
          <w:numId w:val="1039"/>
        </w:numPr>
      </w:pPr>
      <w:r>
        <w:t xml:space="preserve">política global;</w:t>
      </w:r>
    </w:p>
    <w:p>
      <w:pPr>
        <w:pStyle w:val="Compact"/>
        <w:numPr>
          <w:ilvl w:val="0"/>
          <w:numId w:val="1039"/>
        </w:numPr>
      </w:pPr>
      <w:r>
        <w:t xml:space="preserve">aplicación concreta cuando cambia el control;</w:t>
      </w:r>
    </w:p>
    <w:p>
      <w:pPr>
        <w:pStyle w:val="Compact"/>
        <w:numPr>
          <w:ilvl w:val="0"/>
          <w:numId w:val="1039"/>
        </w:numPr>
      </w:pPr>
      <w:r>
        <w:t xml:space="preserve">gate final.</w:t>
      </w:r>
    </w:p>
    <w:p>
      <w:pPr>
        <w:pStyle w:val="FirstParagraph"/>
      </w:pPr>
      <w:r>
        <w:t xml:space="preserve">Eliminar repeticiones literales donde no añaden una decisión nueva.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bf6c24ceed233ccb830e98c4fbc178ac5124d21"/>
    <w:p>
      <w:pPr>
        <w:pStyle w:val="Heading2"/>
      </w:pPr>
      <w:r>
        <w:t xml:space="preserve">20.</w:t>
      </w:r>
      <w:r>
        <w:t xml:space="preserve"> </w:t>
      </w:r>
      <w:r>
        <w:rPr>
          <w:b/>
          <w:bCs/>
        </w:rPr>
        <w:t xml:space="preserve">Bajo — Falta una representación alternativa del sistema completo</w:t>
      </w:r>
    </w:p>
    <w:bookmarkStart w:id="108" w:name="evidencia-1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contiene código, párrafos y callouts, pero no un diagrama textual o visual que muestre:</w:t>
      </w:r>
    </w:p>
    <w:p>
      <w:pPr>
        <w:pStyle w:val="SourceCode"/>
      </w:pPr>
      <w:r>
        <w:rPr>
          <w:rStyle w:val="VerbatimChar"/>
        </w:rPr>
        <w:t xml:space="preserve">OCR → minimización → adapter → schema →</w:t>
      </w:r>
      <w:r>
        <w:br/>
      </w:r>
      <w:r>
        <w:rPr>
          <w:rStyle w:val="VerbatimChar"/>
        </w:rPr>
        <w:t xml:space="preserve">evidence validation → golden evaluation →</w:t>
      </w:r>
      <w:r>
        <w:br/>
      </w:r>
      <w:r>
        <w:rPr>
          <w:rStyle w:val="VerbatimChar"/>
        </w:rPr>
        <w:t xml:space="preserve">human_review/promote</w:t>
      </w:r>
    </w:p>
    <w:bookmarkEnd w:id="108"/>
    <w:bookmarkStart w:id="109" w:name="impacto-pedagógico-y-de-accesibilidad"/>
    <w:p>
      <w:pPr>
        <w:pStyle w:val="Heading3"/>
      </w:pPr>
      <w:r>
        <w:t xml:space="preserve">Impacto pedagógico y de accesibilidad</w:t>
      </w:r>
    </w:p>
    <w:p>
      <w:pPr>
        <w:pStyle w:val="FirstParagraph"/>
      </w:pPr>
      <w:r>
        <w:t xml:space="preserve">Un mapa de estados o tabla de contratos:</w:t>
      </w:r>
    </w:p>
    <w:p>
      <w:pPr>
        <w:pStyle w:val="Compact"/>
        <w:numPr>
          <w:ilvl w:val="0"/>
          <w:numId w:val="1040"/>
        </w:numPr>
      </w:pPr>
      <w:r>
        <w:t xml:space="preserve">reduce memoria de trabajo;</w:t>
      </w:r>
    </w:p>
    <w:p>
      <w:pPr>
        <w:pStyle w:val="Compact"/>
        <w:numPr>
          <w:ilvl w:val="0"/>
          <w:numId w:val="1040"/>
        </w:numPr>
      </w:pPr>
      <w:r>
        <w:t xml:space="preserve">permite localizar el origen de cada campo;</w:t>
      </w:r>
    </w:p>
    <w:p>
      <w:pPr>
        <w:pStyle w:val="Compact"/>
        <w:numPr>
          <w:ilvl w:val="0"/>
          <w:numId w:val="1040"/>
        </w:numPr>
      </w:pPr>
      <w:r>
        <w:t xml:space="preserve">ayuda a learners que no forman el modelo mental solo leyendo código;</w:t>
      </w:r>
    </w:p>
    <w:p>
      <w:pPr>
        <w:pStyle w:val="Compact"/>
        <w:numPr>
          <w:ilvl w:val="0"/>
          <w:numId w:val="1040"/>
        </w:numPr>
      </w:pPr>
      <w:r>
        <w:t xml:space="preserve">facilita navegación con tecnologías asistivas si se ofrece también como texto lineal.</w:t>
      </w:r>
    </w:p>
    <w:p>
      <w:pPr>
        <w:pStyle w:val="FirstParagraph"/>
      </w:pPr>
      <w:r>
        <w:t xml:space="preserve">La investigación reciente sobre presentación de código subraya que la carga cognitiva es especialmente relevante para personas ciegas o con baja visión, que no siempre pueden beneficiarse de apoyos puramente visuales.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8" w:name="meta-leak-report"/>
    <w:p>
      <w:pPr>
        <w:pStyle w:val="Heading1"/>
      </w:pPr>
      <w:r>
        <w:t xml:space="preserve">4. Meta-Leak Report</w:t>
      </w:r>
    </w:p>
    <w:bookmarkStart w:id="116" w:name="filtraciones-confirmadas"/>
    <w:p>
      <w:pPr>
        <w:pStyle w:val="Heading2"/>
      </w:pPr>
      <w:r>
        <w:t xml:space="preserve">Filtraciones confirmadas</w:t>
      </w:r>
    </w:p>
    <w:bookmarkStart w:id="112" w:name="X490595822809e0c8d385fa3a4652eb99c83ebc6"/>
    <w:p>
      <w:pPr>
        <w:pStyle w:val="Heading3"/>
      </w:pPr>
      <w:r>
        <w:t xml:space="preserve">ML-25-01 — Nombre e ID de una sección anterior</w:t>
      </w:r>
    </w:p>
    <w:p>
      <w:pPr>
        <w:pStyle w:val="FirstParagraph"/>
      </w:pPr>
      <w:r>
        <w:rPr>
          <w:b/>
          <w:bCs/>
        </w:rPr>
        <w:t xml:space="preserve">Texto técnico expuesto:</w:t>
      </w:r>
    </w:p>
    <w:p>
      <w:pPr>
        <w:pStyle w:val="SourceCode"/>
      </w:pPr>
      <w:r>
        <w:rPr>
          <w:rStyle w:val="VerbatimChar"/>
        </w:rPr>
        <w:t xml:space="preserve">s25-streamlit-dashboards.ts</w:t>
      </w:r>
      <w:r>
        <w:br/>
      </w:r>
      <w:r>
        <w:rPr>
          <w:rStyle w:val="VerbatimChar"/>
        </w:rPr>
        <w:t xml:space="preserve">id: "streamlit-dashboards"</w:t>
      </w:r>
    </w:p>
    <w:p>
      <w:pPr>
        <w:pStyle w:val="FirstParagraph"/>
      </w:pPr>
      <w:r>
        <w:rPr>
          <w:b/>
          <w:bCs/>
        </w:rPr>
        <w:t xml:space="preserve">Ubicación:</w:t>
      </w:r>
    </w:p>
    <w:p>
      <w:pPr>
        <w:pStyle w:val="Compact"/>
        <w:numPr>
          <w:ilvl w:val="0"/>
          <w:numId w:val="1041"/>
        </w:numPr>
      </w:pPr>
      <w:r>
        <w:t xml:space="preserve">archivo fuente;</w:t>
      </w:r>
    </w:p>
    <w:p>
      <w:pPr>
        <w:pStyle w:val="Compact"/>
        <w:numPr>
          <w:ilvl w:val="0"/>
          <w:numId w:val="1041"/>
        </w:numPr>
      </w:pPr>
      <w:r>
        <w:t xml:space="preserve">import del índice;</w:t>
      </w:r>
    </w:p>
    <w:p>
      <w:pPr>
        <w:pStyle w:val="Compact"/>
        <w:numPr>
          <w:ilvl w:val="0"/>
          <w:numId w:val="1041"/>
        </w:numPr>
      </w:pPr>
      <w:r>
        <w:t xml:space="preserve">hash de URL generado con</w:t>
      </w:r>
      <w:r>
        <w:t xml:space="preserve"> </w:t>
      </w:r>
      <w:r>
        <w:rPr>
          <w:rStyle w:val="VerbatimChar"/>
        </w:rPr>
        <w:t xml:space="preserve">section.id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residuo de migración / metadata leak.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p>
      <w:r>
        <w:pict>
          <v:rect style="width:0;height:1.5pt" o:hralign="center" o:hrstd="t" o:hr="t"/>
        </w:pict>
      </w:r>
    </w:p>
    <w:bookmarkEnd w:id="112"/>
    <w:bookmarkStart w:id="113" w:name="ml-25-02-instrucción-sobre-el-grader"/>
    <w:p>
      <w:pPr>
        <w:pStyle w:val="Heading3"/>
      </w:pPr>
      <w:r>
        <w:t xml:space="preserve">ML-25-02 — Instrucción sobre el grader</w:t>
      </w:r>
    </w:p>
    <w:p>
      <w:pPr>
        <w:pStyle w:val="FirstParagraph"/>
      </w:pPr>
      <w:r>
        <w:rPr>
          <w:b/>
          <w:bCs/>
        </w:rPr>
        <w:t xml:space="preserve">Texto exacto:</w:t>
      </w:r>
    </w:p>
    <w:p>
      <w:pPr>
        <w:pStyle w:val="BlockText"/>
      </w:pPr>
      <w:r>
        <w:t xml:space="preserve">“no inventes un segundo nombre en el grader”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T2-A, explicación del contrato del adapter.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instrucción autor→desarrollador filtrada al learner.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p>
      <w:pPr>
        <w:pStyle w:val="BodyText"/>
      </w:pPr>
      <w:r>
        <w:rPr>
          <w:b/>
          <w:bCs/>
        </w:rPr>
        <w:t xml:space="preserve">Sustitución semántica recomendada:</w:t>
      </w:r>
    </w:p>
    <w:p>
      <w:pPr>
        <w:pStyle w:val="BlockText"/>
      </w:pPr>
      <w:r>
        <w:t xml:space="preserve">“El contrato usa de forma consistente la clave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; el mock y el adapter real deben pasar el mismo contract test.”</w:t>
      </w:r>
    </w:p>
    <w:p>
      <w:r>
        <w:pict>
          <v:rect style="width:0;height:1.5pt" o:hralign="center" o:hrstd="t" o:hr="t"/>
        </w:pict>
      </w:r>
    </w:p>
    <w:bookmarkEnd w:id="113"/>
    <w:bookmarkStart w:id="114" w:name="X07ad28ceaf06c93ca57d774bd5b801070c58a6e"/>
    <w:p>
      <w:pPr>
        <w:pStyle w:val="Heading3"/>
      </w:pPr>
      <w:r>
        <w:t xml:space="preserve">ML-25-03 — Justificación basada en el corrector</w:t>
      </w:r>
    </w:p>
    <w:p>
      <w:pPr>
        <w:pStyle w:val="FirstParagraph"/>
      </w:pPr>
      <w:r>
        <w:rPr>
          <w:b/>
          <w:bCs/>
        </w:rPr>
        <w:t xml:space="preserve">Texto exacto:</w:t>
      </w:r>
    </w:p>
    <w:p>
      <w:pPr>
        <w:pStyle w:val="BlockText"/>
      </w:pPr>
      <w:r>
        <w:t xml:space="preserve">“el grader del curso exige validación explícita en código”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T3-A.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metaevaluación.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el learner debería validar explícitamente porque es un control de seguridad y contrato, no porque lo exija un grader.</w:t>
      </w:r>
    </w:p>
    <w:p>
      <w:r>
        <w:pict>
          <v:rect style="width:0;height:1.5pt" o:hralign="center" o:hrstd="t" o:hr="t"/>
        </w:pict>
      </w:r>
    </w:p>
    <w:bookmarkEnd w:id="114"/>
    <w:bookmarkStart w:id="115" w:name="Xdd4e0798a5f2b8c1f6b8a917b9560b30039393c"/>
    <w:p>
      <w:pPr>
        <w:pStyle w:val="Heading3"/>
      </w:pPr>
      <w:r>
        <w:t xml:space="preserve">ML-25-04 — Revelación del foco del banco de examen</w:t>
      </w:r>
    </w:p>
    <w:p>
      <w:pPr>
        <w:pStyle w:val="FirstParagraph"/>
      </w:pPr>
      <w:r>
        <w:rPr>
          <w:b/>
          <w:bCs/>
        </w:rPr>
        <w:t xml:space="preserve">Texto exacto:</w:t>
      </w:r>
    </w:p>
    <w:p>
      <w:pPr>
        <w:pStyle w:val="BlockText"/>
      </w:pPr>
      <w:r>
        <w:t xml:space="preserve">“El banco de examen evalúa este patrón genérico…”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T3-B.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teaching-to-the-test / información interna de evaluación.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Alta.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elementos-no-considerados-filtraciones"/>
    <w:p>
      <w:pPr>
        <w:pStyle w:val="Heading2"/>
      </w:pPr>
      <w:r>
        <w:t xml:space="preserve">Elementos no considerados filtraciones</w:t>
      </w:r>
    </w:p>
    <w:p>
      <w:pPr>
        <w:pStyle w:val="FirstParagraph"/>
      </w:pPr>
      <w:r>
        <w:t xml:space="preserve">No se consideran leaks por sí mismos:</w:t>
      </w:r>
    </w:p>
    <w:p>
      <w:pPr>
        <w:pStyle w:val="Compact"/>
        <w:numPr>
          <w:ilvl w:val="0"/>
          <w:numId w:val="1042"/>
        </w:numPr>
      </w:pPr>
      <w:r>
        <w:t xml:space="preserve">IDs pedagógicos</w:t>
      </w:r>
      <w:r>
        <w:t xml:space="preserve"> </w:t>
      </w:r>
      <w:r>
        <w:rPr>
          <w:rStyle w:val="VerbatimChar"/>
        </w:rPr>
        <w:t xml:space="preserve">S25-Tx-y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nombre del fixture</w:t>
      </w:r>
      <w:r>
        <w:t xml:space="preserve"> </w:t>
      </w:r>
      <w:r>
        <w:rPr>
          <w:rStyle w:val="VerbatimChar"/>
        </w:rPr>
        <w:t xml:space="preserve">CASO-LIM-025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referencias a CP-N2-C;</w:t>
      </w:r>
    </w:p>
    <w:p>
      <w:pPr>
        <w:pStyle w:val="Compact"/>
        <w:numPr>
          <w:ilvl w:val="0"/>
          <w:numId w:val="1042"/>
        </w:numPr>
      </w:pPr>
      <w:r>
        <w:t xml:space="preserve">comentarios de starter que identifican intencionalmente un bug;</w:t>
      </w:r>
    </w:p>
    <w:p>
      <w:pPr>
        <w:pStyle w:val="Compact"/>
        <w:numPr>
          <w:ilvl w:val="0"/>
          <w:numId w:val="1042"/>
        </w:numPr>
      </w:pPr>
      <w:r>
        <w:t xml:space="preserve">términos de seguridad dentro de callouts.</w:t>
      </w:r>
    </w:p>
    <w:p>
      <w:pPr>
        <w:pStyle w:val="FirstParagraph"/>
      </w:pPr>
      <w:r>
        <w:t xml:space="preserve">Estos elementos apoyan la trazabilidad o el aprendizaje y no revelan instrucciones editoriales internas.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49" w:name="pedagogical-redaction-deep-dive"/>
    <w:p>
      <w:pPr>
        <w:pStyle w:val="Heading1"/>
      </w:pPr>
      <w:r>
        <w:t xml:space="preserve">5. Pedagogical &amp; Redaction Deep Dive</w:t>
      </w:r>
    </w:p>
    <w:bookmarkStart w:id="122" w:name="grafo-conceptual-de-la-sección"/>
    <w:p>
      <w:pPr>
        <w:pStyle w:val="Heading2"/>
      </w:pPr>
      <w:r>
        <w:t xml:space="preserve">5.1 Grafo conceptual de la sección</w:t>
      </w:r>
    </w:p>
    <w:bookmarkStart w:id="119" w:name="nodos-principales"/>
    <w:p>
      <w:pPr>
        <w:pStyle w:val="Heading3"/>
      </w:pPr>
      <w:r>
        <w:t xml:space="preserve">Nodos principales</w:t>
      </w:r>
    </w:p>
    <w:p>
      <w:pPr>
        <w:pStyle w:val="SourceCode"/>
      </w:pPr>
      <w:r>
        <w:rPr>
          <w:rStyle w:val="VerbatimChar"/>
        </w:rPr>
        <w:t xml:space="preserve">S24 OCR evidence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T1 stack selection ── model card ── deployment policy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T2 classifier adapter ── cache/timeout/cost/breaker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T3 prompt ── structured output ── tools/checkpoints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T4 golden evaluation ── security ── human review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S26 orchestration / CP-N2-C</w:t>
      </w:r>
    </w:p>
    <w:bookmarkEnd w:id="119"/>
    <w:bookmarkStart w:id="120" w:name="aristas-fuertes"/>
    <w:p>
      <w:pPr>
        <w:pStyle w:val="Heading3"/>
      </w:pPr>
      <w:r>
        <w:t xml:space="preserve">Aristas fuertes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S24 → S25:</w:t>
      </w:r>
      <w:r>
        <w:t xml:space="preserve"> </w:t>
      </w:r>
      <w:r>
        <w:t xml:space="preserve">el texto OCR se trata correctamente como contenido no confiable.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S25 → S26:</w:t>
      </w:r>
      <w:r>
        <w:t xml:space="preserve"> </w:t>
      </w:r>
      <w:r>
        <w:t xml:space="preserve">la salida se prepara para informe y aprobación, no autoenvío.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Tools → privilegio mínimo:</w:t>
      </w:r>
      <w:r>
        <w:t xml:space="preserve"> </w:t>
      </w:r>
      <w:r>
        <w:t xml:space="preserve">la allowlist controla capacidades.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Schema fail → human review:</w:t>
      </w:r>
      <w:r>
        <w:t xml:space="preserve"> </w:t>
      </w:r>
      <w:r>
        <w:t xml:space="preserve">existe una ruta fail-closed.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Injection → no tools + HITL:</w:t>
      </w:r>
      <w:r>
        <w:t xml:space="preserve"> </w:t>
      </w:r>
      <w:r>
        <w:t xml:space="preserve">la arquitectura no depende únicamente del regex.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Golden set → promoción:</w:t>
      </w:r>
      <w:r>
        <w:t xml:space="preserve"> </w:t>
      </w:r>
      <w:r>
        <w:t xml:space="preserve">la narrativa</w:t>
      </w:r>
      <w:r>
        <w:t xml:space="preserve"> </w:t>
      </w:r>
      <w:r>
        <w:t xml:space="preserve">“que suena bien”</w:t>
      </w:r>
      <w:r>
        <w:t xml:space="preserve"> </w:t>
      </w:r>
      <w:r>
        <w:t xml:space="preserve">no basta.</w:t>
      </w:r>
    </w:p>
    <w:p>
      <w:pPr>
        <w:pStyle w:val="FirstParagraph"/>
      </w:pPr>
      <w:r>
        <w:t xml:space="preserve">Esta parte está bien concebida. Los controles coinciden con recomendaciones OWASP: separar contenido externo, aplicar mínimo privilegio, requerir aprobación humana y probar adversarialmente.</w:t>
      </w:r>
    </w:p>
    <w:bookmarkEnd w:id="120"/>
    <w:bookmarkStart w:id="121" w:name="aristas-rotas-o-ambiguas"/>
    <w:p>
      <w:pPr>
        <w:pStyle w:val="Heading3"/>
      </w:pPr>
      <w:r>
        <w:t xml:space="preserve">Aristas rotas o ambiguas</w:t>
      </w:r>
    </w:p>
    <w:p>
      <w:pPr>
        <w:pStyle w:val="Compact"/>
        <w:numPr>
          <w:ilvl w:val="0"/>
          <w:numId w:val="1044"/>
        </w:numPr>
      </w:pPr>
      <w:r>
        <w:t xml:space="preserve">classifier output → narrative output;</w:t>
      </w:r>
    </w:p>
    <w:p>
      <w:pPr>
        <w:pStyle w:val="Compact"/>
        <w:numPr>
          <w:ilvl w:val="0"/>
          <w:numId w:val="1044"/>
        </w:numPr>
      </w:pPr>
      <w:r>
        <w:t xml:space="preserve">schema T3 → schema You Do;</w:t>
      </w:r>
    </w:p>
    <w:p>
      <w:pPr>
        <w:pStyle w:val="Compact"/>
        <w:numPr>
          <w:ilvl w:val="0"/>
          <w:numId w:val="1044"/>
        </w:numPr>
      </w:pPr>
      <w:r>
        <w:t xml:space="preserve">evidence_ids → evidencia OCR real;</w:t>
      </w:r>
    </w:p>
    <w:p>
      <w:pPr>
        <w:pStyle w:val="Compact"/>
        <w:numPr>
          <w:ilvl w:val="0"/>
          <w:numId w:val="1044"/>
        </w:numPr>
      </w:pPr>
      <w:r>
        <w:t xml:space="preserve">model card → decisión de modelo basada en evaluación;</w:t>
      </w:r>
    </w:p>
    <w:p>
      <w:pPr>
        <w:pStyle w:val="Compact"/>
        <w:numPr>
          <w:ilvl w:val="0"/>
          <w:numId w:val="1044"/>
        </w:numPr>
      </w:pPr>
      <w:r>
        <w:t xml:space="preserve">sesgo → métrica/gate;</w:t>
      </w:r>
    </w:p>
    <w:p>
      <w:pPr>
        <w:pStyle w:val="Compact"/>
        <w:numPr>
          <w:ilvl w:val="0"/>
          <w:numId w:val="1044"/>
        </w:numPr>
      </w:pPr>
      <w:r>
        <w:t xml:space="preserve">field F1 → significado estadístico;</w:t>
      </w:r>
    </w:p>
    <w:p>
      <w:pPr>
        <w:pStyle w:val="Compact"/>
        <w:numPr>
          <w:ilvl w:val="0"/>
          <w:numId w:val="1044"/>
        </w:numPr>
      </w:pPr>
      <w:r>
        <w:t xml:space="preserve">autocheck → cobertura de ocho subtemas.</w:t>
      </w:r>
    </w:p>
    <w:p>
      <w:pPr>
        <w:pStyle w:val="FirstParagraph"/>
      </w:pPr>
      <w:r>
        <w:t xml:space="preserve">Estas aristas rotas explican la mayoría de los defectos de transferencia.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i-do"/>
    <w:p>
      <w:pPr>
        <w:pStyle w:val="Heading2"/>
      </w:pPr>
      <w:r>
        <w:t xml:space="preserve">5.2 I Do</w:t>
      </w:r>
    </w:p>
    <w:bookmarkStart w:id="123" w:name="cumplimiento-formal"/>
    <w:p>
      <w:pPr>
        <w:pStyle w:val="Heading3"/>
      </w:pPr>
      <w:r>
        <w:t xml:space="preserve">Cumplimiento formal</w:t>
      </w:r>
    </w:p>
    <w:p>
      <w:pPr>
        <w:pStyle w:val="FirstParagraph"/>
      </w:pPr>
      <w:r>
        <w:t xml:space="preserve">La sección satisface el requisito cuantitativo de una demo por subtema. Los demos son ejecutables, pequeños y generalmente producen resultados deterministas.</w:t>
      </w:r>
    </w:p>
    <w:bookmarkEnd w:id="123"/>
    <w:bookmarkStart w:id="124" w:name="calidad-pedagógica"/>
    <w:p>
      <w:pPr>
        <w:pStyle w:val="Heading3"/>
      </w:pPr>
      <w:r>
        <w:t xml:space="preserve">Calidad pedagógica</w:t>
      </w:r>
    </w:p>
    <w:p>
      <w:pPr>
        <w:pStyle w:val="FirstParagraph"/>
      </w:pPr>
      <w:r>
        <w:t xml:space="preserve">La calidad del modelado es desigual.</w:t>
      </w:r>
    </w:p>
    <w:p>
      <w:pPr>
        <w:pStyle w:val="BodyText"/>
      </w:pPr>
      <w:r>
        <w:t xml:space="preserve">Los mejores demos: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tools_check.py</w:t>
      </w:r>
      <w:r>
        <w:t xml:space="preserve">, porque muestra una denegación y un stop;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secure_prompt.py</w:t>
      </w:r>
      <w:r>
        <w:t xml:space="preserve">, porque separa telemetría de controles reales;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ops_infer.py</w:t>
      </w:r>
      <w:r>
        <w:t xml:space="preserve">, porque muestra caché y apertura del circuito.</w:t>
      </w:r>
    </w:p>
    <w:p>
      <w:pPr>
        <w:pStyle w:val="FirstParagraph"/>
      </w:pPr>
      <w:r>
        <w:t xml:space="preserve">Los más débiles: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choose_stack</w:t>
      </w:r>
      <w:r>
        <w:t xml:space="preserve">, porque codifica como verdad un umbral arbitrario;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model_card.py</w:t>
      </w:r>
      <w:r>
        <w:t xml:space="preserve">, porque la card es demasiado reducida;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golden_ai.py</w:t>
      </w:r>
      <w:r>
        <w:t xml:space="preserve">, porque enseña una métrica mal nombrada;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prompt_struct.py</w:t>
      </w:r>
      <w:r>
        <w:t xml:space="preserve">, porque simula</w:t>
      </w:r>
      <w:r>
        <w:t xml:space="preserve"> </w:t>
      </w:r>
      <w:r>
        <w:t xml:space="preserve">“structured output”</w:t>
      </w:r>
      <w:r>
        <w:t xml:space="preserve"> </w:t>
      </w:r>
      <w:r>
        <w:t xml:space="preserve">generando directamente un dict correcto sin mostrar una respuesta inválida ni validación tipada.</w:t>
      </w:r>
    </w:p>
    <w:bookmarkEnd w:id="124"/>
    <w:bookmarkStart w:id="125" w:name="recomendación-pedagógica"/>
    <w:p>
      <w:pPr>
        <w:pStyle w:val="Heading3"/>
      </w:pPr>
      <w:r>
        <w:t xml:space="preserve">Recomendación pedagógica</w:t>
      </w:r>
    </w:p>
    <w:p>
      <w:pPr>
        <w:pStyle w:val="FirstParagraph"/>
      </w:pPr>
      <w:r>
        <w:t xml:space="preserve">Cada I Do debería incluir explícitamente:</w:t>
      </w:r>
    </w:p>
    <w:p>
      <w:pPr>
        <w:pStyle w:val="Compact"/>
        <w:numPr>
          <w:ilvl w:val="0"/>
          <w:numId w:val="1047"/>
        </w:numPr>
      </w:pPr>
      <w:r>
        <w:t xml:space="preserve">propósito;</w:t>
      </w:r>
    </w:p>
    <w:p>
      <w:pPr>
        <w:pStyle w:val="Compact"/>
        <w:numPr>
          <w:ilvl w:val="0"/>
          <w:numId w:val="1047"/>
        </w:numPr>
      </w:pPr>
      <w:r>
        <w:t xml:space="preserve">input;</w:t>
      </w:r>
    </w:p>
    <w:p>
      <w:pPr>
        <w:pStyle w:val="Compact"/>
        <w:numPr>
          <w:ilvl w:val="0"/>
          <w:numId w:val="1047"/>
        </w:numPr>
      </w:pPr>
      <w:r>
        <w:t xml:space="preserve">predicción;</w:t>
      </w:r>
    </w:p>
    <w:p>
      <w:pPr>
        <w:pStyle w:val="Compact"/>
        <w:numPr>
          <w:ilvl w:val="0"/>
          <w:numId w:val="1047"/>
        </w:numPr>
      </w:pPr>
      <w:r>
        <w:t xml:space="preserve">ejecución;</w:t>
      </w:r>
    </w:p>
    <w:p>
      <w:pPr>
        <w:pStyle w:val="Compact"/>
        <w:numPr>
          <w:ilvl w:val="0"/>
          <w:numId w:val="1047"/>
        </w:numPr>
      </w:pPr>
      <w:r>
        <w:t xml:space="preserve">inspección del resultado;</w:t>
      </w:r>
    </w:p>
    <w:p>
      <w:pPr>
        <w:pStyle w:val="Compact"/>
        <w:numPr>
          <w:ilvl w:val="0"/>
          <w:numId w:val="1047"/>
        </w:numPr>
      </w:pPr>
      <w:r>
        <w:t xml:space="preserve">caso de fallo;</w:t>
      </w:r>
    </w:p>
    <w:p>
      <w:pPr>
        <w:pStyle w:val="Compact"/>
        <w:numPr>
          <w:ilvl w:val="0"/>
          <w:numId w:val="1047"/>
        </w:numPr>
      </w:pPr>
      <w:r>
        <w:t xml:space="preserve">criterio de aceptación;</w:t>
      </w:r>
    </w:p>
    <w:p>
      <w:pPr>
        <w:pStyle w:val="Compact"/>
        <w:numPr>
          <w:ilvl w:val="0"/>
          <w:numId w:val="1047"/>
        </w:numPr>
      </w:pPr>
      <w:r>
        <w:t xml:space="preserve">decisión de negocio.</w:t>
      </w:r>
    </w:p>
    <w:p>
      <w:pPr>
        <w:pStyle w:val="FirstParagraph"/>
      </w:pPr>
      <w:r>
        <w:t xml:space="preserve">La demo debe modelar pensamiento observable, no cadena de pensamiento privada: un plan conciso, criterios y checkpoints son suficientes.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we-do"/>
    <w:p>
      <w:pPr>
        <w:pStyle w:val="Heading2"/>
      </w:pPr>
      <w:r>
        <w:t xml:space="preserve">5.3 We Do</w:t>
      </w:r>
    </w:p>
    <w:bookmarkStart w:id="127" w:name="fortalezas-1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La organización E1/E2/E3 es superior a una colección de ejercicios independientes:</w:t>
      </w:r>
    </w:p>
    <w:p>
      <w:pPr>
        <w:pStyle w:val="Compact"/>
        <w:numPr>
          <w:ilvl w:val="0"/>
          <w:numId w:val="1048"/>
        </w:numPr>
      </w:pPr>
      <w:r>
        <w:t xml:space="preserve">E1 presenta un bug localizado;</w:t>
      </w:r>
    </w:p>
    <w:p>
      <w:pPr>
        <w:pStyle w:val="Compact"/>
        <w:numPr>
          <w:ilvl w:val="0"/>
          <w:numId w:val="1048"/>
        </w:numPr>
      </w:pPr>
      <w:r>
        <w:t xml:space="preserve">E2 retira parte del soporte;</w:t>
      </w:r>
    </w:p>
    <w:p>
      <w:pPr>
        <w:pStyle w:val="Compact"/>
        <w:numPr>
          <w:ilvl w:val="0"/>
          <w:numId w:val="1048"/>
        </w:numPr>
      </w:pPr>
      <w:r>
        <w:t xml:space="preserve">E3 cambia la política o contexto;</w:t>
      </w:r>
    </w:p>
    <w:p>
      <w:pPr>
        <w:pStyle w:val="Compact"/>
        <w:numPr>
          <w:ilvl w:val="0"/>
          <w:numId w:val="1048"/>
        </w:numPr>
      </w:pPr>
      <w:r>
        <w:t xml:space="preserve">existen hints graduados, edge cases, tests y feedback.</w:t>
      </w:r>
    </w:p>
    <w:p>
      <w:pPr>
        <w:pStyle w:val="FirstParagraph"/>
      </w:pPr>
      <w:r>
        <w:t xml:space="preserve">Eso coincide con la arquitectura V3 de liberación gradual.</w:t>
      </w:r>
    </w:p>
    <w:bookmarkEnd w:id="127"/>
    <w:bookmarkStart w:id="128" w:name="debilidad-central"/>
    <w:p>
      <w:pPr>
        <w:pStyle w:val="Heading3"/>
      </w:pPr>
      <w:r>
        <w:t xml:space="preserve">Debilidad central</w:t>
      </w:r>
    </w:p>
    <w:p>
      <w:pPr>
        <w:pStyle w:val="FirstParagraph"/>
      </w:pPr>
      <w:r>
        <w:t xml:space="preserve">En la práctica, muchas instrucciones contienen la solución casi completa. La carga productiva es baja porque el learner:</w:t>
      </w:r>
    </w:p>
    <w:p>
      <w:pPr>
        <w:pStyle w:val="Compact"/>
        <w:numPr>
          <w:ilvl w:val="0"/>
          <w:numId w:val="1049"/>
        </w:numPr>
      </w:pPr>
      <w:r>
        <w:t xml:space="preserve">sabe exactamente qué condición cambiar;</w:t>
      </w:r>
    </w:p>
    <w:p>
      <w:pPr>
        <w:pStyle w:val="Compact"/>
        <w:numPr>
          <w:ilvl w:val="0"/>
          <w:numId w:val="1049"/>
        </w:numPr>
      </w:pPr>
      <w:r>
        <w:t xml:space="preserve">recibe la salida final;</w:t>
      </w:r>
    </w:p>
    <w:p>
      <w:pPr>
        <w:pStyle w:val="Compact"/>
        <w:numPr>
          <w:ilvl w:val="0"/>
          <w:numId w:val="1049"/>
        </w:numPr>
      </w:pPr>
      <w:r>
        <w:t xml:space="preserve">puede copiar la primera pista;</w:t>
      </w:r>
    </w:p>
    <w:p>
      <w:pPr>
        <w:pStyle w:val="Compact"/>
        <w:numPr>
          <w:ilvl w:val="0"/>
          <w:numId w:val="1049"/>
        </w:numPr>
      </w:pPr>
      <w:r>
        <w:t xml:space="preserve">compara inmediatamente contra la solución.</w:t>
      </w:r>
    </w:p>
    <w:bookmarkEnd w:id="128"/>
    <w:bookmarkStart w:id="129" w:name="rediseño-recomendado-de-la-progresión"/>
    <w:p>
      <w:pPr>
        <w:pStyle w:val="Heading3"/>
      </w:pPr>
      <w:r>
        <w:t xml:space="preserve">Rediseño recomendado de la progresión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Diseño actual</w:t>
            </w:r>
          </w:p>
        </w:tc>
        <w:tc>
          <w:tcPr/>
          <w:p>
            <w:pPr>
              <w:pStyle w:val="Compact"/>
            </w:pPr>
            <w:r>
              <w:t xml:space="preserve">Diseño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Corrige bug anunciado</w:t>
            </w:r>
          </w:p>
        </w:tc>
        <w:tc>
          <w:tcPr/>
          <w:p>
            <w:pPr>
              <w:pStyle w:val="Compact"/>
            </w:pPr>
            <w:r>
              <w:t xml:space="preserve">Mantener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Corrige umbral conocido</w:t>
            </w:r>
          </w:p>
        </w:tc>
        <w:tc>
          <w:tcPr/>
          <w:p>
            <w:pPr>
              <w:pStyle w:val="Compact"/>
            </w:pPr>
            <w:r>
              <w:t xml:space="preserve">Dar test fallido, no señalar la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Implementa política ya redactada</w:t>
            </w:r>
          </w:p>
        </w:tc>
        <w:tc>
          <w:tcPr/>
          <w:p>
            <w:pPr>
              <w:pStyle w:val="Compact"/>
            </w:pPr>
            <w:r>
              <w:t xml:space="preserve">Cambiar dataset/contexto y exigir 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</w:t>
            </w:r>
          </w:p>
        </w:tc>
        <w:tc>
          <w:tcPr/>
          <w:p>
            <w:pPr>
              <w:pStyle w:val="Compact"/>
            </w:pPr>
            <w:r>
              <w:t xml:space="preserve">MCQ de reconocimiento</w:t>
            </w:r>
          </w:p>
        </w:tc>
        <w:tc>
          <w:tcPr/>
          <w:p>
            <w:pPr>
              <w:pStyle w:val="Compact"/>
            </w:pPr>
            <w:r>
              <w:t xml:space="preserve">Inspeccionar artefacto o decidir ante logs</w:t>
            </w:r>
          </w:p>
        </w:tc>
      </w:tr>
    </w:tbl>
    <w:p>
      <w:pPr>
        <w:pStyle w:val="BodyText"/>
      </w:pPr>
      <w:r>
        <w:t xml:space="preserve">La práctica de recuperación mejora consistentemente el aprendizaje en contextos de aula, pero debe obligar al estudiante a recuperar y reconstruir, no solo reconocer una respuesta suministrada.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you-do"/>
    <w:p>
      <w:pPr>
        <w:pStyle w:val="Heading2"/>
      </w:pPr>
      <w:r>
        <w:t xml:space="preserve">5.4 You Do</w:t>
      </w:r>
    </w:p>
    <w:bookmarkStart w:id="131" w:name="fortalezas-2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El proyecto posee una rúbrica notablemente madura:</w:t>
      </w:r>
    </w:p>
    <w:p>
      <w:pPr>
        <w:pStyle w:val="Compact"/>
        <w:numPr>
          <w:ilvl w:val="0"/>
          <w:numId w:val="1050"/>
        </w:numPr>
      </w:pPr>
      <w:r>
        <w:t xml:space="preserve">contrato;</w:t>
      </w:r>
    </w:p>
    <w:p>
      <w:pPr>
        <w:pStyle w:val="Compact"/>
        <w:numPr>
          <w:ilvl w:val="0"/>
          <w:numId w:val="1050"/>
        </w:numPr>
      </w:pPr>
      <w:r>
        <w:t xml:space="preserve">resiliencia;</w:t>
      </w:r>
    </w:p>
    <w:p>
      <w:pPr>
        <w:pStyle w:val="Compact"/>
        <w:numPr>
          <w:ilvl w:val="0"/>
          <w:numId w:val="1050"/>
        </w:numPr>
      </w:pPr>
      <w:r>
        <w:t xml:space="preserve">golden set;</w:t>
      </w:r>
    </w:p>
    <w:p>
      <w:pPr>
        <w:pStyle w:val="Compact"/>
        <w:numPr>
          <w:ilvl w:val="0"/>
          <w:numId w:val="1050"/>
        </w:numPr>
      </w:pPr>
      <w:r>
        <w:t xml:space="preserve">privacidad;</w:t>
      </w:r>
    </w:p>
    <w:p>
      <w:pPr>
        <w:pStyle w:val="Compact"/>
        <w:numPr>
          <w:ilvl w:val="0"/>
          <w:numId w:val="1050"/>
        </w:numPr>
      </w:pPr>
      <w:r>
        <w:t xml:space="preserve">injection-by-design;</w:t>
      </w:r>
    </w:p>
    <w:p>
      <w:pPr>
        <w:pStyle w:val="Compact"/>
        <w:numPr>
          <w:ilvl w:val="0"/>
          <w:numId w:val="1050"/>
        </w:numPr>
      </w:pPr>
      <w:r>
        <w:t xml:space="preserve">documentación;</w:t>
      </w:r>
    </w:p>
    <w:p>
      <w:pPr>
        <w:pStyle w:val="Compact"/>
        <w:numPr>
          <w:ilvl w:val="0"/>
          <w:numId w:val="1050"/>
        </w:numPr>
      </w:pPr>
      <w:r>
        <w:t xml:space="preserve">metadata;</w:t>
      </w:r>
    </w:p>
    <w:p>
      <w:pPr>
        <w:pStyle w:val="Compact"/>
        <w:numPr>
          <w:ilvl w:val="0"/>
          <w:numId w:val="1050"/>
        </w:numPr>
      </w:pPr>
      <w:r>
        <w:t xml:space="preserve">límites explícitos.</w:t>
      </w:r>
    </w:p>
    <w:p>
      <w:pPr>
        <w:pStyle w:val="FirstParagraph"/>
      </w:pPr>
      <w:r>
        <w:t xml:space="preserve">El proyecto también evita PII real y decisiones autónomas de fraude, lo cual es coherente con todo el curso.</w:t>
      </w:r>
    </w:p>
    <w:bookmarkEnd w:id="131"/>
    <w:bookmarkStart w:id="132" w:name="problemas"/>
    <w:p>
      <w:pPr>
        <w:pStyle w:val="Heading3"/>
      </w:pPr>
      <w:r>
        <w:t xml:space="preserve">Problemas</w:t>
      </w:r>
    </w:p>
    <w:p>
      <w:pPr>
        <w:pStyle w:val="Compact"/>
        <w:numPr>
          <w:ilvl w:val="0"/>
          <w:numId w:val="1051"/>
        </w:numPr>
      </w:pPr>
      <w:r>
        <w:t xml:space="preserve">el starter contiene los errores conceptuales de schema y F1;</w:t>
      </w:r>
    </w:p>
    <w:p>
      <w:pPr>
        <w:pStyle w:val="Compact"/>
        <w:numPr>
          <w:ilvl w:val="0"/>
          <w:numId w:val="1051"/>
        </w:numPr>
      </w:pPr>
      <w:r>
        <w:t xml:space="preserve">no existe un fixture HTTP completo incluido;</w:t>
      </w:r>
    </w:p>
    <w:p>
      <w:pPr>
        <w:pStyle w:val="Compact"/>
        <w:numPr>
          <w:ilvl w:val="0"/>
          <w:numId w:val="1051"/>
        </w:numPr>
      </w:pPr>
      <w:r>
        <w:t xml:space="preserve">la transformación classifier→narrativa no está definida;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evidence_ids</w:t>
      </w:r>
      <w:r>
        <w:t xml:space="preserve"> </w:t>
      </w:r>
      <w:r>
        <w:t xml:space="preserve">no se valida contra un catálogo;</w:t>
      </w:r>
    </w:p>
    <w:p>
      <w:pPr>
        <w:pStyle w:val="Compact"/>
        <w:numPr>
          <w:ilvl w:val="0"/>
          <w:numId w:val="1051"/>
        </w:numPr>
      </w:pPr>
      <w:r>
        <w:t xml:space="preserve">no existe una prueba de sesgo;</w:t>
      </w:r>
    </w:p>
    <w:p>
      <w:pPr>
        <w:pStyle w:val="Compact"/>
        <w:numPr>
          <w:ilvl w:val="0"/>
          <w:numId w:val="1051"/>
        </w:numPr>
      </w:pPr>
      <w:r>
        <w:t xml:space="preserve">el baseline no tiene formato de reporte;</w:t>
      </w:r>
    </w:p>
    <w:p>
      <w:pPr>
        <w:pStyle w:val="Compact"/>
        <w:numPr>
          <w:ilvl w:val="0"/>
          <w:numId w:val="1051"/>
        </w:numPr>
      </w:pPr>
      <w:r>
        <w:t xml:space="preserve">no se define un threshold cuantitativo para promover;</w:t>
      </w:r>
    </w:p>
    <w:p>
      <w:pPr>
        <w:pStyle w:val="Compact"/>
        <w:numPr>
          <w:ilvl w:val="0"/>
          <w:numId w:val="1051"/>
        </w:numPr>
      </w:pPr>
      <w:r>
        <w:t xml:space="preserve">el estudiante podría obtener métricas sin saber si son suficientemente buenas.</w:t>
      </w:r>
    </w:p>
    <w:bookmarkEnd w:id="132"/>
    <w:bookmarkStart w:id="133" w:name="gate-recomendado"/>
    <w:p>
      <w:pPr>
        <w:pStyle w:val="Heading3"/>
      </w:pPr>
      <w:r>
        <w:t xml:space="preserve">Gate recomendado</w:t>
      </w:r>
    </w:p>
    <w:p>
      <w:pPr>
        <w:pStyle w:val="FirstParagraph"/>
      </w:pPr>
      <w:r>
        <w:t xml:space="preserve">El proyecto debería publicar algo parecido 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"field_exact_rate"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"evidence_reference_rate"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"injection_fail_closed_rate"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Los valores son ilustrativos; el punto es que los criterios deben estar definidos y no depender de</w:t>
      </w:r>
      <w:r>
        <w:t xml:space="preserve"> </w:t>
      </w:r>
      <w:r>
        <w:t xml:space="preserve">“se ve bien”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ejercicios-y-examen"/>
    <w:p>
      <w:pPr>
        <w:pStyle w:val="Heading2"/>
      </w:pPr>
      <w:r>
        <w:t xml:space="preserve">5.5 Ejercicios y examen</w:t>
      </w:r>
    </w:p>
    <w:bookmarkStart w:id="135" w:name="ejercicios"/>
    <w:p>
      <w:pPr>
        <w:pStyle w:val="Heading3"/>
      </w:pPr>
      <w:r>
        <w:t xml:space="preserve">Ejercicios</w:t>
      </w:r>
    </w:p>
    <w:p>
      <w:pPr>
        <w:pStyle w:val="FirstParagraph"/>
      </w:pPr>
      <w:r>
        <w:t xml:space="preserve">Hay alineación nominal completa: tres ejercicios por cada uno de los ocho subtemas. El problema es principalmente la demanda cognitiva, no la cantidad.</w:t>
      </w:r>
    </w:p>
    <w:p>
      <w:pPr>
        <w:pStyle w:val="BodyText"/>
      </w:pPr>
      <w:r>
        <w:t xml:space="preserve">La sección tiene demasiados ejercicios de:</w:t>
      </w:r>
    </w:p>
    <w:p>
      <w:pPr>
        <w:pStyle w:val="Compact"/>
        <w:numPr>
          <w:ilvl w:val="0"/>
          <w:numId w:val="1052"/>
        </w:numPr>
      </w:pPr>
      <w:r>
        <w:t xml:space="preserve">completar condición;</w:t>
      </w:r>
    </w:p>
    <w:p>
      <w:pPr>
        <w:pStyle w:val="Compact"/>
        <w:numPr>
          <w:ilvl w:val="0"/>
          <w:numId w:val="1052"/>
        </w:numPr>
      </w:pPr>
      <w:r>
        <w:t xml:space="preserve">reemplazar valor;</w:t>
      </w:r>
    </w:p>
    <w:p>
      <w:pPr>
        <w:pStyle w:val="Compact"/>
        <w:numPr>
          <w:ilvl w:val="0"/>
          <w:numId w:val="1052"/>
        </w:numPr>
      </w:pPr>
      <w:r>
        <w:t xml:space="preserve">filtrar un dict;</w:t>
      </w:r>
    </w:p>
    <w:p>
      <w:pPr>
        <w:pStyle w:val="Compact"/>
        <w:numPr>
          <w:ilvl w:val="0"/>
          <w:numId w:val="1052"/>
        </w:numPr>
      </w:pPr>
      <w:r>
        <w:t xml:space="preserve">devolver una cadena exacta.</w:t>
      </w:r>
    </w:p>
    <w:p>
      <w:pPr>
        <w:pStyle w:val="FirstParagraph"/>
      </w:pPr>
      <w:r>
        <w:t xml:space="preserve">Tiene pocos ejercicios de:</w:t>
      </w:r>
    </w:p>
    <w:p>
      <w:pPr>
        <w:pStyle w:val="Compact"/>
        <w:numPr>
          <w:ilvl w:val="0"/>
          <w:numId w:val="1053"/>
        </w:numPr>
      </w:pPr>
      <w:r>
        <w:t xml:space="preserve">seleccionar entre dos arquitecturas y justificar;</w:t>
      </w:r>
    </w:p>
    <w:p>
      <w:pPr>
        <w:pStyle w:val="Compact"/>
        <w:numPr>
          <w:ilvl w:val="0"/>
          <w:numId w:val="1053"/>
        </w:numPr>
      </w:pPr>
      <w:r>
        <w:t xml:space="preserve">interpretar un log;</w:t>
      </w:r>
    </w:p>
    <w:p>
      <w:pPr>
        <w:pStyle w:val="Compact"/>
        <w:numPr>
          <w:ilvl w:val="0"/>
          <w:numId w:val="1053"/>
        </w:numPr>
      </w:pPr>
      <w:r>
        <w:t xml:space="preserve">detectar una métrica engañosa;</w:t>
      </w:r>
    </w:p>
    <w:p>
      <w:pPr>
        <w:pStyle w:val="Compact"/>
        <w:numPr>
          <w:ilvl w:val="0"/>
          <w:numId w:val="1053"/>
        </w:numPr>
      </w:pPr>
      <w:r>
        <w:t xml:space="preserve">diseñar un test;</w:t>
      </w:r>
    </w:p>
    <w:p>
      <w:pPr>
        <w:pStyle w:val="Compact"/>
        <w:numPr>
          <w:ilvl w:val="0"/>
          <w:numId w:val="1053"/>
        </w:numPr>
      </w:pPr>
      <w:r>
        <w:t xml:space="preserve">comparar baseline y candidato;</w:t>
      </w:r>
    </w:p>
    <w:p>
      <w:pPr>
        <w:pStyle w:val="Compact"/>
        <w:numPr>
          <w:ilvl w:val="0"/>
          <w:numId w:val="1053"/>
        </w:numPr>
      </w:pPr>
      <w:r>
        <w:t xml:space="preserve">revisar una model card real;</w:t>
      </w:r>
    </w:p>
    <w:p>
      <w:pPr>
        <w:pStyle w:val="Compact"/>
        <w:numPr>
          <w:ilvl w:val="0"/>
          <w:numId w:val="1053"/>
        </w:numPr>
      </w:pPr>
      <w:r>
        <w:t xml:space="preserve">investigar una salida borderline.</w:t>
      </w:r>
    </w:p>
    <w:bookmarkEnd w:id="135"/>
    <w:bookmarkStart w:id="136" w:name="autocheck"/>
    <w:p>
      <w:pPr>
        <w:pStyle w:val="Heading3"/>
      </w:pPr>
      <w:r>
        <w:t xml:space="preserve">Autocheck</w:t>
      </w:r>
    </w:p>
    <w:p>
      <w:pPr>
        <w:pStyle w:val="FirstParagraph"/>
      </w:pPr>
      <w:r>
        <w:t xml:space="preserve">Las cinco preguntas visibles son claras y sus distractores son razonables, pero miden principalmente reconocimiento conceptual. No cubren los ocho subtemas.</w:t>
      </w:r>
    </w:p>
    <w:p>
      <w:pPr>
        <w:pStyle w:val="BodyText"/>
      </w:pPr>
      <w:r>
        <w:t xml:space="preserve">Debe distinguirse entre: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autocheck formativo público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examen de sección de ocho ítems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banco A/B/C privado</w:t>
      </w:r>
      <w:r>
        <w:t xml:space="preserve">.</w:t>
      </w:r>
    </w:p>
    <w:p>
      <w:pPr>
        <w:pStyle w:val="FirstParagraph"/>
      </w:pPr>
      <w:r>
        <w:t xml:space="preserve">Actualmente esa separación no resulta verificable desde el activo S25.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carga-cognitiva-y-progressive-disclosure"/>
    <w:p>
      <w:pPr>
        <w:pStyle w:val="Heading2"/>
      </w:pPr>
      <w:r>
        <w:t xml:space="preserve">5.6 Carga cognitiva y progressive disclosure</w:t>
      </w:r>
    </w:p>
    <w:p>
      <w:pPr>
        <w:pStyle w:val="FirstParagraph"/>
      </w:pPr>
      <w:r>
        <w:t xml:space="preserve">La sección hace algo correcto: presenta un mapa T1→T4 al inicio.</w:t>
      </w:r>
    </w:p>
    <w:p>
      <w:pPr>
        <w:pStyle w:val="BodyText"/>
      </w:pPr>
      <w:r>
        <w:t xml:space="preserve">Sin embargo, dentro de cada T:</w:t>
      </w:r>
    </w:p>
    <w:p>
      <w:pPr>
        <w:pStyle w:val="Compact"/>
        <w:numPr>
          <w:ilvl w:val="0"/>
          <w:numId w:val="1055"/>
        </w:numPr>
      </w:pPr>
      <w:r>
        <w:t xml:space="preserve">T1 mezcla estrategia, ML, licensing, privacy y hosting;</w:t>
      </w:r>
    </w:p>
    <w:p>
      <w:pPr>
        <w:pStyle w:val="Compact"/>
        <w:numPr>
          <w:ilvl w:val="0"/>
          <w:numId w:val="1055"/>
        </w:numPr>
      </w:pPr>
      <w:r>
        <w:t xml:space="preserve">T2 mezcla API contracts, batching, caching, costos y resiliencia;</w:t>
      </w:r>
    </w:p>
    <w:p>
      <w:pPr>
        <w:pStyle w:val="Compact"/>
        <w:numPr>
          <w:ilvl w:val="0"/>
          <w:numId w:val="1055"/>
        </w:numPr>
      </w:pPr>
      <w:r>
        <w:t xml:space="preserve">T3 mezcla prompt design, schema, reasoning modes, tools y seguridad;</w:t>
      </w:r>
    </w:p>
    <w:p>
      <w:pPr>
        <w:pStyle w:val="Compact"/>
        <w:numPr>
          <w:ilvl w:val="0"/>
          <w:numId w:val="1055"/>
        </w:numPr>
      </w:pPr>
      <w:r>
        <w:t xml:space="preserve">T4 mezcla tres métricas, revisión, injection, exfiltración, minimización y sesgo.</w:t>
      </w:r>
    </w:p>
    <w:bookmarkStart w:id="138" w:name="progresión-recomendada"/>
    <w:p>
      <w:pPr>
        <w:pStyle w:val="Heading3"/>
      </w:pPr>
      <w:r>
        <w:t xml:space="preserve">Progresión recomendada</w:t>
      </w:r>
    </w:p>
    <w:p>
      <w:pPr>
        <w:pStyle w:val="SourceCode"/>
      </w:pPr>
      <w:r>
        <w:rPr>
          <w:rStyle w:val="VerbatimChar"/>
        </w:rPr>
        <w:t xml:space="preserve">Paso 1: Dos contratos y un mock determinista</w:t>
      </w:r>
      <w:r>
        <w:br/>
      </w:r>
      <w:r>
        <w:rPr>
          <w:rStyle w:val="VerbatimChar"/>
        </w:rPr>
        <w:t xml:space="preserve">Paso 2: Validación tipada y evidencia</w:t>
      </w:r>
      <w:r>
        <w:br/>
      </w:r>
      <w:r>
        <w:rPr>
          <w:rStyle w:val="VerbatimChar"/>
        </w:rPr>
        <w:t xml:space="preserve">Paso 3: Evaluación contra baseline</w:t>
      </w:r>
      <w:r>
        <w:br/>
      </w:r>
      <w:r>
        <w:rPr>
          <w:rStyle w:val="VerbatimChar"/>
        </w:rPr>
        <w:t xml:space="preserve">Paso 4: Timeout, caché y breaker</w:t>
      </w:r>
      <w:r>
        <w:br/>
      </w:r>
      <w:r>
        <w:rPr>
          <w:rStyle w:val="VerbatimChar"/>
        </w:rPr>
        <w:t xml:space="preserve">Paso 5: Prompt y salida estructurada</w:t>
      </w:r>
      <w:r>
        <w:br/>
      </w:r>
      <w:r>
        <w:rPr>
          <w:rStyle w:val="VerbatimChar"/>
        </w:rPr>
        <w:t xml:space="preserve">Paso 6: Tools + aprobación</w:t>
      </w:r>
      <w:r>
        <w:br/>
      </w:r>
      <w:r>
        <w:rPr>
          <w:rStyle w:val="VerbatimChar"/>
        </w:rPr>
        <w:t xml:space="preserve">Paso 7: Ataques y slices de sesgo</w:t>
      </w:r>
      <w:r>
        <w:br/>
      </w:r>
      <w:r>
        <w:rPr>
          <w:rStyle w:val="VerbatimChar"/>
        </w:rPr>
        <w:t xml:space="preserve">Paso 8: Integración del proyecto</w:t>
      </w:r>
    </w:p>
    <w:p>
      <w:pPr>
        <w:pStyle w:val="FirstParagraph"/>
      </w:pPr>
      <w:r>
        <w:t xml:space="preserve">Esto reduce cambios constantes entre modelos mentales.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redacción-en-español-peruano"/>
    <w:p>
      <w:pPr>
        <w:pStyle w:val="Heading2"/>
      </w:pPr>
      <w:r>
        <w:t xml:space="preserve">5.7 Redacción en español peruano</w:t>
      </w:r>
    </w:p>
    <w:bookmarkStart w:id="140" w:name="registro"/>
    <w:p>
      <w:pPr>
        <w:pStyle w:val="Heading3"/>
      </w:pPr>
      <w:r>
        <w:t xml:space="preserve">Registro</w:t>
      </w:r>
    </w:p>
    <w:p>
      <w:pPr>
        <w:pStyle w:val="FirstParagraph"/>
      </w:pPr>
      <w:r>
        <w:t xml:space="preserve">El tono profesional, directo y situado en Lima funciona bien. El caso sintético de un desk de riesgos da motivación laboral y continuidad.</w:t>
      </w:r>
    </w:p>
    <w:bookmarkEnd w:id="140"/>
    <w:bookmarkStart w:id="141" w:name="problemas-1"/>
    <w:p>
      <w:pPr>
        <w:pStyle w:val="Heading3"/>
      </w:pPr>
      <w:r>
        <w:t xml:space="preserve">Problemas</w:t>
      </w:r>
    </w:p>
    <w:p>
      <w:pPr>
        <w:pStyle w:val="Compact"/>
        <w:numPr>
          <w:ilvl w:val="0"/>
          <w:numId w:val="1056"/>
        </w:numPr>
      </w:pPr>
      <w:r>
        <w:t xml:space="preserve">exceso de términos ingleses sin definición;</w:t>
      </w:r>
    </w:p>
    <w:p>
      <w:pPr>
        <w:pStyle w:val="Compact"/>
        <w:numPr>
          <w:ilvl w:val="0"/>
          <w:numId w:val="1056"/>
        </w:numPr>
      </w:pPr>
      <w:r>
        <w:t xml:space="preserve">frases telegráficas;</w:t>
      </w:r>
    </w:p>
    <w:p>
      <w:pPr>
        <w:pStyle w:val="Compact"/>
        <w:numPr>
          <w:ilvl w:val="0"/>
          <w:numId w:val="1056"/>
        </w:numPr>
      </w:pPr>
      <w:r>
        <w:t xml:space="preserve">sustantivos ingleses usados como adjetivos españoles;</w:t>
      </w:r>
    </w:p>
    <w:p>
      <w:pPr>
        <w:pStyle w:val="Compact"/>
        <w:numPr>
          <w:ilvl w:val="0"/>
          <w:numId w:val="1056"/>
        </w:numPr>
      </w:pPr>
      <w:r>
        <w:t xml:space="preserve">alternancia entre</w:t>
      </w:r>
      <w:r>
        <w:t xml:space="preserve"> </w:t>
      </w:r>
      <w:r>
        <w:t xml:space="preserve">“IA”</w:t>
      </w:r>
      <w:r>
        <w:t xml:space="preserve">,</w:t>
      </w:r>
      <w:r>
        <w:t xml:space="preserve"> </w:t>
      </w:r>
      <w:r>
        <w:t xml:space="preserve">“AI assist”</w:t>
      </w:r>
      <w:r>
        <w:t xml:space="preserve">,</w:t>
      </w:r>
      <w:r>
        <w:t xml:space="preserve"> </w:t>
      </w:r>
      <w:r>
        <w:t xml:space="preserve">“modelo”</w:t>
      </w:r>
      <w:r>
        <w:t xml:space="preserve">,</w:t>
      </w:r>
      <w:r>
        <w:t xml:space="preserve"> </w:t>
      </w:r>
      <w:r>
        <w:t xml:space="preserve">“LLM”</w:t>
      </w:r>
      <w:r>
        <w:t xml:space="preserve"> </w:t>
      </w:r>
      <w:r>
        <w:t xml:space="preserve">y</w:t>
      </w:r>
      <w:r>
        <w:t xml:space="preserve"> </w:t>
      </w:r>
      <w:r>
        <w:t xml:space="preserve">“stack”</w:t>
      </w:r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errores como</w:t>
      </w:r>
      <w:r>
        <w:t xml:space="preserve"> </w:t>
      </w:r>
      <w:r>
        <w:t xml:space="preserve">“solo borra”</w:t>
      </w:r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algunas frases priorizan densidad sobre claridad.</w:t>
      </w:r>
    </w:p>
    <w:bookmarkEnd w:id="141"/>
    <w:bookmarkStart w:id="142" w:name="glosario-local-mínimo-recomendado"/>
    <w:p>
      <w:pPr>
        <w:pStyle w:val="Heading3"/>
      </w:pPr>
      <w:r>
        <w:t xml:space="preserve">Glosario local mínimo recomendado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preferido</w:t>
            </w:r>
          </w:p>
        </w:tc>
        <w:tc>
          <w:tcPr/>
          <w:p>
            <w:pPr>
              <w:pStyle w:val="Compact"/>
            </w:pPr>
            <w:r>
              <w:t xml:space="preserve">Primera mención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asistente de IA (</w:t>
            </w:r>
            <w:r>
              <w:rPr>
                <w:i/>
                <w:iCs/>
              </w:rPr>
              <w:t xml:space="preserve">AI assist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asistente de IA que prepara borradores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conjunto dorado (</w:t>
            </w:r>
            <w:r>
              <w:rPr>
                <w:i/>
                <w:iCs/>
              </w:rPr>
              <w:t xml:space="preserve">golden set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casos con respuesta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seguro (</w:t>
            </w:r>
            <w:r>
              <w:rPr>
                <w:i/>
                <w:iCs/>
              </w:rPr>
              <w:t xml:space="preserve">fail-closed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ante duda, revisión humana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permitida (</w:t>
            </w:r>
            <w:r>
              <w:rPr>
                <w:i/>
                <w:iCs/>
              </w:rPr>
              <w:t xml:space="preserve">allowlist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herramientas autorizadas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adaptador</w:t>
            </w:r>
          </w:p>
        </w:tc>
        <w:tc>
          <w:tcPr/>
          <w:p>
            <w:pPr>
              <w:pStyle w:val="Compact"/>
            </w:pPr>
            <w:r>
              <w:t xml:space="preserve">capa que normaliza proveedor y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promoción</w:t>
            </w:r>
          </w:p>
        </w:tc>
        <w:tc>
          <w:tcPr/>
          <w:p>
            <w:pPr>
              <w:pStyle w:val="Compact"/>
            </w:pPr>
            <w:r>
              <w:t xml:space="preserve">decisión de aceptar un candidato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local, privado o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conjunto de etiquetas</w:t>
            </w:r>
          </w:p>
        </w:tc>
        <w:tc>
          <w:tcPr/>
          <w:p>
            <w:pPr>
              <w:pStyle w:val="Compact"/>
            </w:pPr>
            <w:r>
              <w:t xml:space="preserve">reemplazar</w:t>
            </w:r>
            <w:r>
              <w:t xml:space="preserve"> </w:t>
            </w:r>
            <w:r>
              <w:rPr>
                <w:rStyle w:val="VerbatimChar"/>
              </w:rPr>
              <w:t xml:space="preserve">label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entrenamiento</w:t>
            </w:r>
          </w:p>
        </w:tc>
        <w:tc>
          <w:tcPr/>
          <w:p>
            <w:pPr>
              <w:pStyle w:val="Compact"/>
            </w:pPr>
            <w:r>
              <w:t xml:space="preserve">reemplazar</w:t>
            </w:r>
            <w:r>
              <w:t xml:space="preserve"> </w:t>
            </w:r>
            <w:r>
              <w:rPr>
                <w:rStyle w:val="VerbatimChar"/>
              </w:rPr>
              <w:t xml:space="preserve">train</w:t>
            </w:r>
            <w:r>
              <w:t xml:space="preserve"> </w:t>
            </w:r>
            <w:r>
              <w:t xml:space="preserve">cuando sea prosa</w:t>
            </w:r>
          </w:p>
        </w:tc>
      </w:tr>
    </w:tbl>
    <w:p>
      <w:pPr>
        <w:pStyle w:val="BodyText"/>
      </w:pPr>
      <w:r>
        <w:t xml:space="preserve">Los identificadores de código pueden seguir en inglés.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comparación-con-materiales-externos"/>
    <w:p>
      <w:pPr>
        <w:pStyle w:val="Heading2"/>
      </w:pPr>
      <w:r>
        <w:t xml:space="preserve">5.8 Comparación con materiales externos</w:t>
      </w:r>
    </w:p>
    <w:bookmarkStart w:id="144" w:name="hugging-face"/>
    <w:p>
      <w:pPr>
        <w:pStyle w:val="Heading3"/>
      </w:pPr>
      <w:r>
        <w:t xml:space="preserve">Hugging Face</w:t>
      </w:r>
    </w:p>
    <w:p>
      <w:pPr>
        <w:pStyle w:val="FirstParagraph"/>
      </w:pPr>
      <w:r>
        <w:rPr>
          <w:b/>
          <w:bCs/>
        </w:rPr>
        <w:t xml:space="preserve">La sección acierta</w:t>
      </w:r>
      <w:r>
        <w:t xml:space="preserve"> </w:t>
      </w:r>
      <w:r>
        <w:t xml:space="preserve">al introducir:</w:t>
      </w:r>
    </w:p>
    <w:p>
      <w:pPr>
        <w:pStyle w:val="Compact"/>
        <w:numPr>
          <w:ilvl w:val="0"/>
          <w:numId w:val="1057"/>
        </w:numPr>
      </w:pPr>
      <w:r>
        <w:t xml:space="preserve">pipelines;</w:t>
      </w:r>
    </w:p>
    <w:p>
      <w:pPr>
        <w:pStyle w:val="Compact"/>
        <w:numPr>
          <w:ilvl w:val="0"/>
          <w:numId w:val="1057"/>
        </w:numPr>
      </w:pPr>
      <w:r>
        <w:t xml:space="preserve">model cards;</w:t>
      </w:r>
    </w:p>
    <w:p>
      <w:pPr>
        <w:pStyle w:val="Compact"/>
        <w:numPr>
          <w:ilvl w:val="0"/>
          <w:numId w:val="1057"/>
        </w:numPr>
      </w:pPr>
      <w:r>
        <w:t xml:space="preserve">intended use;</w:t>
      </w:r>
    </w:p>
    <w:p>
      <w:pPr>
        <w:pStyle w:val="Compact"/>
        <w:numPr>
          <w:ilvl w:val="0"/>
          <w:numId w:val="1057"/>
        </w:numPr>
      </w:pPr>
      <w:r>
        <w:t xml:space="preserve">limitaciones;</w:t>
      </w:r>
    </w:p>
    <w:p>
      <w:pPr>
        <w:pStyle w:val="Compact"/>
        <w:numPr>
          <w:ilvl w:val="0"/>
          <w:numId w:val="1057"/>
        </w:numPr>
      </w:pPr>
      <w:r>
        <w:t xml:space="preserve">licencia;</w:t>
      </w:r>
    </w:p>
    <w:p>
      <w:pPr>
        <w:pStyle w:val="Compact"/>
        <w:numPr>
          <w:ilvl w:val="0"/>
          <w:numId w:val="1057"/>
        </w:numPr>
      </w:pPr>
      <w:r>
        <w:t xml:space="preserve">endpoint local/cloud;</w:t>
      </w:r>
    </w:p>
    <w:p>
      <w:pPr>
        <w:pStyle w:val="Compact"/>
        <w:numPr>
          <w:ilvl w:val="0"/>
          <w:numId w:val="1057"/>
        </w:numPr>
      </w:pPr>
      <w:r>
        <w:t xml:space="preserve">revisión de privacidad.</w:t>
      </w:r>
    </w:p>
    <w:p>
      <w:pPr>
        <w:pStyle w:val="FirstParagraph"/>
      </w:pPr>
      <w:r>
        <w:t xml:space="preserve">La documentación oficial confirma que los pipelines son interfaces de inferencia genéricas y task-specific, y que las model cards deben cubrir uso previsto, limitaciones, datasets y resultados de evaluación.</w:t>
      </w:r>
    </w:p>
    <w:p>
      <w:pPr>
        <w:pStyle w:val="BodyText"/>
      </w:pPr>
      <w:r>
        <w:rPr>
          <w:b/>
          <w:bCs/>
        </w:rPr>
        <w:t xml:space="preserve">La sección queda corta</w:t>
      </w:r>
      <w:r>
        <w:t xml:space="preserve"> </w:t>
      </w:r>
      <w:r>
        <w:t xml:space="preserve">en:</w:t>
      </w:r>
    </w:p>
    <w:p>
      <w:pPr>
        <w:pStyle w:val="Compact"/>
        <w:numPr>
          <w:ilvl w:val="0"/>
          <w:numId w:val="1058"/>
        </w:numPr>
      </w:pPr>
      <w:r>
        <w:t xml:space="preserve">revisión/version pinning;</w:t>
      </w:r>
    </w:p>
    <w:p>
      <w:pPr>
        <w:pStyle w:val="Compact"/>
        <w:numPr>
          <w:ilvl w:val="0"/>
          <w:numId w:val="1058"/>
        </w:numPr>
      </w:pPr>
      <w:r>
        <w:t xml:space="preserve">outputs específicos por task;</w:t>
      </w:r>
    </w:p>
    <w:p>
      <w:pPr>
        <w:pStyle w:val="Compact"/>
        <w:numPr>
          <w:ilvl w:val="0"/>
          <w:numId w:val="1058"/>
        </w:numPr>
      </w:pPr>
      <w:r>
        <w:t xml:space="preserve">hardware y device;</w:t>
      </w:r>
    </w:p>
    <w:p>
      <w:pPr>
        <w:pStyle w:val="Compact"/>
        <w:numPr>
          <w:ilvl w:val="0"/>
          <w:numId w:val="1058"/>
        </w:numPr>
      </w:pPr>
      <w:r>
        <w:t xml:space="preserve">autenticación;</w:t>
      </w:r>
    </w:p>
    <w:p>
      <w:pPr>
        <w:pStyle w:val="Compact"/>
        <w:numPr>
          <w:ilvl w:val="0"/>
          <w:numId w:val="1058"/>
        </w:numPr>
      </w:pPr>
      <w:r>
        <w:t xml:space="preserve">tipos de endpoint;</w:t>
      </w:r>
    </w:p>
    <w:p>
      <w:pPr>
        <w:pStyle w:val="Compact"/>
        <w:numPr>
          <w:ilvl w:val="0"/>
          <w:numId w:val="1058"/>
        </w:numPr>
      </w:pPr>
      <w:r>
        <w:t xml:space="preserve">cold starts;</w:t>
      </w:r>
    </w:p>
    <w:p>
      <w:pPr>
        <w:pStyle w:val="Compact"/>
        <w:numPr>
          <w:ilvl w:val="0"/>
          <w:numId w:val="1058"/>
        </w:numPr>
      </w:pPr>
      <w:r>
        <w:t xml:space="preserve">códigos HTTP;</w:t>
      </w:r>
    </w:p>
    <w:p>
      <w:pPr>
        <w:pStyle w:val="Compact"/>
        <w:numPr>
          <w:ilvl w:val="0"/>
          <w:numId w:val="1058"/>
        </w:numPr>
      </w:pPr>
      <w:r>
        <w:t xml:space="preserve">queueing;</w:t>
      </w:r>
    </w:p>
    <w:p>
      <w:pPr>
        <w:pStyle w:val="Compact"/>
        <w:numPr>
          <w:ilvl w:val="0"/>
          <w:numId w:val="1058"/>
        </w:numPr>
      </w:pPr>
      <w:r>
        <w:t xml:space="preserve">seguridad específica del proveedor.</w:t>
      </w:r>
    </w:p>
    <w:p>
      <w:pPr>
        <w:pStyle w:val="FirstParagraph"/>
      </w:pPr>
      <w:r>
        <w:t xml:space="preserve">Hugging Face diferencia endpoints públicos, protegidos y privados, y documenta PrivateLink y tratamiento de datos.</w:t>
      </w:r>
    </w:p>
    <w:bookmarkEnd w:id="144"/>
    <w:bookmarkStart w:id="145" w:name="owasp"/>
    <w:p>
      <w:pPr>
        <w:pStyle w:val="Heading3"/>
      </w:pPr>
      <w:r>
        <w:t xml:space="preserve">OWASP</w:t>
      </w:r>
    </w:p>
    <w:p>
      <w:pPr>
        <w:pStyle w:val="FirstParagraph"/>
      </w:pPr>
      <w:r>
        <w:t xml:space="preserve">La seguridad de la sección es una de sus partes más fuertes:</w:t>
      </w:r>
    </w:p>
    <w:p>
      <w:pPr>
        <w:pStyle w:val="Compact"/>
        <w:numPr>
          <w:ilvl w:val="0"/>
          <w:numId w:val="1059"/>
        </w:numPr>
      </w:pPr>
      <w:r>
        <w:t xml:space="preserve">untrusted content;</w:t>
      </w:r>
    </w:p>
    <w:p>
      <w:pPr>
        <w:pStyle w:val="Compact"/>
        <w:numPr>
          <w:ilvl w:val="0"/>
          <w:numId w:val="1059"/>
        </w:numPr>
      </w:pPr>
      <w:r>
        <w:t xml:space="preserve">no elevar documentos a system;</w:t>
      </w:r>
    </w:p>
    <w:p>
      <w:pPr>
        <w:pStyle w:val="Compact"/>
        <w:numPr>
          <w:ilvl w:val="0"/>
          <w:numId w:val="1059"/>
        </w:numPr>
      </w:pPr>
      <w:r>
        <w:t xml:space="preserve">mínimo privilegio;</w:t>
      </w:r>
    </w:p>
    <w:p>
      <w:pPr>
        <w:pStyle w:val="Compact"/>
        <w:numPr>
          <w:ilvl w:val="0"/>
          <w:numId w:val="1059"/>
        </w:numPr>
      </w:pPr>
      <w:r>
        <w:t xml:space="preserve">tools desactivados;</w:t>
      </w:r>
    </w:p>
    <w:p>
      <w:pPr>
        <w:pStyle w:val="Compact"/>
        <w:numPr>
          <w:ilvl w:val="0"/>
          <w:numId w:val="1059"/>
        </w:numPr>
      </w:pPr>
      <w:r>
        <w:t xml:space="preserve">HITL;</w:t>
      </w:r>
    </w:p>
    <w:p>
      <w:pPr>
        <w:pStyle w:val="Compact"/>
        <w:numPr>
          <w:ilvl w:val="0"/>
          <w:numId w:val="1059"/>
        </w:numPr>
      </w:pPr>
      <w:r>
        <w:t xml:space="preserve">minimización;</w:t>
      </w:r>
    </w:p>
    <w:p>
      <w:pPr>
        <w:pStyle w:val="Compact"/>
        <w:numPr>
          <w:ilvl w:val="0"/>
          <w:numId w:val="1059"/>
        </w:numPr>
      </w:pPr>
      <w:r>
        <w:t xml:space="preserve">regex solo como telemetría.</w:t>
      </w:r>
    </w:p>
    <w:p>
      <w:pPr>
        <w:pStyle w:val="FirstParagraph"/>
      </w:pPr>
      <w:r>
        <w:t xml:space="preserve">Esto concuerda con OWASP.</w:t>
      </w:r>
    </w:p>
    <w:p>
      <w:pPr>
        <w:pStyle w:val="BodyText"/>
      </w:pPr>
      <w:r>
        <w:t xml:space="preserve">Le falta, sin embargo:</w:t>
      </w:r>
    </w:p>
    <w:p>
      <w:pPr>
        <w:pStyle w:val="Compact"/>
        <w:numPr>
          <w:ilvl w:val="0"/>
          <w:numId w:val="1060"/>
        </w:numPr>
      </w:pPr>
      <w:r>
        <w:t xml:space="preserve">una batería adversarial más diversa;</w:t>
      </w:r>
    </w:p>
    <w:p>
      <w:pPr>
        <w:pStyle w:val="Compact"/>
        <w:numPr>
          <w:ilvl w:val="0"/>
          <w:numId w:val="1060"/>
        </w:numPr>
      </w:pPr>
      <w:r>
        <w:t xml:space="preserve">encoding/Unicode;</w:t>
      </w:r>
    </w:p>
    <w:p>
      <w:pPr>
        <w:pStyle w:val="Compact"/>
        <w:numPr>
          <w:ilvl w:val="0"/>
          <w:numId w:val="1060"/>
        </w:numPr>
      </w:pPr>
      <w:r>
        <w:t xml:space="preserve">indirect injection;</w:t>
      </w:r>
    </w:p>
    <w:p>
      <w:pPr>
        <w:pStyle w:val="Compact"/>
        <w:numPr>
          <w:ilvl w:val="0"/>
          <w:numId w:val="1060"/>
        </w:numPr>
      </w:pPr>
      <w:r>
        <w:t xml:space="preserve">HTML/Markdown injection;</w:t>
      </w:r>
    </w:p>
    <w:p>
      <w:pPr>
        <w:pStyle w:val="Compact"/>
        <w:numPr>
          <w:ilvl w:val="0"/>
          <w:numId w:val="1060"/>
        </w:numPr>
      </w:pPr>
      <w:r>
        <w:t xml:space="preserve">outputs de tools maliciosos;</w:t>
      </w:r>
    </w:p>
    <w:p>
      <w:pPr>
        <w:pStyle w:val="Compact"/>
        <w:numPr>
          <w:ilvl w:val="0"/>
          <w:numId w:val="1060"/>
        </w:numPr>
      </w:pPr>
      <w:r>
        <w:t xml:space="preserve">validación de parámetros;</w:t>
      </w:r>
    </w:p>
    <w:p>
      <w:pPr>
        <w:pStyle w:val="Compact"/>
        <w:numPr>
          <w:ilvl w:val="0"/>
          <w:numId w:val="1060"/>
        </w:numPr>
      </w:pPr>
      <w:r>
        <w:t xml:space="preserve">límites de cadenas de herramientas;</w:t>
      </w:r>
    </w:p>
    <w:p>
      <w:pPr>
        <w:pStyle w:val="Compact"/>
        <w:numPr>
          <w:ilvl w:val="0"/>
          <w:numId w:val="1060"/>
        </w:numPr>
      </w:pPr>
      <w:r>
        <w:t xml:space="preserve">test de regresión tras cambios de modelo o prompt.</w:t>
      </w:r>
    </w:p>
    <w:bookmarkEnd w:id="145"/>
    <w:bookmarkStart w:id="146" w:name="json-schema"/>
    <w:p>
      <w:pPr>
        <w:pStyle w:val="Heading3"/>
      </w:pPr>
      <w:r>
        <w:t xml:space="preserve">JSON Schema</w:t>
      </w:r>
    </w:p>
    <w:p>
      <w:pPr>
        <w:pStyle w:val="FirstParagraph"/>
      </w:pPr>
      <w:r>
        <w:t xml:space="preserve">La sección está por debajo del estándar externo porque no usa realmente JSON Schema. La documentación oficial proporciona una progresión clara con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 tipos y</w:t>
      </w:r>
      <w:r>
        <w:t xml:space="preserve"> </w:t>
      </w:r>
      <w:r>
        <w:rPr>
          <w:rStyle w:val="VerbatimChar"/>
        </w:rPr>
        <w:t xml:space="preserve">additionalProperties</w:t>
      </w:r>
      <w:r>
        <w:t xml:space="preserve">.</w:t>
      </w:r>
    </w:p>
    <w:bookmarkEnd w:id="146"/>
    <w:bookmarkStart w:id="147" w:name="pedagogía-de-programación"/>
    <w:p>
      <w:pPr>
        <w:pStyle w:val="Heading3"/>
      </w:pPr>
      <w:r>
        <w:t xml:space="preserve">Pedagogía de programación</w:t>
      </w:r>
    </w:p>
    <w:p>
      <w:pPr>
        <w:pStyle w:val="FirstParagraph"/>
      </w:pPr>
      <w:r>
        <w:t xml:space="preserve">La estructura cuantitativa es superior a muchos tutoriales, pero los ejemplos deben promover autoexplicación y la transferencia debe retirar más apoyo. La evidencia sobre recuperación y carga cognitiva favorece precisamente esos cambios.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3" w:name="proposed-github-style-diffs"/>
    <w:p>
      <w:pPr>
        <w:pStyle w:val="Heading1"/>
      </w:pPr>
      <w:r>
        <w:t xml:space="preserve">6. Proposed GitHub-style Diffs</w:t>
      </w:r>
    </w:p>
    <w:p>
      <w:pPr>
        <w:pStyle w:val="BlockText"/>
      </w:pPr>
      <w:r>
        <w:t xml:space="preserve">Los siguientes patches son propuestas. No se aplicó ningún cambio.</w:t>
      </w:r>
    </w:p>
    <w:bookmarkStart w:id="150" w:name="X6aad3f4af622a3565f56ead4654443b56d0e17e"/>
    <w:p>
      <w:pPr>
        <w:pStyle w:val="Heading2"/>
      </w:pPr>
      <w:r>
        <w:t xml:space="preserve">Diff 1 — Corregir identidad y conservar compatibilidad de enlaces</w:t>
      </w:r>
    </w:p>
    <w:p>
      <w:pPr>
        <w:pStyle w:val="SourceCode"/>
      </w:pPr>
      <w:r>
        <w:rPr>
          <w:rStyle w:val="KeywordTok"/>
        </w:rPr>
        <w:t xml:space="preserve">diff --git a/src/lib/course/sections/s25-streamlit-dashboards.ts b/src/lib/course/sections/s25-ai-endpoints-prompts.ts</w:t>
      </w:r>
      <w:r>
        <w:br/>
      </w: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src/lib/course/sections/s25-streamlit-dashboards.ts</w:t>
      </w:r>
      <w:r>
        <w:br/>
      </w:r>
      <w:r>
        <w:rPr>
          <w:rStyle w:val="NormalTok"/>
        </w:rPr>
        <w:t xml:space="preserve">rename to src/lib/course/sections/s25-ai-endpoints-prompts.ts</w:t>
      </w:r>
      <w:r>
        <w:br/>
      </w:r>
      <w:r>
        <w:rPr>
          <w:rStyle w:val="DataTypeTok"/>
        </w:rPr>
        <w:t xml:space="preserve">--- a/src/lib/course/sections/s25-streamlit-dashboards.ts</w:t>
      </w:r>
      <w:r>
        <w:br/>
      </w:r>
      <w:r>
        <w:rPr>
          <w:rStyle w:val="DataTypeTok"/>
        </w:rPr>
        <w:t xml:space="preserve">+++ b/src/lib/course/sections/s25-ai-endpoints-prompts.ts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export const section25: CourseSection = {</w:t>
      </w:r>
      <w:r>
        <w:br/>
      </w:r>
      <w:r>
        <w:rPr>
          <w:rStyle w:val="StringTok"/>
        </w:rPr>
        <w:t xml:space="preserve">-  id: "streamlit-dashboards",</w:t>
      </w:r>
      <w:r>
        <w:br/>
      </w:r>
      <w:r>
        <w:rPr>
          <w:rStyle w:val="VariableTok"/>
        </w:rPr>
        <w:t xml:space="preserve">+  id: "ai-endpoints-prompts",</w:t>
      </w:r>
      <w:r>
        <w:br/>
      </w:r>
      <w:r>
        <w:rPr>
          <w:rStyle w:val="NormalTok"/>
        </w:rPr>
        <w:t xml:space="preserve">   index: 25,</w:t>
      </w:r>
    </w:p>
    <w:p>
      <w:pPr>
        <w:pStyle w:val="SourceCode"/>
      </w:pPr>
      <w:r>
        <w:rPr>
          <w:rStyle w:val="KeywordTok"/>
        </w:rPr>
        <w:t xml:space="preserve">diff --git a/src/lib/course/index.ts b/src/lib/course/index.ts</w:t>
      </w:r>
      <w:r>
        <w:br/>
      </w:r>
      <w:r>
        <w:rPr>
          <w:rStyle w:val="DataTypeTok"/>
        </w:rPr>
        <w:t xml:space="preserve">--- a/src/lib/course/index.ts</w:t>
      </w:r>
      <w:r>
        <w:br/>
      </w:r>
      <w:r>
        <w:rPr>
          <w:rStyle w:val="DataTypeTok"/>
        </w:rPr>
        <w:t xml:space="preserve">+++ b/src/lib/course/index.ts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-import { section25 } from './sections/s25-streamlit-dashboards'</w:t>
      </w:r>
      <w:r>
        <w:br/>
      </w:r>
      <w:r>
        <w:rPr>
          <w:rStyle w:val="VariableTok"/>
        </w:rPr>
        <w:t xml:space="preserve">+import { section25 } from './sections/s25-ai-endpoints-prompts'</w:t>
      </w:r>
    </w:p>
    <w:p>
      <w:pPr>
        <w:pStyle w:val="SourceCode"/>
      </w:pPr>
      <w:r>
        <w:rPr>
          <w:rStyle w:val="KeywordTok"/>
        </w:rPr>
        <w:t xml:space="preserve">diff --git a/src/app/page.tsx b/src/app/page.tsx</w:t>
      </w:r>
      <w:r>
        <w:br/>
      </w:r>
      <w:r>
        <w:rPr>
          <w:rStyle w:val="DataTypeTok"/>
        </w:rPr>
        <w:t xml:space="preserve">--- a/src/app/page.tsx</w:t>
      </w:r>
      <w:r>
        <w:br/>
      </w:r>
      <w:r>
        <w:rPr>
          <w:rStyle w:val="DataTypeTok"/>
        </w:rPr>
        <w:t xml:space="preserve">+++ b/src/app/page.tsx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type View = 'home' | 'section' | 'resources' | 'admin' | 'familiarity' | 'pricing'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+const LEGACY_SECTION_HASHES: Record&lt;string, string&gt; = {</w:t>
      </w:r>
      <w:r>
        <w:br/>
      </w:r>
      <w:r>
        <w:rPr>
          <w:rStyle w:val="VariableTok"/>
        </w:rPr>
        <w:t xml:space="preserve">+  'streamlit-dashboards': 'ai-endpoints-prompts',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export default function Home() {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const hash = window.location.hash.slice(1)</w:t>
      </w:r>
      <w:r>
        <w:br/>
      </w:r>
      <w:r>
        <w:rPr>
          <w:rStyle w:val="VariableTok"/>
        </w:rPr>
        <w:t xml:space="preserve">+      const rawHash = window.location.hash.slice(1)</w:t>
      </w:r>
      <w:r>
        <w:br/>
      </w:r>
      <w:r>
        <w:rPr>
          <w:rStyle w:val="VariableTok"/>
        </w:rPr>
        <w:t xml:space="preserve">+      const hash = LEGACY_SECTION_HASHES[rawHash] ?? rawHash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  const section = COURSE_SECTIONS.find((s) =&gt; s.id === hash)</w:t>
      </w:r>
      <w:r>
        <w:br/>
      </w:r>
      <w:r>
        <w:rPr>
          <w:rStyle w:val="NormalTok"/>
        </w:rPr>
        <w:t xml:space="preserve">         if (section) {</w:t>
      </w:r>
      <w:r>
        <w:br/>
      </w:r>
      <w:r>
        <w:rPr>
          <w:rStyle w:val="NormalTok"/>
        </w:rPr>
        <w:t xml:space="preserve">           setActiveSectionId(hash)</w:t>
      </w:r>
      <w:r>
        <w:br/>
      </w:r>
      <w:r>
        <w:rPr>
          <w:rStyle w:val="NormalTok"/>
        </w:rPr>
        <w:t xml:space="preserve">           setView('section')</w:t>
      </w:r>
      <w:r>
        <w:br/>
      </w:r>
      <w:r>
        <w:rPr>
          <w:rStyle w:val="VariableTok"/>
        </w:rPr>
        <w:t xml:space="preserve">+          if (rawHash !== hash) {</w:t>
      </w:r>
      <w:r>
        <w:br/>
      </w:r>
      <w:r>
        <w:rPr>
          <w:rStyle w:val="VariableTok"/>
        </w:rPr>
        <w:t xml:space="preserve">+            window.history.replaceState(</w:t>
      </w:r>
      <w:r>
        <w:br/>
      </w:r>
      <w:r>
        <w:rPr>
          <w:rStyle w:val="VariableTok"/>
        </w:rPr>
        <w:t xml:space="preserve">+              null,</w:t>
      </w:r>
      <w:r>
        <w:br/>
      </w:r>
      <w:r>
        <w:rPr>
          <w:rStyle w:val="VariableTok"/>
        </w:rPr>
        <w:t xml:space="preserve">+              '',</w:t>
      </w:r>
      <w:r>
        <w:br/>
      </w:r>
      <w:r>
        <w:rPr>
          <w:rStyle w:val="VariableTok"/>
        </w:rPr>
        <w:t xml:space="preserve">+              `${window.location.pathname}#${hash}`,</w:t>
      </w:r>
      <w:r>
        <w:br/>
      </w:r>
      <w:r>
        <w:rPr>
          <w:rStyle w:val="VariableTok"/>
        </w:rPr>
        <w:t xml:space="preserve">+            )</w:t>
      </w:r>
      <w:r>
        <w:br/>
      </w:r>
      <w:r>
        <w:rPr>
          <w:rStyle w:val="VariableTok"/>
        </w:rPr>
        <w:t xml:space="preserve">+          }</w:t>
      </w:r>
      <w:r>
        <w:br/>
      </w:r>
      <w:r>
        <w:rPr>
          <w:rStyle w:val="NormalTok"/>
        </w:rPr>
        <w:t xml:space="preserve">         }</w:t>
      </w:r>
    </w:p>
    <w:p>
      <w:pPr>
        <w:pStyle w:val="FirstParagraph"/>
      </w:pPr>
      <w:r>
        <w:t xml:space="preserve">También debe migrarse cualquier progreso local almacenado bajo</w:t>
      </w:r>
      <w:r>
        <w:t xml:space="preserve"> </w:t>
      </w:r>
      <w:r>
        <w:rPr>
          <w:rStyle w:val="VerbatimChar"/>
        </w:rPr>
        <w:t xml:space="preserve">streamlit-dashboards</w:t>
      </w:r>
      <w:r>
        <w:t xml:space="preserve"> </w:t>
      </w:r>
      <w:r>
        <w:t xml:space="preserve">antes de eliminar definitivamente el alias.</w:t>
      </w:r>
    </w:p>
    <w:p>
      <w:r>
        <w:pict>
          <v:rect style="width:0;height:1.5pt" o:hralign="center" o:hrstd="t" o:hr="t"/>
        </w:pict>
      </w:r>
    </w:p>
    <w:bookmarkEnd w:id="150"/>
    <w:bookmarkStart w:id="151" w:name="X74d77ee128f2d586a26fd8471c01f6422432786"/>
    <w:p>
      <w:pPr>
        <w:pStyle w:val="Heading2"/>
      </w:pPr>
      <w:r>
        <w:t xml:space="preserve">Diff 2 — Marcar el roadmap legado y corregir el bloque S25</w:t>
      </w:r>
    </w:p>
    <w:p>
      <w:pPr>
        <w:pStyle w:val="SourceCode"/>
      </w:pPr>
      <w:r>
        <w:rPr>
          <w:rStyle w:val="KeywordTok"/>
        </w:rPr>
        <w:t xml:space="preserve">diff --git a/learning_roadmap.md b/learning_roadmap.md</w:t>
      </w:r>
      <w:r>
        <w:br/>
      </w:r>
      <w:r>
        <w:rPr>
          <w:rStyle w:val="DataTypeTok"/>
        </w:rPr>
        <w:t xml:space="preserve">--- a/learning_roadmap.md</w:t>
      </w:r>
      <w:r>
        <w:br/>
      </w:r>
      <w:r>
        <w:rPr>
          <w:rStyle w:val="DataTypeTok"/>
        </w:rPr>
        <w:t xml:space="preserve">+++ b/learning_roadmap.md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# Learning Roadmap — El Arte de Python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+&gt; [!WARNING]</w:t>
      </w:r>
      <w:r>
        <w:br/>
      </w:r>
      <w:r>
        <w:rPr>
          <w:rStyle w:val="VariableTok"/>
        </w:rPr>
        <w:t xml:space="preserve">+&gt; Documento legado. La arquitectura curricular autoritativa es</w:t>
      </w:r>
      <w:r>
        <w:br/>
      </w:r>
      <w:r>
        <w:rPr>
          <w:rStyle w:val="VariableTok"/>
        </w:rPr>
        <w:t xml:space="preserve">+&gt; `learning_roadmap_52_V3.md`. No usar este archivo para implementar</w:t>
      </w:r>
      <w:r>
        <w:br/>
      </w:r>
      <w:r>
        <w:rPr>
          <w:rStyle w:val="VariableTok"/>
        </w:rPr>
        <w:t xml:space="preserve">+&gt; o auditar las secciones 14–52.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-## 25. Dashboards con Streamlit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-&gt; **Tagline**: De DataFrame a dashboard interactivo en 50 líneas</w:t>
      </w:r>
      <w:r>
        <w:br/>
      </w:r>
      <w:r>
        <w:rPr>
          <w:rStyle w:val="StringTok"/>
        </w:rPr>
        <w:t xml:space="preserve">-&gt; **Nivel**: Competente · **Horas estimadas**: 10h · **Ícono**: LayoutDashboard</w:t>
      </w:r>
      <w:r>
        <w:br/>
      </w:r>
      <w:r>
        <w:rPr>
          <w:rStyle w:val="VariableTok"/>
        </w:rPr>
        <w:t xml:space="preserve">+## 25. Endpoints de IA, Hugging Face y prompting evaluado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+&gt; **Fuente autoritativa**: `learning_roadmap_52_V3.md`, S25</w:t>
      </w:r>
      <w:r>
        <w:br/>
      </w:r>
      <w:r>
        <w:rPr>
          <w:rStyle w:val="VariableTok"/>
        </w:rPr>
        <w:t xml:space="preserve">+&gt; **Nivel**: Competente · **Horas estimadas**: 19h · **Ícono**: Sparkles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+Este bloque reemplaza la definición obsoleta de Streamlit. S25 cubre</w:t>
      </w:r>
      <w:r>
        <w:br/>
      </w:r>
      <w:r>
        <w:rPr>
          <w:rStyle w:val="VariableTok"/>
        </w:rPr>
        <w:t xml:space="preserve">+selección de stack, inferencia, prompting estructurado, evaluación,</w:t>
      </w:r>
      <w:r>
        <w:br/>
      </w:r>
      <w:r>
        <w:rPr>
          <w:rStyle w:val="VariableTok"/>
        </w:rPr>
        <w:t xml:space="preserve">+seguridad y revisión humana para CP-N2-C.</w:t>
      </w:r>
    </w:p>
    <w:p>
      <w:pPr>
        <w:pStyle w:val="FirstParagraph"/>
      </w:pPr>
      <w:r>
        <w:t xml:space="preserve">El resto del bloque antiguo de Streamlit debe eliminarse o trasladarse a un archivo histórico.</w:t>
      </w:r>
    </w:p>
    <w:p>
      <w:r>
        <w:pict>
          <v:rect style="width:0;height:1.5pt" o:hralign="center" o:hrstd="t" o:hr="t"/>
        </w:pict>
      </w:r>
    </w:p>
    <w:bookmarkEnd w:id="151"/>
    <w:bookmarkStart w:id="152" w:name="Xc7bda0d6872abf2cc9029abd05e10559ed8fd60"/>
    <w:p>
      <w:pPr>
        <w:pStyle w:val="Heading2"/>
      </w:pPr>
      <w:r>
        <w:t xml:space="preserve">Diff 3 — Separar y versionar los dos contratos</w:t>
      </w:r>
    </w:p>
    <w:p>
      <w:pPr>
        <w:pStyle w:val="SourceCode"/>
      </w:pPr>
      <w:r>
        <w:rPr>
          <w:rStyle w:val="KeywordTok"/>
        </w:rPr>
        <w:t xml:space="preserve">diff --git a/src/lib/course/sections/s25-ai-endpoints-prompts.ts b/src/lib/course/sections/s25-ai-endpoints-prompts.ts</w:t>
      </w:r>
      <w:r>
        <w:br/>
      </w:r>
      <w:r>
        <w:rPr>
          <w:rStyle w:val="DataTypeTok"/>
        </w:rPr>
        <w:t xml:space="preserve">--- a/src/lib/course/sections/s25-ai-endpoints-prompts.ts</w:t>
      </w:r>
      <w:r>
        <w:br/>
      </w:r>
      <w:r>
        <w:rPr>
          <w:rStyle w:val="DataTypeTok"/>
        </w:rPr>
        <w:t xml:space="preserve">+++ b/src/lib/course/sections/s25-ai-endpoints-prompts.ts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"Forma estable: input texto (o batch de textos) → lista o dict con `label`, `score` y `model`."</w:t>
      </w:r>
      <w:r>
        <w:br/>
      </w:r>
      <w:r>
        <w:rPr>
          <w:rStyle w:val="VariableTok"/>
        </w:rPr>
        <w:t xml:space="preserve">+        "S25 usa dos contratos versionados. `ClassificationResultV1` normaliza la inferencia especializada con `model`, `label` y `score`. `NarrativeResultV1` transforma señales y evidencia en `hallazgo`, `n`, `mediana`, `evidence_ids` y `model`. No son intercambiables: una función explícita y testeada realiza la transformación.",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-# El adapter normaliza a {model, label, score} para el contract test.</w:t>
      </w:r>
      <w:r>
        <w:br/>
      </w:r>
      <w:r>
        <w:rPr>
          <w:rStyle w:val="VariableTok"/>
        </w:rPr>
        <w:t xml:space="preserve">+# Contrato 1: resultado de clasificación.</w:t>
      </w:r>
      <w:r>
        <w:br/>
      </w:r>
      <w:r>
        <w:rPr>
          <w:rStyle w:val="VariableTok"/>
        </w:rPr>
        <w:t xml:space="preserve">+CLASSIFICATION_KEYS = {"model", "label", "score"}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Contrato 2: narrativa anclada a evidencia.</w:t>
      </w:r>
      <w:r>
        <w:br/>
      </w:r>
      <w:r>
        <w:rPr>
          <w:rStyle w:val="VariableTok"/>
        </w:rPr>
        <w:t xml:space="preserve">+NARRATIVE_KEYS = {</w:t>
      </w:r>
      <w:r>
        <w:br/>
      </w:r>
      <w:r>
        <w:rPr>
          <w:rStyle w:val="VariableTok"/>
        </w:rPr>
        <w:t xml:space="preserve">+    "hallazgo",</w:t>
      </w:r>
      <w:r>
        <w:br/>
      </w:r>
      <w:r>
        <w:rPr>
          <w:rStyle w:val="VariableTok"/>
        </w:rPr>
        <w:t xml:space="preserve">+    "n",</w:t>
      </w:r>
      <w:r>
        <w:br/>
      </w:r>
      <w:r>
        <w:rPr>
          <w:rStyle w:val="VariableTok"/>
        </w:rPr>
        <w:t xml:space="preserve">+    "mediana",</w:t>
      </w:r>
      <w:r>
        <w:br/>
      </w:r>
      <w:r>
        <w:rPr>
          <w:rStyle w:val="VariableTok"/>
        </w:rPr>
        <w:t xml:space="preserve">+    "evidence_ids",</w:t>
      </w:r>
      <w:r>
        <w:br/>
      </w:r>
      <w:r>
        <w:rPr>
          <w:rStyle w:val="VariableTok"/>
        </w:rPr>
        <w:t xml:space="preserve">+    "model",</w:t>
      </w:r>
      <w:r>
        <w:br/>
      </w:r>
      <w:r>
        <w:rPr>
          <w:rStyle w:val="VariableTok"/>
        </w:rPr>
        <w:t xml:space="preserve">+}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+def classification_to_narrative(classification, evidence):</w:t>
      </w:r>
      <w:r>
        <w:br/>
      </w:r>
      <w:r>
        <w:rPr>
          <w:rStyle w:val="VariableTok"/>
        </w:rPr>
        <w:t xml:space="preserve">+    if not CLASSIFICATION_KEYS &lt;= set(classification):</w:t>
      </w:r>
      <w:r>
        <w:br/>
      </w:r>
      <w:r>
        <w:rPr>
          <w:rStyle w:val="VariableTok"/>
        </w:rPr>
        <w:t xml:space="preserve">+        raise ValueError("invalid_classification_contract")</w:t>
      </w:r>
      <w:r>
        <w:br/>
      </w:r>
      <w:r>
        <w:rPr>
          <w:rStyle w:val="VariableTok"/>
        </w:rPr>
        <w:t xml:space="preserve">+    if not evidence:</w:t>
      </w:r>
      <w:r>
        <w:br/>
      </w:r>
      <w:r>
        <w:rPr>
          <w:rStyle w:val="VariableTok"/>
        </w:rPr>
        <w:t xml:space="preserve">+        return {</w:t>
      </w:r>
      <w:r>
        <w:br/>
      </w:r>
      <w:r>
        <w:rPr>
          <w:rStyle w:val="VariableTok"/>
        </w:rPr>
        <w:t xml:space="preserve">+            "hallazgo": "human_review",</w:t>
      </w:r>
      <w:r>
        <w:br/>
      </w:r>
      <w:r>
        <w:rPr>
          <w:rStyle w:val="VariableTok"/>
        </w:rPr>
        <w:t xml:space="preserve">+            "n": 0,</w:t>
      </w:r>
      <w:r>
        <w:br/>
      </w:r>
      <w:r>
        <w:rPr>
          <w:rStyle w:val="VariableTok"/>
        </w:rPr>
        <w:t xml:space="preserve">+            "mediana": 0.0,</w:t>
      </w:r>
      <w:r>
        <w:br/>
      </w:r>
      <w:r>
        <w:rPr>
          <w:rStyle w:val="VariableTok"/>
        </w:rPr>
        <w:t xml:space="preserve">+            "evidence_ids": [],</w:t>
      </w:r>
      <w:r>
        <w:br/>
      </w:r>
      <w:r>
        <w:rPr>
          <w:rStyle w:val="VariableTok"/>
        </w:rPr>
        <w:t xml:space="preserve">+            "model": classification["model"],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return {</w:t>
      </w:r>
      <w:r>
        <w:br/>
      </w:r>
      <w:r>
        <w:rPr>
          <w:rStyle w:val="VariableTok"/>
        </w:rPr>
        <w:t xml:space="preserve">+        "hallazgo": classification["label"],</w:t>
      </w:r>
      <w:r>
        <w:br/>
      </w:r>
      <w:r>
        <w:rPr>
          <w:rStyle w:val="VariableTok"/>
        </w:rPr>
        <w:t xml:space="preserve">+        "n": evidence["n"],</w:t>
      </w:r>
      <w:r>
        <w:br/>
      </w:r>
      <w:r>
        <w:rPr>
          <w:rStyle w:val="VariableTok"/>
        </w:rPr>
        <w:t xml:space="preserve">+        "mediana": evidence["mediana"],</w:t>
      </w:r>
      <w:r>
        <w:br/>
      </w:r>
      <w:r>
        <w:rPr>
          <w:rStyle w:val="VariableTok"/>
        </w:rPr>
        <w:t xml:space="preserve">+        "evidence_ids": evidence["ids"],</w:t>
      </w:r>
      <w:r>
        <w:br/>
      </w:r>
      <w:r>
        <w:rPr>
          <w:rStyle w:val="VariableTok"/>
        </w:rPr>
        <w:t xml:space="preserve">+        "model": classification["model"],</w:t>
      </w:r>
      <w:r>
        <w:br/>
      </w:r>
      <w:r>
        <w:rPr>
          <w:rStyle w:val="VariableTok"/>
        </w:rPr>
        <w:t xml:space="preserve">+    }</w:t>
      </w:r>
    </w:p>
    <w:p>
      <w:r>
        <w:pict>
          <v:rect style="width:0;height:1.5pt" o:hralign="center" o:hrstd="t" o:hr="t"/>
        </w:pict>
      </w:r>
    </w:p>
    <w:bookmarkEnd w:id="152"/>
    <w:bookmarkStart w:id="153" w:name="diff-4-implementar-json-schema-real"/>
    <w:p>
      <w:pPr>
        <w:pStyle w:val="Heading2"/>
      </w:pPr>
      <w:r>
        <w:t xml:space="preserve">Diff 4 — Implementar JSON Schema real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-import json</w:t>
      </w:r>
      <w:r>
        <w:br/>
      </w:r>
      <w:r>
        <w:rPr>
          <w:rStyle w:val="VariableTok"/>
        </w:rPr>
        <w:t xml:space="preserve">+import json</w:t>
      </w:r>
      <w:r>
        <w:br/>
      </w:r>
      <w:r>
        <w:rPr>
          <w:rStyle w:val="VariableTok"/>
        </w:rPr>
        <w:t xml:space="preserve">+from jsonschema import Draft202012Validator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-PROMPT = '''Objetivo: resumir hallazgo.</w:t>
      </w:r>
      <w:r>
        <w:br/>
      </w:r>
      <w:r>
        <w:rPr>
          <w:rStyle w:val="VariableTok"/>
        </w:rPr>
        <w:t xml:space="preserve">+NARRATIVE_SCHEMA = {</w:t>
      </w:r>
      <w:r>
        <w:br/>
      </w:r>
      <w:r>
        <w:rPr>
          <w:rStyle w:val="VariableTok"/>
        </w:rPr>
        <w:t xml:space="preserve">+    "type": "object",</w:t>
      </w:r>
      <w:r>
        <w:br/>
      </w:r>
      <w:r>
        <w:rPr>
          <w:rStyle w:val="VariableTok"/>
        </w:rPr>
        <w:t xml:space="preserve">+    "properties": {</w:t>
      </w:r>
      <w:r>
        <w:br/>
      </w:r>
      <w:r>
        <w:rPr>
          <w:rStyle w:val="VariableTok"/>
        </w:rPr>
        <w:t xml:space="preserve">+        "hallazgo": {</w:t>
      </w:r>
      <w:r>
        <w:br/>
      </w:r>
      <w:r>
        <w:rPr>
          <w:rStyle w:val="VariableTok"/>
        </w:rPr>
        <w:t xml:space="preserve">+            "type": "string",</w:t>
      </w:r>
      <w:r>
        <w:br/>
      </w:r>
      <w:r>
        <w:rPr>
          <w:rStyle w:val="VariableTok"/>
        </w:rPr>
        <w:t xml:space="preserve">+            "enum": ["mediana_ok", "abstain", "human_review"],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"n": {"type": "integer", "minimum": 0},</w:t>
      </w:r>
      <w:r>
        <w:br/>
      </w:r>
      <w:r>
        <w:rPr>
          <w:rStyle w:val="VariableTok"/>
        </w:rPr>
        <w:t xml:space="preserve">+        "mediana": {"type": "number"},</w:t>
      </w:r>
      <w:r>
        <w:br/>
      </w:r>
      <w:r>
        <w:rPr>
          <w:rStyle w:val="VariableTok"/>
        </w:rPr>
        <w:t xml:space="preserve">+        "evidence_ids": {</w:t>
      </w:r>
      <w:r>
        <w:br/>
      </w:r>
      <w:r>
        <w:rPr>
          <w:rStyle w:val="VariableTok"/>
        </w:rPr>
        <w:t xml:space="preserve">+            "type": "array",</w:t>
      </w:r>
      <w:r>
        <w:br/>
      </w:r>
      <w:r>
        <w:rPr>
          <w:rStyle w:val="VariableTok"/>
        </w:rPr>
        <w:t xml:space="preserve">+            "items": {"type": "string", "minLength": 1},</w:t>
      </w:r>
      <w:r>
        <w:br/>
      </w:r>
      <w:r>
        <w:rPr>
          <w:rStyle w:val="VariableTok"/>
        </w:rPr>
        <w:t xml:space="preserve">+            "uniqueItems": True,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"model": {"type": "string", "minLength": 1},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"required": [</w:t>
      </w:r>
      <w:r>
        <w:br/>
      </w:r>
      <w:r>
        <w:rPr>
          <w:rStyle w:val="VariableTok"/>
        </w:rPr>
        <w:t xml:space="preserve">+        "hallazgo",</w:t>
      </w:r>
      <w:r>
        <w:br/>
      </w:r>
      <w:r>
        <w:rPr>
          <w:rStyle w:val="VariableTok"/>
        </w:rPr>
        <w:t xml:space="preserve">+        "n",</w:t>
      </w:r>
      <w:r>
        <w:br/>
      </w:r>
      <w:r>
        <w:rPr>
          <w:rStyle w:val="VariableTok"/>
        </w:rPr>
        <w:t xml:space="preserve">+        "mediana",</w:t>
      </w:r>
      <w:r>
        <w:br/>
      </w:r>
      <w:r>
        <w:rPr>
          <w:rStyle w:val="VariableTok"/>
        </w:rPr>
        <w:t xml:space="preserve">+        "evidence_ids",</w:t>
      </w:r>
      <w:r>
        <w:br/>
      </w:r>
      <w:r>
        <w:rPr>
          <w:rStyle w:val="VariableTok"/>
        </w:rPr>
        <w:t xml:space="preserve">+        "model",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"additionalProperties": False,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+VALIDATOR = Draft202012Validator(NARRATIVE_SCHEMA)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+PROMPT = '''Objetivo: resumir hallazgo.</w:t>
      </w:r>
      <w:r>
        <w:br/>
      </w:r>
      <w:r>
        <w:rPr>
          <w:rStyle w:val="NormalTok"/>
        </w:rPr>
        <w:t xml:space="preserve"> Contexto: mediana Lima=28 n=40 (sintético).</w:t>
      </w:r>
      <w:r>
        <w:br/>
      </w:r>
      <w:r>
        <w:rPr>
          <w:rStyle w:val="StringTok"/>
        </w:rPr>
        <w:t xml:space="preserve">-Restricciones: no inventes; JSON con keys hallazgo, n, mediana, limite.</w:t>
      </w:r>
      <w:r>
        <w:br/>
      </w:r>
      <w:r>
        <w:rPr>
          <w:rStyle w:val="StringTok"/>
        </w:rPr>
        <w:t xml:space="preserve">-Ejemplo: {"hallazgo":"...","n":40,"mediana":28.0,"limite":"solo web"}</w:t>
      </w:r>
      <w:r>
        <w:br/>
      </w:r>
      <w:r>
        <w:rPr>
          <w:rStyle w:val="VariableTok"/>
        </w:rPr>
        <w:t xml:space="preserve">+Restricciones: no inventes; devuelve únicamente NarrativeResultV1.</w:t>
      </w:r>
      <w:r>
        <w:br/>
      </w:r>
      <w:r>
        <w:rPr>
          <w:rStyle w:val="VariableTok"/>
        </w:rPr>
        <w:t xml:space="preserve">+Ejemplo: {"hallazgo":"mediana_ok","n":40,"mediana":28.0,</w:t>
      </w:r>
      <w:r>
        <w:br/>
      </w:r>
      <w:r>
        <w:rPr>
          <w:rStyle w:val="VariableTok"/>
        </w:rPr>
        <w:t xml:space="preserve">+          "evidence_ids":["e1"],"model":"demo-cls"}</w:t>
      </w:r>
      <w:r>
        <w:br/>
      </w:r>
      <w:r>
        <w:rPr>
          <w:rStyle w:val="NormalTok"/>
        </w:rPr>
        <w:t xml:space="preserve"> '''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-obj = json.loads(raw)</w:t>
      </w:r>
      <w:r>
        <w:br/>
      </w:r>
      <w:r>
        <w:rPr>
          <w:rStyle w:val="StringTok"/>
        </w:rPr>
        <w:t xml:space="preserve">-assert set(obj) &gt;= {"hallazgo", "n", "mediana", "limite"}</w:t>
      </w:r>
      <w:r>
        <w:br/>
      </w:r>
      <w:r>
        <w:rPr>
          <w:rStyle w:val="VariableTok"/>
        </w:rPr>
        <w:t xml:space="preserve">+obj = json.loads(raw)</w:t>
      </w:r>
      <w:r>
        <w:br/>
      </w:r>
      <w:r>
        <w:rPr>
          <w:rStyle w:val="VariableTok"/>
        </w:rPr>
        <w:t xml:space="preserve">+errors = sorted(VALIDATOR.iter_errors(obj), key=lambda error: list(error.path))</w:t>
      </w:r>
      <w:r>
        <w:br/>
      </w:r>
      <w:r>
        <w:rPr>
          <w:rStyle w:val="VariableTok"/>
        </w:rPr>
        <w:t xml:space="preserve">+if errors:</w:t>
      </w:r>
      <w:r>
        <w:br/>
      </w:r>
      <w:r>
        <w:rPr>
          <w:rStyle w:val="VariableTok"/>
        </w:rPr>
        <w:t xml:space="preserve">+    raise ValueError(errors[0].message)</w:t>
      </w:r>
      <w:r>
        <w:br/>
      </w:r>
      <w:r>
        <w:rPr>
          <w:rStyle w:val="NormalTok"/>
        </w:rPr>
        <w:t xml:space="preserve"> print(obj)</w:t>
      </w:r>
    </w:p>
    <w:p>
      <w:pPr>
        <w:pStyle w:val="FirstParagraph"/>
      </w:pPr>
      <w:r>
        <w:t xml:space="preserve">Actualizar el starter You Do de la misma forma y añadir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 </w:t>
      </w:r>
      <w:r>
        <w:t xml:space="preserve">a las dependencias del entorno de laboratorio.</w:t>
      </w:r>
    </w:p>
    <w:p>
      <w:r>
        <w:pict>
          <v:rect style="width:0;height:1.5pt" o:hralign="center" o:hrstd="t" o:hr="t"/>
        </w:pict>
      </w:r>
    </w:p>
    <w:bookmarkEnd w:id="153"/>
    <w:bookmarkStart w:id="154" w:name="diff-5-renombrar-la-métrica-incorrecta"/>
    <w:p>
      <w:pPr>
        <w:pStyle w:val="Heading2"/>
      </w:pPr>
      <w:r>
        <w:t xml:space="preserve">Diff 5 — Renombrar la métrica incorrecta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"Métricas mínimas: **exact match** ..., **schema rate** ... y **field F1** ..."</w:t>
      </w:r>
      <w:r>
        <w:br/>
      </w:r>
      <w:r>
        <w:rPr>
          <w:rStyle w:val="VariableTok"/>
        </w:rPr>
        <w:t xml:space="preserve">+        "Métricas mínimas: **exact match**, **schema rate** y **field exact-match rate**. Esta última es la proporción de campos cuyo valor coincide exactamente; no es una métrica F1 de clasificación."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field_f1(pred, gold):</w:t>
      </w:r>
      <w:r>
        <w:br/>
      </w:r>
      <w:r>
        <w:rPr>
          <w:rStyle w:val="VariableTok"/>
        </w:rPr>
        <w:t xml:space="preserve">+def field_exact_rate(pred, gold):</w:t>
      </w:r>
      <w:r>
        <w:br/>
      </w:r>
      <w:r>
        <w:rPr>
          <w:rStyle w:val="NormalTok"/>
        </w:rPr>
        <w:t xml:space="preserve">     keys = set(gold) | set(pred)</w:t>
      </w:r>
      <w:r>
        <w:br/>
      </w:r>
      <w:r>
        <w:rPr>
          <w:rStyle w:val="NormalTok"/>
        </w:rPr>
        <w:t xml:space="preserve">     if not keys:</w:t>
      </w:r>
      <w:r>
        <w:br/>
      </w:r>
      <w:r>
        <w:rPr>
          <w:rStyle w:val="NormalTok"/>
        </w:rPr>
        <w:t xml:space="preserve">         return 1.0</w:t>
      </w:r>
      <w:r>
        <w:br/>
      </w:r>
      <w:r>
        <w:rPr>
          <w:rStyle w:val="NormalTok"/>
        </w:rPr>
        <w:t xml:space="preserve">     hits = sum(1 for k in keys if pred.get(k) == gold.get(k))</w:t>
      </w:r>
      <w:r>
        <w:br/>
      </w:r>
      <w:r>
        <w:rPr>
          <w:rStyle w:val="NormalTok"/>
        </w:rPr>
        <w:t xml:space="preserve">     return hits / len(keys)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f1 = sum(field_f1(r["pred"], r["gold"]) for r in rows) / len(rows)</w:t>
      </w:r>
      <w:r>
        <w:br/>
      </w:r>
      <w:r>
        <w:rPr>
          <w:rStyle w:val="StringTok"/>
        </w:rPr>
        <w:t xml:space="preserve">-    return {"schema_rate": schema_pass / len(rows), "exact": exact / len(rows), "field_f1": f1}</w:t>
      </w:r>
      <w:r>
        <w:br/>
      </w:r>
      <w:r>
        <w:rPr>
          <w:rStyle w:val="VariableTok"/>
        </w:rPr>
        <w:t xml:space="preserve">+    field_rate = (</w:t>
      </w:r>
      <w:r>
        <w:br/>
      </w:r>
      <w:r>
        <w:rPr>
          <w:rStyle w:val="VariableTok"/>
        </w:rPr>
        <w:t xml:space="preserve">+        sum(field_exact_rate(r["pred"], r["gold"]) for r in rows)</w:t>
      </w:r>
      <w:r>
        <w:br/>
      </w:r>
      <w:r>
        <w:rPr>
          <w:rStyle w:val="VariableTok"/>
        </w:rPr>
        <w:t xml:space="preserve">+        / len(rows)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return {</w:t>
      </w:r>
      <w:r>
        <w:br/>
      </w:r>
      <w:r>
        <w:rPr>
          <w:rStyle w:val="VariableTok"/>
        </w:rPr>
        <w:t xml:space="preserve">+        "schema_rate": schema_pass / len(rows),</w:t>
      </w:r>
      <w:r>
        <w:br/>
      </w:r>
      <w:r>
        <w:rPr>
          <w:rStyle w:val="VariableTok"/>
        </w:rPr>
        <w:t xml:space="preserve">+        "exact_match_rate": exact / len(rows),</w:t>
      </w:r>
      <w:r>
        <w:br/>
      </w:r>
      <w:r>
        <w:rPr>
          <w:rStyle w:val="VariableTok"/>
        </w:rPr>
        <w:t xml:space="preserve">+        "field_exact_rate": field_rate,</w:t>
      </w:r>
      <w:r>
        <w:br/>
      </w:r>
      <w:r>
        <w:rPr>
          <w:rStyle w:val="VariableTok"/>
        </w:rPr>
        <w:t xml:space="preserve">+    }</w:t>
      </w:r>
    </w:p>
    <w:p>
      <w:pPr>
        <w:pStyle w:val="FirstParagraph"/>
      </w:pPr>
      <w:r>
        <w:t xml:space="preserve">Aplicar el mismo rename en:</w:t>
      </w:r>
    </w:p>
    <w:p>
      <w:pPr>
        <w:pStyle w:val="Compact"/>
        <w:numPr>
          <w:ilvl w:val="0"/>
          <w:numId w:val="1061"/>
        </w:numPr>
      </w:pPr>
      <w:r>
        <w:t xml:space="preserve">theory;</w:t>
      </w:r>
    </w:p>
    <w:p>
      <w:pPr>
        <w:pStyle w:val="Compact"/>
        <w:numPr>
          <w:ilvl w:val="0"/>
          <w:numId w:val="1061"/>
        </w:numPr>
      </w:pPr>
      <w:r>
        <w:t xml:space="preserve">I Do;</w:t>
      </w:r>
    </w:p>
    <w:p>
      <w:pPr>
        <w:pStyle w:val="Compact"/>
        <w:numPr>
          <w:ilvl w:val="0"/>
          <w:numId w:val="1061"/>
        </w:numPr>
      </w:pPr>
      <w:r>
        <w:t xml:space="preserve">24 ejercicios relacionados;</w:t>
      </w:r>
    </w:p>
    <w:p>
      <w:pPr>
        <w:pStyle w:val="Compact"/>
        <w:numPr>
          <w:ilvl w:val="0"/>
          <w:numId w:val="1061"/>
        </w:numPr>
      </w:pPr>
      <w:r>
        <w:t xml:space="preserve">You Do;</w:t>
      </w:r>
    </w:p>
    <w:p>
      <w:pPr>
        <w:pStyle w:val="Compact"/>
        <w:numPr>
          <w:ilvl w:val="0"/>
          <w:numId w:val="1061"/>
        </w:numPr>
      </w:pPr>
      <w:r>
        <w:t xml:space="preserve">rúbrica;</w:t>
      </w:r>
    </w:p>
    <w:p>
      <w:pPr>
        <w:pStyle w:val="Compact"/>
        <w:numPr>
          <w:ilvl w:val="0"/>
          <w:numId w:val="1061"/>
        </w:numPr>
      </w:pPr>
      <w:r>
        <w:t xml:space="preserve">autocheck;</w:t>
      </w:r>
    </w:p>
    <w:p>
      <w:pPr>
        <w:pStyle w:val="Compact"/>
        <w:numPr>
          <w:ilvl w:val="0"/>
          <w:numId w:val="1061"/>
        </w:numPr>
      </w:pPr>
      <w:r>
        <w:t xml:space="preserve">README del proyecto.</w:t>
      </w:r>
    </w:p>
    <w:p>
      <w:pPr>
        <w:pStyle w:val="FirstParagraph"/>
      </w:pPr>
      <w:r>
        <w:t xml:space="preserve">No debe hacerse un simple rename parcial que deje métricas contradictorias.</w:t>
      </w:r>
    </w:p>
    <w:p>
      <w:r>
        <w:pict>
          <v:rect style="width:0;height:1.5pt" o:hralign="center" o:hrstd="t" o:hr="t"/>
        </w:pict>
      </w:r>
    </w:p>
    <w:bookmarkEnd w:id="154"/>
    <w:bookmarkStart w:id="155" w:name="X5b6d225905d857402e87e83e430d1f95938214e"/>
    <w:p>
      <w:pPr>
        <w:pStyle w:val="Heading2"/>
      </w:pPr>
      <w:r>
        <w:t xml:space="preserve">Diff 6 — Convertir 500 en una heurística configurable y evaluable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"Árbol operativo: ¿tarea determinista y patrones conocidos? → `rules`. ¿label set fijo y ≥500 ejemplos de train? → `specialized_model`."</w:t>
      </w:r>
      <w:r>
        <w:br/>
      </w:r>
      <w:r>
        <w:rPr>
          <w:rStyle w:val="VariableTok"/>
        </w:rPr>
        <w:t xml:space="preserve">+        "Árbol operativo del laboratorio: ¿tarea determinista y patrones conocidos? → `rules`. Para un conjunto de etiquetas fijo, considera un modelo especializado solo cuando el dataset supera el mínimo documentado del experimento y el candidato vence al baseline en un holdout representativo. El valor 500 usado aquí es una heurística configurable, no un umbral universal."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choose_stack(task):</w:t>
      </w:r>
      <w:r>
        <w:br/>
      </w:r>
      <w:r>
        <w:rPr>
          <w:rStyle w:val="VariableTok"/>
        </w:rPr>
        <w:t xml:space="preserve">+def choose_stack(task, min_train_examples=500):</w:t>
      </w:r>
      <w:r>
        <w:br/>
      </w:r>
      <w:r>
        <w:rPr>
          <w:rStyle w:val="NormalTok"/>
        </w:rPr>
        <w:t xml:space="preserve">     if task["deterministic"] and task["patterns_known"]:</w:t>
      </w:r>
      <w:r>
        <w:br/>
      </w:r>
      <w:r>
        <w:rPr>
          <w:rStyle w:val="NormalTok"/>
        </w:rPr>
        <w:t xml:space="preserve">         return "rules"</w:t>
      </w:r>
      <w:r>
        <w:br/>
      </w:r>
      <w:r>
        <w:rPr>
          <w:rStyle w:val="StringTok"/>
        </w:rPr>
        <w:t xml:space="preserve">-    if task["label_set_fixed"] and task["n_train"] &gt;= 500:</w:t>
      </w:r>
      <w:r>
        <w:br/>
      </w:r>
      <w:r>
        <w:rPr>
          <w:rStyle w:val="VariableTok"/>
        </w:rPr>
        <w:t xml:space="preserve">+    if (</w:t>
      </w:r>
      <w:r>
        <w:br/>
      </w:r>
      <w:r>
        <w:rPr>
          <w:rStyle w:val="VariableTok"/>
        </w:rPr>
        <w:t xml:space="preserve">+        task["label_set_fixed"]</w:t>
      </w:r>
      <w:r>
        <w:br/>
      </w:r>
      <w:r>
        <w:rPr>
          <w:rStyle w:val="VariableTok"/>
        </w:rPr>
        <w:t xml:space="preserve">+        and task["n_train"] &gt;= min_train_examples</w:t>
      </w:r>
      <w:r>
        <w:br/>
      </w:r>
      <w:r>
        <w:rPr>
          <w:rStyle w:val="VariableTok"/>
        </w:rPr>
        <w:t xml:space="preserve">+        and task.get("holdout_ready", False)</w:t>
      </w:r>
      <w:r>
        <w:br/>
      </w:r>
      <w:r>
        <w:rPr>
          <w:rStyle w:val="VariableTok"/>
        </w:rPr>
        <w:t xml:space="preserve">+    ):</w:t>
      </w:r>
      <w:r>
        <w:br/>
      </w:r>
      <w:r>
        <w:rPr>
          <w:rStyle w:val="NormalTok"/>
        </w:rPr>
        <w:t xml:space="preserve">         return "specialized_model"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-ticket = {</w:t>
      </w:r>
      <w:r>
        <w:br/>
      </w:r>
      <w:r>
        <w:rPr>
          <w:rStyle w:val="VariableTok"/>
        </w:rPr>
        <w:t xml:space="preserve">+ticket = {</w:t>
      </w:r>
      <w:r>
        <w:br/>
      </w:r>
      <w:r>
        <w:rPr>
          <w:rStyle w:val="NormalTok"/>
        </w:rPr>
        <w:t xml:space="preserve">     "deterministic": False,</w:t>
      </w:r>
      <w:r>
        <w:br/>
      </w:r>
      <w:r>
        <w:rPr>
          <w:rStyle w:val="NormalTok"/>
        </w:rPr>
        <w:t xml:space="preserve">     "patterns_known": False,</w:t>
      </w:r>
      <w:r>
        <w:br/>
      </w:r>
      <w:r>
        <w:rPr>
          <w:rStyle w:val="NormalTok"/>
        </w:rPr>
        <w:t xml:space="preserve">     "label_set_fixed": True,</w:t>
      </w:r>
      <w:r>
        <w:br/>
      </w:r>
      <w:r>
        <w:rPr>
          <w:rStyle w:val="NormalTok"/>
        </w:rPr>
        <w:t xml:space="preserve">     "n_train": 2000,</w:t>
      </w:r>
      <w:r>
        <w:br/>
      </w:r>
      <w:r>
        <w:rPr>
          <w:rStyle w:val="VariableTok"/>
        </w:rPr>
        <w:t xml:space="preserve">+    "holdout_ready": True,</w:t>
      </w:r>
      <w:r>
        <w:br/>
      </w:r>
      <w:r>
        <w:rPr>
          <w:rStyle w:val="NormalTok"/>
        </w:rPr>
        <w:t xml:space="preserve">     "needs_language": False,</w:t>
      </w:r>
      <w:r>
        <w:br/>
      </w:r>
      <w:r>
        <w:rPr>
          <w:rStyle w:val="NormalTok"/>
        </w:rPr>
        <w:t xml:space="preserve">     "has_schema_validator": False,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Los ejercicios deben comprobar también</w:t>
      </w:r>
      <w:r>
        <w:t xml:space="preserve"> </w:t>
      </w:r>
      <w:r>
        <w:rPr>
          <w:rStyle w:val="VerbatimChar"/>
        </w:rPr>
        <w:t xml:space="preserve">holdout_ready=False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Start w:id="156" w:name="Xc8d291f387737fc09fcf78fc74881f067a4a5a8"/>
    <w:p>
      <w:pPr>
        <w:pStyle w:val="Heading2"/>
      </w:pPr>
      <w:r>
        <w:t xml:space="preserve">Diff 7 — Corregir el modelo de costo y declarar límites del breaker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-COST_PER_1K = 0.002</w:t>
      </w:r>
      <w:r>
        <w:br/>
      </w:r>
      <w:r>
        <w:rPr>
          <w:rStyle w:val="VariableTok"/>
        </w:rPr>
        <w:t xml:space="preserve">+INPUT_COST_PER_1K_TOKENS = 0.002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-def infer(text, model="demo", fail=False):</w:t>
      </w:r>
      <w:r>
        <w:br/>
      </w:r>
      <w:r>
        <w:rPr>
          <w:rStyle w:val="VariableTok"/>
        </w:rPr>
        <w:t xml:space="preserve">+def estimate_cost(input_tokens):</w:t>
      </w:r>
      <w:r>
        <w:br/>
      </w:r>
      <w:r>
        <w:rPr>
          <w:rStyle w:val="VariableTok"/>
        </w:rPr>
        <w:t xml:space="preserve">+    return INPUT_COST_PER_1K_TOKENS * input_tokens / 1000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infer(text, input_tokens, model="demo", fail=False):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rec = {"label": "ok", "score": 0.88, "cached": False, "cost": COST_PER_1K * max(len(text), 1) / 1000}</w:t>
      </w:r>
      <w:r>
        <w:br/>
      </w:r>
      <w:r>
        <w:rPr>
          <w:rStyle w:val="VariableTok"/>
        </w:rPr>
        <w:t xml:space="preserve">+    rec = {</w:t>
      </w:r>
      <w:r>
        <w:br/>
      </w:r>
      <w:r>
        <w:rPr>
          <w:rStyle w:val="VariableTok"/>
        </w:rPr>
        <w:t xml:space="preserve">+        "label": "ok",</w:t>
      </w:r>
      <w:r>
        <w:br/>
      </w:r>
      <w:r>
        <w:rPr>
          <w:rStyle w:val="VariableTok"/>
        </w:rPr>
        <w:t xml:space="preserve">+        "score": 0.88,</w:t>
      </w:r>
      <w:r>
        <w:br/>
      </w:r>
      <w:r>
        <w:rPr>
          <w:rStyle w:val="VariableTok"/>
        </w:rPr>
        <w:t xml:space="preserve">+        "cached": False,</w:t>
      </w:r>
      <w:r>
        <w:br/>
      </w:r>
      <w:r>
        <w:rPr>
          <w:rStyle w:val="VariableTok"/>
        </w:rPr>
        <w:t xml:space="preserve">+        "estimated_input_cost": estimate_cost(input_tokens),</w:t>
      </w:r>
      <w:r>
        <w:br/>
      </w:r>
      <w:r>
        <w:rPr>
          <w:rStyle w:val="VariableTok"/>
        </w:rPr>
        <w:t xml:space="preserve">+    }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"**Circuit breaker simple:** tras N fallas consecutivas..."</w:t>
      </w:r>
      <w:r>
        <w:br/>
      </w:r>
      <w:r>
        <w:rPr>
          <w:rStyle w:val="VariableTok"/>
        </w:rPr>
        <w:t xml:space="preserve">+        "**Circuit breaker didáctico:** tras N fallas consecutivas abre el circuito y enruta al fallback. Este ejemplo no implementa todavía espera, estado half-open ni recuperación; en un endpoint real también debes clasificar códigos HTTP, manejar cold starts, aplicar backoff y limitar reintentos."</w:t>
      </w:r>
    </w:p>
    <w:p>
      <w:r>
        <w:pict>
          <v:rect style="width:0;height:1.5pt" o:hralign="center" o:hrstd="t" o:hr="t"/>
        </w:pict>
      </w:r>
    </w:p>
    <w:bookmarkEnd w:id="156"/>
    <w:bookmarkStart w:id="157" w:name="X5568e61d3f852deb20995dde43a048605258adc"/>
    <w:p>
      <w:pPr>
        <w:pStyle w:val="Heading2"/>
      </w:pPr>
      <w:r>
        <w:t xml:space="preserve">Diff 8 — Mejorar la model card y añadir revisión de sesgo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card = {</w:t>
      </w:r>
      <w:r>
        <w:br/>
      </w:r>
      <w:r>
        <w:rPr>
          <w:rStyle w:val="NormalTok"/>
        </w:rPr>
        <w:t xml:space="preserve">     "name": "demo-classifier-v1",</w:t>
      </w:r>
      <w:r>
        <w:br/>
      </w:r>
      <w:r>
        <w:rPr>
          <w:rStyle w:val="VariableTok"/>
        </w:rPr>
        <w:t xml:space="preserve">+    "revision": "sha256:demo",</w:t>
      </w:r>
      <w:r>
        <w:br/>
      </w:r>
      <w:r>
        <w:rPr>
          <w:rStyle w:val="NormalTok"/>
        </w:rPr>
        <w:t xml:space="preserve">     "license": "apache-2.0",</w:t>
      </w:r>
      <w:r>
        <w:br/>
      </w:r>
      <w:r>
        <w:rPr>
          <w:rStyle w:val="NormalTok"/>
        </w:rPr>
        <w:t xml:space="preserve">     "intended": "topic tags on synthetic tickets",</w:t>
      </w:r>
      <w:r>
        <w:br/>
      </w:r>
      <w:r>
        <w:rPr>
          <w:rStyle w:val="NormalTok"/>
        </w:rPr>
        <w:t xml:space="preserve">     "not_for": ["fraud adjudication", "biometric id"],</w:t>
      </w:r>
      <w:r>
        <w:br/>
      </w:r>
      <w:r>
        <w:rPr>
          <w:rStyle w:val="VariableTok"/>
        </w:rPr>
        <w:t xml:space="preserve">+    "languages": ["es"],</w:t>
      </w:r>
      <w:r>
        <w:br/>
      </w:r>
      <w:r>
        <w:rPr>
          <w:rStyle w:val="VariableTok"/>
        </w:rPr>
        <w:t xml:space="preserve">+    "training_dataset": "synthetic-tickets-v1",</w:t>
      </w:r>
      <w:r>
        <w:br/>
      </w:r>
      <w:r>
        <w:rPr>
          <w:rStyle w:val="VariableTok"/>
        </w:rPr>
        <w:t xml:space="preserve">+    "evaluation": {</w:t>
      </w:r>
      <w:r>
        <w:br/>
      </w:r>
      <w:r>
        <w:rPr>
          <w:rStyle w:val="VariableTok"/>
        </w:rPr>
        <w:t xml:space="preserve">+        "macro_f1": 0.84,</w:t>
      </w:r>
      <w:r>
        <w:br/>
      </w:r>
      <w:r>
        <w:rPr>
          <w:rStyle w:val="VariableTok"/>
        </w:rPr>
        <w:t xml:space="preserve">+        "billing_recall": 0.91,</w:t>
      </w:r>
      <w:r>
        <w:br/>
      </w:r>
      <w:r>
        <w:rPr>
          <w:rStyle w:val="VariableTok"/>
        </w:rPr>
        <w:t xml:space="preserve">+        "other_recall": 0.77,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"known_limitations": [</w:t>
      </w:r>
      <w:r>
        <w:br/>
      </w:r>
      <w:r>
        <w:rPr>
          <w:rStyle w:val="VariableTok"/>
        </w:rPr>
        <w:t xml:space="preserve">+        "No evaluado con lenguaje informal fuera del fixture",</w:t>
      </w:r>
      <w:r>
        <w:br/>
      </w:r>
      <w:r>
        <w:rPr>
          <w:rStyle w:val="VariableTok"/>
        </w:rPr>
        <w:t xml:space="preserve">+        "No usar para adjudicar fraude",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NormalTok"/>
        </w:rPr>
        <w:t xml:space="preserve">     "pii_training": False,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Añadir un ejercicio T4-B: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id: "S25-T4-B-E4-BIAS-REVIEW",</w:t>
      </w:r>
      <w:r>
        <w:br/>
      </w:r>
      <w:r>
        <w:rPr>
          <w:rStyle w:val="VariableTok"/>
        </w:rPr>
        <w:t xml:space="preserve">+        subtopicId: "S25-T4-B",</w:t>
      </w:r>
      <w:r>
        <w:br/>
      </w:r>
      <w:r>
        <w:rPr>
          <w:rStyle w:val="VariableTok"/>
        </w:rPr>
        <w:t xml:space="preserve">+        kind: "transfer",</w:t>
      </w:r>
      <w:r>
        <w:br/>
      </w:r>
      <w:r>
        <w:rPr>
          <w:rStyle w:val="VariableTok"/>
        </w:rPr>
        <w:t xml:space="preserve">+        instruction:</w:t>
      </w:r>
      <w:r>
        <w:br/>
      </w:r>
      <w:r>
        <w:rPr>
          <w:rStyle w:val="VariableTok"/>
        </w:rPr>
        <w:t xml:space="preserve">+          "Compara el field_exact_rate por segmento `billing` y `other`. Si la diferencia absoluta supera 0.10, devuelve `segment_review`; de lo contrario, `candidate_ok`. Documenta que esta regla es un gate didáctico y no una definición universal de equidad.",</w:t>
      </w:r>
      <w:r>
        <w:br/>
      </w:r>
      <w:r>
        <w:rPr>
          <w:rStyle w:val="VariableTok"/>
        </w:rPr>
        <w:t xml:space="preserve">+        tests:</w:t>
      </w:r>
      <w:r>
        <w:br/>
      </w:r>
      <w:r>
        <w:rPr>
          <w:rStyle w:val="VariableTok"/>
        </w:rPr>
        <w:t xml:space="preserve">+          "Evalúa un caso equilibrado, un gap &gt; 0.10 y un segmento sin observaciones.",</w:t>
      </w:r>
      <w:r>
        <w:br/>
      </w:r>
      <w:r>
        <w:rPr>
          <w:rStyle w:val="VariableTok"/>
        </w:rPr>
        <w:t xml:space="preserve">+        feedback:</w:t>
      </w:r>
      <w:r>
        <w:br/>
      </w:r>
      <w:r>
        <w:rPr>
          <w:rStyle w:val="VariableTok"/>
        </w:rPr>
        <w:t xml:space="preserve">+          "Un promedio global puede ocultar fallos concentrados en un segmento.",</w:t>
      </w:r>
      <w:r>
        <w:br/>
      </w:r>
      <w:r>
        <w:rPr>
          <w:rStyle w:val="VariableTok"/>
        </w:rPr>
        <w:t xml:space="preserve">+      },</w:t>
      </w:r>
    </w:p>
    <w:p>
      <w:pPr>
        <w:pStyle w:val="FirstParagraph"/>
      </w:pPr>
      <w:r>
        <w:t xml:space="preserve">Si el contrato de 24 ejercicios es inmutable, integrar esta tarea en el E3 existente en lugar de crear un E4.</w:t>
      </w:r>
    </w:p>
    <w:p>
      <w:r>
        <w:pict>
          <v:rect style="width:0;height:1.5pt" o:hralign="center" o:hrstd="t" o:hr="t"/>
        </w:pict>
      </w:r>
    </w:p>
    <w:bookmarkEnd w:id="157"/>
    <w:bookmarkStart w:id="158" w:name="Xbee97a76aa15c22f0d79ad6996080ba8a031d21"/>
    <w:p>
      <w:pPr>
        <w:pStyle w:val="Heading2"/>
      </w:pPr>
      <w:r>
        <w:t xml:space="preserve">Diff 9 — Eliminar filtraciones editoriales y corregir español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"La clave del artefacto en el contrato del lab es **`model`**; no inventes un segundo nombre en el grader."</w:t>
      </w:r>
      <w:r>
        <w:br/>
      </w:r>
      <w:r>
        <w:rPr>
          <w:rStyle w:val="VariableTok"/>
        </w:rPr>
        <w:t xml:space="preserve">+        "El contrato del laboratorio usa de forma consistente la clave **`model`**. El mock y el adapter real deben pasar el mismo contract test."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"aun así el grader del curso exige **validación explícita en código**"</w:t>
      </w:r>
      <w:r>
        <w:br/>
      </w:r>
      <w:r>
        <w:rPr>
          <w:rStyle w:val="VariableTok"/>
        </w:rPr>
        <w:t xml:space="preserve">+        "aun así debes ejecutar una **validación explícita en código**, porque el proveedor y el consumidor forman fronteras de confianza distintas"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"El banco de examen evalúa este patrón genérico"</w:t>
      </w:r>
      <w:r>
        <w:br/>
      </w:r>
      <w:r>
        <w:rPr>
          <w:rStyle w:val="VariableTok"/>
        </w:rPr>
        <w:t xml:space="preserve">+        "Aquí practicamos el patrón genérico"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"El AI assist solo borra; el humano aprueba acciones externas."</w:t>
      </w:r>
      <w:r>
        <w:br/>
      </w:r>
      <w:r>
        <w:rPr>
          <w:rStyle w:val="VariableTok"/>
        </w:rPr>
        <w:t xml:space="preserve">+        "El asistente de IA solo prepara borradores; una persona aprueba cualquier acción externa."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  "Reprocesar sin cache multiplica la factura cloud; un circuit abierto sin alerta es un blackout silencioso."</w:t>
      </w:r>
      <w:r>
        <w:br/>
      </w:r>
      <w:r>
        <w:rPr>
          <w:rStyle w:val="VariableTok"/>
        </w:rPr>
        <w:t xml:space="preserve">+          "Reprocesar sin caché multiplica el costo del servicio; un circuito abierto sin alerta produce una interrupción silenciosa."</w:t>
      </w:r>
    </w:p>
    <w:p>
      <w:pPr>
        <w:pStyle w:val="FirstParagraph"/>
      </w:pPr>
      <w:r>
        <w:t xml:space="preserve">Añadir al inicio: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  "**Vocabulario de la sección:** llamaremos *asistente de IA* al AI assist, *conjunto dorado* al golden set, *lista permitida* a la allowlist y *cierre seguro* al comportamiento fail-closed. Los nombres de APIs y claves de código permanecen en inglés."</w:t>
      </w:r>
    </w:p>
    <w:p>
      <w:r>
        <w:pict>
          <v:rect style="width:0;height:1.5pt" o:hralign="center" o:hrstd="t" o:hr="t"/>
        </w:pict>
      </w:r>
    </w:p>
    <w:bookmarkEnd w:id="158"/>
    <w:bookmarkStart w:id="159" w:name="X6d2b8e0bdb74b2b2198d84f526a7ba0a939c35c"/>
    <w:p>
      <w:pPr>
        <w:pStyle w:val="Heading2"/>
      </w:pPr>
      <w:r>
        <w:t xml:space="preserve">Diff 10 — Reducir repetición ética sin debilitar la política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"En el desk sintético Lima, clasificar “posible fraude” con un LLM autónomo está **prohibido**..."</w:t>
      </w:r>
      <w:r>
        <w:br/>
      </w:r>
      <w:r>
        <w:rPr>
          <w:rStyle w:val="VariableTok"/>
        </w:rPr>
        <w:t xml:space="preserve">+        "Aplica la política global de la sección: el modelo emite señales y evidencia; la decisión permanece en revisión humana."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"El score **no** es veredicto de fraude."</w:t>
      </w:r>
      <w:r>
        <w:br/>
      </w:r>
      <w:r>
        <w:rPr>
          <w:rStyle w:val="VariableTok"/>
        </w:rPr>
        <w:t xml:space="preserve">+        "Aplica la política global de revisión humana."</w:t>
      </w:r>
    </w:p>
    <w:p>
      <w:pPr>
        <w:pStyle w:val="FirstParagraph"/>
      </w:pPr>
      <w:r>
        <w:t xml:space="preserve">Mantener el callout global completo y las aplicaciones donde exista una decisión nueva:</w:t>
      </w:r>
    </w:p>
    <w:p>
      <w:pPr>
        <w:pStyle w:val="Compact"/>
        <w:numPr>
          <w:ilvl w:val="0"/>
          <w:numId w:val="1062"/>
        </w:numPr>
      </w:pPr>
      <w:r>
        <w:t xml:space="preserve">promoción;</w:t>
      </w:r>
    </w:p>
    <w:p>
      <w:pPr>
        <w:pStyle w:val="Compact"/>
        <w:numPr>
          <w:ilvl w:val="0"/>
          <w:numId w:val="1062"/>
        </w:numPr>
      </w:pPr>
      <w:r>
        <w:t xml:space="preserve">tool call;</w:t>
      </w:r>
    </w:p>
    <w:p>
      <w:pPr>
        <w:pStyle w:val="Compact"/>
        <w:numPr>
          <w:ilvl w:val="0"/>
          <w:numId w:val="1062"/>
        </w:numPr>
      </w:pPr>
      <w:r>
        <w:t xml:space="preserve">correo;</w:t>
      </w:r>
    </w:p>
    <w:p>
      <w:pPr>
        <w:pStyle w:val="Compact"/>
        <w:numPr>
          <w:ilvl w:val="0"/>
          <w:numId w:val="1062"/>
        </w:numPr>
      </w:pPr>
      <w:r>
        <w:t xml:space="preserve">etiqueta final;</w:t>
      </w:r>
    </w:p>
    <w:p>
      <w:pPr>
        <w:pStyle w:val="Compact"/>
        <w:numPr>
          <w:ilvl w:val="0"/>
          <w:numId w:val="1062"/>
        </w:numPr>
      </w:pPr>
      <w:r>
        <w:t xml:space="preserve">schema fail;</w:t>
      </w:r>
    </w:p>
    <w:p>
      <w:pPr>
        <w:pStyle w:val="Compact"/>
        <w:numPr>
          <w:ilvl w:val="0"/>
          <w:numId w:val="1062"/>
        </w:numPr>
      </w:pPr>
      <w:r>
        <w:t xml:space="preserve">injection.</w:t>
      </w:r>
    </w:p>
    <w:p>
      <w:r>
        <w:pict>
          <v:rect style="width:0;height:1.5pt" o:hralign="center" o:hrstd="t" o:hr="t"/>
        </w:pict>
      </w:r>
    </w:p>
    <w:bookmarkEnd w:id="159"/>
    <w:bookmarkStart w:id="160" w:name="X4b7bfc3aaf1def24991354756c1e0f8e10f7517"/>
    <w:p>
      <w:pPr>
        <w:pStyle w:val="Heading2"/>
      </w:pPr>
      <w:r>
        <w:t xml:space="preserve">Diff 11 — Mejorar modelado I Do y transferencia E3</w:t>
      </w:r>
    </w:p>
    <w:p>
      <w:pPr>
        <w:pStyle w:val="FirstParagraph"/>
      </w:pPr>
      <w:r>
        <w:t xml:space="preserve">Ejemplo para T2-A: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description: "Mock estilo HF: dos textos, contrato model/label/score.",</w:t>
      </w:r>
      <w:r>
        <w:br/>
      </w:r>
      <w:r>
        <w:rPr>
          <w:rStyle w:val="VariableTok"/>
        </w:rPr>
        <w:t xml:space="preserve">+        description:</w:t>
      </w:r>
      <w:r>
        <w:br/>
      </w:r>
      <w:r>
        <w:rPr>
          <w:rStyle w:val="VariableTok"/>
        </w:rPr>
        <w:t xml:space="preserve">+          "Compara tres estados del adapter: respuesta válida, respuesta con tipo incorrecto y respuesta sin `model`. Antes de ejecutar, predice cuál pasa el contract test y explica por qué.",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why: "Mock y endpoint real deben devolver la misma forma..."</w:t>
      </w:r>
      <w:r>
        <w:br/>
      </w:r>
      <w:r>
        <w:rPr>
          <w:rStyle w:val="VariableTok"/>
        </w:rPr>
        <w:t xml:space="preserve">+        why:</w:t>
      </w:r>
      <w:r>
        <w:br/>
      </w:r>
      <w:r>
        <w:rPr>
          <w:rStyle w:val="VariableTok"/>
        </w:rPr>
        <w:t xml:space="preserve">+          "El objetivo no es memorizar un dict: es reconocer una frontera de confianza, ejecutar el contract test y decidir cuándo abstenerse."</w:t>
      </w:r>
    </w:p>
    <w:p>
      <w:pPr>
        <w:pStyle w:val="FirstParagraph"/>
      </w:pPr>
      <w:r>
        <w:t xml:space="preserve">Ejemplo para E3: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instruction:</w:t>
      </w:r>
      <w:r>
        <w:br/>
      </w:r>
      <w:r>
        <w:rPr>
          <w:rStyle w:val="StringTok"/>
        </w:rPr>
        <w:t xml:space="preserve">-          "S25-T4-B-E3 · Política de promote: `decision(score, schema_ok)` nunca devuelve `fraud`..."</w:t>
      </w:r>
      <w:r>
        <w:br/>
      </w:r>
      <w:r>
        <w:rPr>
          <w:rStyle w:val="VariableTok"/>
        </w:rPr>
        <w:t xml:space="preserve">+        instruction:</w:t>
      </w:r>
      <w:r>
        <w:br/>
      </w:r>
      <w:r>
        <w:rPr>
          <w:rStyle w:val="VariableTok"/>
        </w:rPr>
        <w:t xml:space="preserve">+          "S25-T4-B-E3 · Recibes cuatro corridas con combinaciones distintas de `score`, `schema_ok`, `evidence_ok` e `injection_signal`. Implementa una política que devuelva `signal_only` únicamente cuando schema y evidencia sean válidos y no exista señal de injection. En los demás casos devuelve `human_review`. Luego escribe dos oraciones justificando por qué el score no controla la decisión final."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tests: "salida coincide con solution output",</w:t>
      </w:r>
      <w:r>
        <w:br/>
      </w:r>
      <w:r>
        <w:rPr>
          <w:rStyle w:val="VariableTok"/>
        </w:rPr>
        <w:t xml:space="preserve">+        tests:</w:t>
      </w:r>
      <w:r>
        <w:br/>
      </w:r>
      <w:r>
        <w:rPr>
          <w:rStyle w:val="VariableTok"/>
        </w:rPr>
        <w:t xml:space="preserve">+          "Cubre las cuatro combinaciones; ninguna rama devuelve `fraud`; la explicación menciona schema, evidencia y revisión humana.",</w:t>
      </w:r>
    </w:p>
    <w:p>
      <w:r>
        <w:pict>
          <v:rect style="width:0;height:1.5pt" o:hralign="center" o:hrstd="t" o:hr="t"/>
        </w:pict>
      </w:r>
    </w:p>
    <w:bookmarkEnd w:id="160"/>
    <w:bookmarkStart w:id="161" w:name="Xc5fdbe08c9a85716dfc701408e7226d2e74b713"/>
    <w:p>
      <w:pPr>
        <w:pStyle w:val="Heading2"/>
      </w:pPr>
      <w:r>
        <w:t xml:space="preserve">Diff 12 — Completar el autocheck hasta cubrir ocho subtemas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selfCheck: {</w:t>
      </w:r>
      <w:r>
        <w:br/>
      </w:r>
      <w:r>
        <w:rPr>
          <w:rStyle w:val="NormalTok"/>
        </w:rPr>
        <w:t xml:space="preserve">     questions: [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question:</w:t>
      </w:r>
      <w:r>
        <w:br/>
      </w:r>
      <w:r>
        <w:rPr>
          <w:rStyle w:val="VariableTok"/>
        </w:rPr>
        <w:t xml:space="preserve">+          "Una model card tiene licencia permisiva, pero declara que el modelo no debe usarse para adjudicar fraude. ¿Qué decisión corresponde?",</w:t>
      </w:r>
      <w:r>
        <w:br/>
      </w:r>
      <w:r>
        <w:rPr>
          <w:rStyle w:val="VariableTok"/>
        </w:rPr>
        <w:t xml:space="preserve">+        options: [</w:t>
      </w:r>
      <w:r>
        <w:br/>
      </w:r>
      <w:r>
        <w:rPr>
          <w:rStyle w:val="VariableTok"/>
        </w:rPr>
        <w:t xml:space="preserve">+          "Usarlo porque la licencia reemplaza las limitaciones de uso",</w:t>
      </w:r>
      <w:r>
        <w:br/>
      </w:r>
      <w:r>
        <w:rPr>
          <w:rStyle w:val="VariableTok"/>
        </w:rPr>
        <w:t xml:space="preserve">+          "Bloquear ese uso y documentar la decisión, aunque la licencia permita reutilización",</w:t>
      </w:r>
      <w:r>
        <w:br/>
      </w:r>
      <w:r>
        <w:rPr>
          <w:rStyle w:val="VariableTok"/>
        </w:rPr>
        <w:t xml:space="preserve">+          "Eliminar la sección not_for antes del deployment",</w:t>
      </w:r>
      <w:r>
        <w:br/>
      </w:r>
      <w:r>
        <w:rPr>
          <w:rStyle w:val="VariableTok"/>
        </w:rPr>
        <w:t xml:space="preserve">+          "Usarlo solo cuando el score sea mayor que 0.99",</w:t>
      </w:r>
      <w:r>
        <w:br/>
      </w:r>
      <w:r>
        <w:rPr>
          <w:rStyle w:val="VariableTok"/>
        </w:rPr>
        <w:t xml:space="preserve">+        ],</w:t>
      </w:r>
      <w:r>
        <w:br/>
      </w:r>
      <w:r>
        <w:rPr>
          <w:rStyle w:val="VariableTok"/>
        </w:rPr>
        <w:t xml:space="preserve">+        correctIndex: 1,</w:t>
      </w:r>
      <w:r>
        <w:br/>
      </w:r>
      <w:r>
        <w:rPr>
          <w:rStyle w:val="VariableTok"/>
        </w:rPr>
        <w:t xml:space="preserve">+        explanation:</w:t>
      </w:r>
      <w:r>
        <w:br/>
      </w:r>
      <w:r>
        <w:rPr>
          <w:rStyle w:val="VariableTok"/>
        </w:rPr>
        <w:t xml:space="preserve">+          "Licencia, intended use y usos excluidos son controles distintos. Una licencia permisiva no valida un uso sensible.",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question:</w:t>
      </w:r>
      <w:r>
        <w:br/>
      </w:r>
      <w:r>
        <w:rPr>
          <w:rStyle w:val="VariableTok"/>
        </w:rPr>
        <w:t xml:space="preserve">+          "¿Qué debe garantizar un adapter común entre un pipeline local y un endpoint HTTP?",</w:t>
      </w:r>
      <w:r>
        <w:br/>
      </w:r>
      <w:r>
        <w:rPr>
          <w:rStyle w:val="VariableTok"/>
        </w:rPr>
        <w:t xml:space="preserve">+        options: [</w:t>
      </w:r>
      <w:r>
        <w:br/>
      </w:r>
      <w:r>
        <w:rPr>
          <w:rStyle w:val="VariableTok"/>
        </w:rPr>
        <w:t xml:space="preserve">+          "Que ambos usen la misma librería interna",</w:t>
      </w:r>
      <w:r>
        <w:br/>
      </w:r>
      <w:r>
        <w:rPr>
          <w:rStyle w:val="VariableTok"/>
        </w:rPr>
        <w:t xml:space="preserve">+          "Que normalicen la salida al mismo contrato versionado y pasen los mismos contract tests",</w:t>
      </w:r>
      <w:r>
        <w:br/>
      </w:r>
      <w:r>
        <w:rPr>
          <w:rStyle w:val="VariableTok"/>
        </w:rPr>
        <w:t xml:space="preserve">+          "Que nunca tengan timeout",</w:t>
      </w:r>
      <w:r>
        <w:br/>
      </w:r>
      <w:r>
        <w:rPr>
          <w:rStyle w:val="VariableTok"/>
        </w:rPr>
        <w:t xml:space="preserve">+          "Que el endpoint devuelva texto libre",</w:t>
      </w:r>
      <w:r>
        <w:br/>
      </w:r>
      <w:r>
        <w:rPr>
          <w:rStyle w:val="VariableTok"/>
        </w:rPr>
        <w:t xml:space="preserve">+        ],</w:t>
      </w:r>
      <w:r>
        <w:br/>
      </w:r>
      <w:r>
        <w:rPr>
          <w:rStyle w:val="VariableTok"/>
        </w:rPr>
        <w:t xml:space="preserve">+        correctIndex: 1,</w:t>
      </w:r>
      <w:r>
        <w:br/>
      </w:r>
      <w:r>
        <w:rPr>
          <w:rStyle w:val="VariableTok"/>
        </w:rPr>
        <w:t xml:space="preserve">+        explanation:</w:t>
      </w:r>
      <w:r>
        <w:br/>
      </w:r>
      <w:r>
        <w:rPr>
          <w:rStyle w:val="VariableTok"/>
        </w:rPr>
        <w:t xml:space="preserve">+          "El consumidor depende del contrato, no de la implementación o proveedor.",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question:</w:t>
      </w:r>
      <w:r>
        <w:br/>
      </w:r>
      <w:r>
        <w:rPr>
          <w:rStyle w:val="VariableTok"/>
        </w:rPr>
        <w:t xml:space="preserve">+          "Un plan solicita una herramienta fuera de la allowlist. ¿Qué debe ocurrir?",</w:t>
      </w:r>
      <w:r>
        <w:br/>
      </w:r>
      <w:r>
        <w:rPr>
          <w:rStyle w:val="VariableTok"/>
        </w:rPr>
        <w:t xml:space="preserve">+        options: [</w:t>
      </w:r>
      <w:r>
        <w:br/>
      </w:r>
      <w:r>
        <w:rPr>
          <w:rStyle w:val="VariableTok"/>
        </w:rPr>
        <w:t xml:space="preserve">+          "Ejecutarla y registrar el incidente después",</w:t>
      </w:r>
      <w:r>
        <w:br/>
      </w:r>
      <w:r>
        <w:rPr>
          <w:rStyle w:val="VariableTok"/>
        </w:rPr>
        <w:t xml:space="preserve">+          "Cambiar su nombre para que parezca autorizada",</w:t>
      </w:r>
      <w:r>
        <w:br/>
      </w:r>
      <w:r>
        <w:rPr>
          <w:rStyle w:val="VariableTok"/>
        </w:rPr>
        <w:t xml:space="preserve">+          "Detener el plan, registrar tool_denied y solicitar revisión",</w:t>
      </w:r>
      <w:r>
        <w:br/>
      </w:r>
      <w:r>
        <w:rPr>
          <w:rStyle w:val="VariableTok"/>
        </w:rPr>
        <w:t xml:space="preserve">+          "Permitirla si el modelo explica su razonamiento",</w:t>
      </w:r>
      <w:r>
        <w:br/>
      </w:r>
      <w:r>
        <w:rPr>
          <w:rStyle w:val="VariableTok"/>
        </w:rPr>
        <w:t xml:space="preserve">+        ],</w:t>
      </w:r>
      <w:r>
        <w:br/>
      </w:r>
      <w:r>
        <w:rPr>
          <w:rStyle w:val="VariableTok"/>
        </w:rPr>
        <w:t xml:space="preserve">+        correctIndex: 2,</w:t>
      </w:r>
      <w:r>
        <w:br/>
      </w:r>
      <w:r>
        <w:rPr>
          <w:rStyle w:val="VariableTok"/>
        </w:rPr>
        <w:t xml:space="preserve">+        explanation:</w:t>
      </w:r>
      <w:r>
        <w:br/>
      </w:r>
      <w:r>
        <w:rPr>
          <w:rStyle w:val="VariableTok"/>
        </w:rPr>
        <w:t xml:space="preserve">+          "La autorización se aplica en código. Una explicación del modelo no concede privilegios.",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NormalTok"/>
        </w:rPr>
        <w:t xml:space="preserve">     ],</w:t>
      </w:r>
      <w:r>
        <w:br/>
      </w:r>
      <w:r>
        <w:rPr>
          <w:rStyle w:val="NormalTok"/>
        </w:rPr>
        <w:t xml:space="preserve">   },</w:t>
      </w:r>
    </w:p>
    <w:p>
      <w:pPr>
        <w:pStyle w:val="FirstParagraph"/>
      </w:pPr>
      <w:r>
        <w:t xml:space="preserve">Añadir un test de cobertura:</w:t>
      </w:r>
    </w:p>
    <w:p>
      <w:pPr>
        <w:pStyle w:val="SourceCode"/>
      </w:pPr>
      <w:r>
        <w:rPr>
          <w:rStyle w:val="KeywordTok"/>
        </w:rPr>
        <w:t xml:space="preserve">diff --git a/scripts/exam_selfcheck_pedagogy_audit.py b/scripts/exam_selfcheck_pedagogy_audit.py</w:t>
      </w:r>
      <w:r>
        <w:br/>
      </w:r>
      <w:r>
        <w:rPr>
          <w:rStyle w:val="DataTypeTok"/>
        </w:rPr>
        <w:t xml:space="preserve">--- a/scripts/exam_selfcheck_pedagogy_audit.py</w:t>
      </w:r>
      <w:r>
        <w:br/>
      </w:r>
      <w:r>
        <w:rPr>
          <w:rStyle w:val="DataTypeTok"/>
        </w:rPr>
        <w:t xml:space="preserve">+++ b/scripts/exam_selfcheck_pedagogy_audit.py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+EXPECTED_SELF_CHECKS = {</w:t>
      </w:r>
      <w:r>
        <w:br/>
      </w:r>
      <w:r>
        <w:rPr>
          <w:rStyle w:val="VariableTok"/>
        </w:rPr>
        <w:t xml:space="preserve">+    "ai-endpoints-prompts": 8,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  expected = EXPECTED_SELF_CHECKS.get(sid)</w:t>
      </w:r>
      <w:r>
        <w:br/>
      </w:r>
      <w:r>
        <w:rPr>
          <w:rStyle w:val="VariableTok"/>
        </w:rPr>
        <w:t xml:space="preserve">+        if expected is not None and parsed_question_count != expected:</w:t>
      </w:r>
      <w:r>
        <w:br/>
      </w:r>
      <w:r>
        <w:rPr>
          <w:rStyle w:val="VariableTok"/>
        </w:rPr>
        <w:t xml:space="preserve">+            issues.append({</w:t>
      </w:r>
      <w:r>
        <w:br/>
      </w:r>
      <w:r>
        <w:rPr>
          <w:rStyle w:val="VariableTok"/>
        </w:rPr>
        <w:t xml:space="preserve">+                "section": sid,</w:t>
      </w:r>
      <w:r>
        <w:br/>
      </w:r>
      <w:r>
        <w:rPr>
          <w:rStyle w:val="VariableTok"/>
        </w:rPr>
        <w:t xml:space="preserve">+                "severity": "P1",</w:t>
      </w:r>
      <w:r>
        <w:br/>
      </w:r>
      <w:r>
        <w:rPr>
          <w:rStyle w:val="VariableTok"/>
        </w:rPr>
        <w:t xml:space="preserve">+                "reason": "selfcheck_subtopic_coverage_mismatch",</w:t>
      </w:r>
      <w:r>
        <w:br/>
      </w:r>
      <w:r>
        <w:rPr>
          <w:rStyle w:val="VariableTok"/>
        </w:rPr>
        <w:t xml:space="preserve">+                "expected": expected,</w:t>
      </w:r>
      <w:r>
        <w:br/>
      </w:r>
      <w:r>
        <w:rPr>
          <w:rStyle w:val="VariableTok"/>
        </w:rPr>
        <w:t xml:space="preserve">+                "actual": parsed_question_count,</w:t>
      </w:r>
      <w:r>
        <w:br/>
      </w:r>
      <w:r>
        <w:rPr>
          <w:rStyle w:val="VariableTok"/>
        </w:rPr>
        <w:t xml:space="preserve">+            })</w:t>
      </w:r>
    </w:p>
    <w:p>
      <w:r>
        <w:pict>
          <v:rect style="width:0;height:1.5pt" o:hralign="center" o:hrstd="t" o:hr="t"/>
        </w:pict>
      </w:r>
    </w:p>
    <w:bookmarkEnd w:id="161"/>
    <w:bookmarkStart w:id="162" w:name="Xaa61851380193958c0d0065e377f8ae21becc34"/>
    <w:p>
      <w:pPr>
        <w:pStyle w:val="Heading2"/>
      </w:pPr>
      <w:r>
        <w:t xml:space="preserve">Diff 13 — Añadir mapa accesible y contratos de evidencia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paragraphs: [</w:t>
      </w:r>
      <w:r>
        <w:br/>
      </w:r>
      <w:r>
        <w:rPr>
          <w:rStyle w:val="VariableTok"/>
        </w:rPr>
        <w:t xml:space="preserve">+        "Flujo completo: `OCR de S24 → minimizar campos → clasificar → transformar al contrato narrativo → validar schema y evidence_ids → evaluar contra golden/baseline → signal_only o human_review`. Cada flecha es una frontera testeable; no se omite ninguna antes de S26.",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callout: {</w:t>
      </w:r>
      <w:r>
        <w:br/>
      </w:r>
      <w:r>
        <w:rPr>
          <w:rStyle w:val="NormalTok"/>
        </w:rPr>
        <w:t xml:space="preserve">         type: "info",</w:t>
      </w:r>
      <w:r>
        <w:br/>
      </w:r>
      <w:r>
        <w:rPr>
          <w:rStyle w:val="StringTok"/>
        </w:rPr>
        <w:t xml:space="preserve">-        title: "Ética de sección (vale para todos los subtemas)",</w:t>
      </w:r>
      <w:r>
        <w:br/>
      </w:r>
      <w:r>
        <w:rPr>
          <w:rStyle w:val="VariableTok"/>
        </w:rPr>
        <w:t xml:space="preserve">+        title: "Mapa textual y política de sección",</w:t>
      </w:r>
      <w:r>
        <w:br/>
      </w:r>
      <w:r>
        <w:rPr>
          <w:rStyle w:val="NormalTok"/>
        </w:rPr>
        <w:t xml:space="preserve">         content:</w:t>
      </w:r>
      <w:r>
        <w:br/>
      </w:r>
      <w:r>
        <w:rPr>
          <w:rStyle w:val="StringTok"/>
        </w:rPr>
        <w:t xml:space="preserve">-          "Sin PII real..."</w:t>
      </w:r>
      <w:r>
        <w:br/>
      </w:r>
      <w:r>
        <w:rPr>
          <w:rStyle w:val="VariableTok"/>
        </w:rPr>
        <w:t xml:space="preserve">+          "OCR → minimización → adapter → validación → evidencia → eval → revisión. Sin PII real a endpoints públicos. Schema o evidencia inválidos → human_review."</w:t>
      </w:r>
      <w:r>
        <w:br/>
      </w:r>
      <w:r>
        <w:rPr>
          <w:rStyle w:val="NormalTok"/>
        </w:rPr>
        <w:t xml:space="preserve">       },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+def evidence_refs_ok(pred, known_evidence_ids):</w:t>
      </w:r>
      <w:r>
        <w:br/>
      </w:r>
      <w:r>
        <w:rPr>
          <w:rStyle w:val="VariableTok"/>
        </w:rPr>
        <w:t xml:space="preserve">+    refs = pred.get("evidence_ids")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isinstance(refs, list)</w:t>
      </w:r>
      <w:r>
        <w:br/>
      </w:r>
      <w:r>
        <w:rPr>
          <w:rStyle w:val="VariableTok"/>
        </w:rPr>
        <w:t xml:space="preserve">+        and bool(refs)</w:t>
      </w:r>
      <w:r>
        <w:br/>
      </w:r>
      <w:r>
        <w:rPr>
          <w:rStyle w:val="VariableTok"/>
        </w:rPr>
        <w:t xml:space="preserve">+        and all(ref in known_evidence_ids for ref in refs)</w:t>
      </w:r>
      <w:r>
        <w:br/>
      </w:r>
      <w:r>
        <w:rPr>
          <w:rStyle w:val="VariableTok"/>
        </w:rPr>
        <w:t xml:space="preserve">+    )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recommended-priority-order-for-fixing"/>
    <w:p>
      <w:pPr>
        <w:pStyle w:val="Heading1"/>
      </w:pPr>
      <w:r>
        <w:t xml:space="preserve">7. Recommended Priority Order for Fixing</w:t>
      </w:r>
    </w:p>
    <w:bookmarkStart w:id="164" w:name="X7264e24554ef97f29349cdf800e5288ea91cd2e"/>
    <w:p>
      <w:pPr>
        <w:pStyle w:val="Heading2"/>
      </w:pPr>
      <w:r>
        <w:t xml:space="preserve">P0 — Antes de considerar la sección técnicamente correcta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Corregir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field_f1</w:t>
      </w:r>
      <w:r>
        <w:t xml:space="preserve"> </w:t>
      </w:r>
      <w:r>
        <w:t xml:space="preserve">en teoría, código, ejercicios, proyecto y rúbrica.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Implementar validación real de schema</w:t>
      </w:r>
      <w:r>
        <w:t xml:space="preserve"> </w:t>
      </w:r>
      <w:r>
        <w:t xml:space="preserve">con tipos y propiedades adicionales prohibidas.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Separar los contratos de clasificación y narrativa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Explicar y validar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evidence_ids</w:t>
      </w:r>
      <w:r>
        <w:t xml:space="preserve"> </w:t>
      </w:r>
      <w:r>
        <w:t xml:space="preserve">de extremo a extremo.</w:t>
      </w:r>
    </w:p>
    <w:p>
      <w:pPr>
        <w:pStyle w:val="FirstParagraph"/>
      </w:pPr>
      <w:r>
        <w:t xml:space="preserve">Estos cuatro defectos afectan directamente la promesa de</w:t>
      </w:r>
      <w:r>
        <w:t xml:space="preserve"> </w:t>
      </w:r>
      <w:r>
        <w:t xml:space="preserve">“JSON validado”</w:t>
      </w:r>
      <w:r>
        <w:t xml:space="preserve"> </w:t>
      </w:r>
      <w:r>
        <w:t xml:space="preserve">y</w:t>
      </w:r>
      <w:r>
        <w:t xml:space="preserve"> </w:t>
      </w:r>
      <w:r>
        <w:t xml:space="preserve">“eval contra baseline”</w:t>
      </w:r>
      <w:r>
        <w:t xml:space="preserve">.</w:t>
      </w:r>
    </w:p>
    <w:bookmarkEnd w:id="164"/>
    <w:bookmarkStart w:id="165" w:name="p1-antes-de-la-siguiente-release-pública"/>
    <w:p>
      <w:pPr>
        <w:pStyle w:val="Heading2"/>
      </w:pPr>
      <w:r>
        <w:t xml:space="preserve">P1 — Antes de la siguiente release pública</w:t>
      </w:r>
    </w:p>
    <w:p>
      <w:pPr>
        <w:pStyle w:val="Compact"/>
        <w:numPr>
          <w:ilvl w:val="0"/>
          <w:numId w:val="1064"/>
        </w:numPr>
      </w:pPr>
      <w:r>
        <w:t xml:space="preserve">Corregir archivo, ID y hash heredados de Streamlit con migración compatible.</w:t>
      </w:r>
    </w:p>
    <w:p>
      <w:pPr>
        <w:pStyle w:val="Compact"/>
        <w:numPr>
          <w:ilvl w:val="0"/>
          <w:numId w:val="1064"/>
        </w:numPr>
      </w:pPr>
      <w:r>
        <w:t xml:space="preserve">Marcar o actualizar el roadmap legado.</w:t>
      </w:r>
    </w:p>
    <w:p>
      <w:pPr>
        <w:pStyle w:val="Compact"/>
        <w:numPr>
          <w:ilvl w:val="0"/>
          <w:numId w:val="1064"/>
        </w:numPr>
      </w:pPr>
      <w:r>
        <w:t xml:space="preserve">Eliminar referencias al grader y banco de examen.</w:t>
      </w:r>
    </w:p>
    <w:p>
      <w:pPr>
        <w:pStyle w:val="Compact"/>
        <w:numPr>
          <w:ilvl w:val="0"/>
          <w:numId w:val="1064"/>
        </w:numPr>
      </w:pPr>
      <w:r>
        <w:t xml:space="preserve">Cubrir los ocho subtemas en el autocheck o documentar claramente la separación con el examen formal.</w:t>
      </w:r>
    </w:p>
    <w:p>
      <w:pPr>
        <w:pStyle w:val="Compact"/>
        <w:numPr>
          <w:ilvl w:val="0"/>
          <w:numId w:val="1064"/>
        </w:numPr>
      </w:pPr>
      <w:r>
        <w:t xml:space="preserve">Añadir una práctica y gate verificables de sesgo.</w:t>
      </w:r>
    </w:p>
    <w:p>
      <w:pPr>
        <w:pStyle w:val="Compact"/>
        <w:numPr>
          <w:ilvl w:val="0"/>
          <w:numId w:val="1064"/>
        </w:numPr>
      </w:pPr>
      <w:r>
        <w:t xml:space="preserve">Convertir</w:t>
      </w:r>
      <w:r>
        <w:t xml:space="preserve"> </w:t>
      </w:r>
      <w:r>
        <w:rPr>
          <w:rStyle w:val="VerbatimChar"/>
        </w:rPr>
        <w:t xml:space="preserve">n_train &gt;= 500</w:t>
      </w:r>
      <w:r>
        <w:t xml:space="preserve"> </w:t>
      </w:r>
      <w:r>
        <w:t xml:space="preserve">en heurística configurable y condicionada a evaluación.</w:t>
      </w:r>
    </w:p>
    <w:p>
      <w:pPr>
        <w:pStyle w:val="Compact"/>
        <w:numPr>
          <w:ilvl w:val="0"/>
          <w:numId w:val="1064"/>
        </w:numPr>
      </w:pPr>
      <w:r>
        <w:t xml:space="preserve">Corregir</w:t>
      </w:r>
      <w:r>
        <w:t xml:space="preserve"> </w:t>
      </w:r>
      <w:r>
        <w:t xml:space="preserve">“El AI assist solo borra”</w:t>
      </w:r>
      <w:r>
        <w:t xml:space="preserve">.</w:t>
      </w:r>
    </w:p>
    <w:bookmarkEnd w:id="165"/>
    <w:bookmarkStart w:id="166" w:name="X2a78d49e948b97c50f23b1537e80c30f2fbd965"/>
    <w:p>
      <w:pPr>
        <w:pStyle w:val="Heading2"/>
      </w:pPr>
      <w:r>
        <w:t xml:space="preserve">P2 — Mejora pedagógica de alta rentabilidad</w:t>
      </w:r>
    </w:p>
    <w:p>
      <w:pPr>
        <w:pStyle w:val="Compact"/>
        <w:numPr>
          <w:ilvl w:val="0"/>
          <w:numId w:val="1065"/>
        </w:numPr>
      </w:pPr>
      <w:r>
        <w:t xml:space="preserve">Fortalecer los demos I Do con fallo, interpretación y decisión.</w:t>
      </w:r>
    </w:p>
    <w:p>
      <w:pPr>
        <w:pStyle w:val="Compact"/>
        <w:numPr>
          <w:ilvl w:val="0"/>
          <w:numId w:val="1065"/>
        </w:numPr>
      </w:pPr>
      <w:r>
        <w:t xml:space="preserve">Retirar más soporte en E2/E3.</w:t>
      </w:r>
    </w:p>
    <w:p>
      <w:pPr>
        <w:pStyle w:val="Compact"/>
        <w:numPr>
          <w:ilvl w:val="0"/>
          <w:numId w:val="1065"/>
        </w:numPr>
      </w:pPr>
      <w:r>
        <w:t xml:space="preserve">Incorporar un mapa textual del pipeline.</w:t>
      </w:r>
    </w:p>
    <w:p>
      <w:pPr>
        <w:pStyle w:val="Compact"/>
        <w:numPr>
          <w:ilvl w:val="0"/>
          <w:numId w:val="1065"/>
        </w:numPr>
      </w:pPr>
      <w:r>
        <w:t xml:space="preserve">Definir un glosario local para reducir Spanglish.</w:t>
      </w:r>
    </w:p>
    <w:p>
      <w:pPr>
        <w:pStyle w:val="Compact"/>
        <w:numPr>
          <w:ilvl w:val="0"/>
          <w:numId w:val="1065"/>
        </w:numPr>
      </w:pPr>
      <w:r>
        <w:t xml:space="preserve">Eliminar redundancia de la política ética sin debilitarla.</w:t>
      </w:r>
    </w:p>
    <w:p>
      <w:pPr>
        <w:pStyle w:val="Compact"/>
        <w:numPr>
          <w:ilvl w:val="0"/>
          <w:numId w:val="1065"/>
        </w:numPr>
      </w:pPr>
      <w:r>
        <w:t xml:space="preserve">Diferenciar costo por tokens, requests o infraestructura.</w:t>
      </w:r>
    </w:p>
    <w:p>
      <w:pPr>
        <w:pStyle w:val="Compact"/>
        <w:numPr>
          <w:ilvl w:val="0"/>
          <w:numId w:val="1065"/>
        </w:numPr>
      </w:pPr>
      <w:r>
        <w:t xml:space="preserve">Declarar explícitamente los límites del circuit breaker didáctico.</w:t>
      </w:r>
    </w:p>
    <w:p>
      <w:pPr>
        <w:pStyle w:val="Compact"/>
        <w:numPr>
          <w:ilvl w:val="0"/>
          <w:numId w:val="1065"/>
        </w:numPr>
      </w:pPr>
      <w:r>
        <w:t xml:space="preserve">Completar la model card con datasets, métricas, revisión y limitaciones.</w:t>
      </w:r>
    </w:p>
    <w:bookmarkEnd w:id="166"/>
    <w:bookmarkStart w:id="167" w:name="p3-pulido-y-expansión-futura"/>
    <w:p>
      <w:pPr>
        <w:pStyle w:val="Heading2"/>
      </w:pPr>
      <w:r>
        <w:t xml:space="preserve">P3 — Pulido y expansión futura</w:t>
      </w:r>
    </w:p>
    <w:p>
      <w:pPr>
        <w:pStyle w:val="Compact"/>
        <w:numPr>
          <w:ilvl w:val="0"/>
          <w:numId w:val="1066"/>
        </w:numPr>
      </w:pPr>
      <w:r>
        <w:t xml:space="preserve">Añadir escenarios adversariales de encoding, indirect injection, outputs de tools y HTML/Markdown.</w:t>
      </w:r>
    </w:p>
    <w:p>
      <w:pPr>
        <w:pStyle w:val="Compact"/>
        <w:numPr>
          <w:ilvl w:val="0"/>
          <w:numId w:val="1066"/>
        </w:numPr>
      </w:pPr>
      <w:r>
        <w:t xml:space="preserve">Añadir cold starts,</w:t>
      </w:r>
      <w:r>
        <w:t xml:space="preserve"> </w:t>
      </w:r>
      <w:r>
        <w:rPr>
          <w:rStyle w:val="VerbatimChar"/>
        </w:rPr>
        <w:t xml:space="preserve">502</w:t>
      </w:r>
      <w:r>
        <w:t xml:space="preserve">, backoff y estado half-open.</w:t>
      </w:r>
    </w:p>
    <w:p>
      <w:pPr>
        <w:pStyle w:val="Compact"/>
        <w:numPr>
          <w:ilvl w:val="0"/>
          <w:numId w:val="1066"/>
        </w:numPr>
      </w:pPr>
      <w:r>
        <w:t xml:space="preserve">Crear una tabla de comparación baseline/candidato.</w:t>
      </w:r>
    </w:p>
    <w:p>
      <w:pPr>
        <w:pStyle w:val="Compact"/>
        <w:numPr>
          <w:ilvl w:val="0"/>
          <w:numId w:val="1066"/>
        </w:numPr>
      </w:pPr>
      <w:r>
        <w:t xml:space="preserve">Añadir una versión no visual y navegable del flujo completo.</w:t>
      </w:r>
    </w:p>
    <w:p>
      <w:pPr>
        <w:pStyle w:val="Compact"/>
        <w:numPr>
          <w:ilvl w:val="0"/>
          <w:numId w:val="1066"/>
        </w:numPr>
      </w:pPr>
      <w:r>
        <w:t xml:space="preserve">Incorporar una revisión manual de model card como actividad auténtica.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graph-memory-update-notes"/>
    <w:p>
      <w:pPr>
        <w:pStyle w:val="Heading1"/>
      </w:pPr>
      <w:r>
        <w:t xml:space="preserve">8. Graph Memory Update Notes</w:t>
      </w:r>
    </w:p>
    <w:bookmarkStart w:id="169" w:name="nodo-de-sección"/>
    <w:p>
      <w:pPr>
        <w:pStyle w:val="Heading2"/>
      </w:pPr>
      <w:r>
        <w:t xml:space="preserve">Nodo de sección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"ai-endpoints-prompts"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"legacy_slug"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"streamlit-dashboards"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"Endpoints de IA, Hugging Face y prompting evaluado"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"src/lib/course/sections/s25-streamlit-dashboards.ts"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"src/lib/course/sections/s25-ai-endpoints-prompts.ts"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"explorer_complete_fixes_not_applied"</w:t>
      </w:r>
      <w:r>
        <w:br/>
      </w:r>
      <w:r>
        <w:rPr>
          <w:rStyle w:val="FunctionTok"/>
        </w:rPr>
        <w:t xml:space="preserve">}</w:t>
      </w:r>
    </w:p>
    <w:bookmarkEnd w:id="169"/>
    <w:bookmarkStart w:id="170" w:name="nodos-conceptuales"/>
    <w:p>
      <w:pPr>
        <w:pStyle w:val="Heading2"/>
      </w:pPr>
      <w:r>
        <w:t xml:space="preserve">Nodos conceptuales</w:t>
      </w:r>
    </w:p>
    <w:p>
      <w:pPr>
        <w:pStyle w:val="SourceCode"/>
      </w:pPr>
      <w:r>
        <w:rPr>
          <w:rStyle w:val="VerbatimChar"/>
        </w:rPr>
        <w:t xml:space="preserve">S25.T1.U1  stack-selection</w:t>
      </w:r>
      <w:r>
        <w:br/>
      </w:r>
      <w:r>
        <w:rPr>
          <w:rStyle w:val="VerbatimChar"/>
        </w:rPr>
        <w:t xml:space="preserve">S25.T1.U2  model-card-deployment</w:t>
      </w:r>
      <w:r>
        <w:br/>
      </w:r>
      <w:r>
        <w:rPr>
          <w:rStyle w:val="VerbatimChar"/>
        </w:rPr>
        <w:t xml:space="preserve">S25.T2.U1  inference-adapter-contract</w:t>
      </w:r>
      <w:r>
        <w:br/>
      </w:r>
      <w:r>
        <w:rPr>
          <w:rStyle w:val="VerbatimChar"/>
        </w:rPr>
        <w:t xml:space="preserve">S25.T2.U2  inference-operations</w:t>
      </w:r>
      <w:r>
        <w:br/>
      </w:r>
      <w:r>
        <w:rPr>
          <w:rStyle w:val="VerbatimChar"/>
        </w:rPr>
        <w:t xml:space="preserve">S25.T3.U1  structured-prompt-output</w:t>
      </w:r>
      <w:r>
        <w:br/>
      </w:r>
      <w:r>
        <w:rPr>
          <w:rStyle w:val="VerbatimChar"/>
        </w:rPr>
        <w:t xml:space="preserve">S25.T3.U2  tool-policy-checkpoints</w:t>
      </w:r>
      <w:r>
        <w:br/>
      </w:r>
      <w:r>
        <w:rPr>
          <w:rStyle w:val="VerbatimChar"/>
        </w:rPr>
        <w:t xml:space="preserve">S25.T4.U1  golden-evaluation</w:t>
      </w:r>
      <w:r>
        <w:br/>
      </w:r>
      <w:r>
        <w:rPr>
          <w:rStyle w:val="VerbatimChar"/>
        </w:rPr>
        <w:t xml:space="preserve">S25.T4.U2  injection-exfiltration-bias</w:t>
      </w:r>
    </w:p>
    <w:bookmarkEnd w:id="170"/>
    <w:bookmarkStart w:id="171" w:name="aristas-curriculares-confirmadas"/>
    <w:p>
      <w:pPr>
        <w:pStyle w:val="Heading2"/>
      </w:pPr>
      <w:r>
        <w:t xml:space="preserve">Aristas curriculares confirmadas</w:t>
      </w:r>
    </w:p>
    <w:p>
      <w:pPr>
        <w:pStyle w:val="SourceCode"/>
      </w:pPr>
      <w:r>
        <w:rPr>
          <w:rStyle w:val="VerbatimChar"/>
        </w:rPr>
        <w:t xml:space="preserve">S24.OCR-evidence</w:t>
      </w:r>
      <w:r>
        <w:br/>
      </w:r>
      <w:r>
        <w:rPr>
          <w:rStyle w:val="VerbatimChar"/>
        </w:rPr>
        <w:t xml:space="preserve">  → S25.untrusted-input</w:t>
      </w:r>
      <w:r>
        <w:br/>
      </w:r>
      <w:r>
        <w:rPr>
          <w:rStyle w:val="VerbatimChar"/>
        </w:rPr>
        <w:t xml:space="preserve">  → S25.minimization</w:t>
      </w:r>
      <w:r>
        <w:br/>
      </w:r>
      <w:r>
        <w:rPr>
          <w:rStyle w:val="VerbatimChar"/>
        </w:rPr>
        <w:t xml:space="preserve">  → S25.inference</w:t>
      </w:r>
      <w:r>
        <w:br/>
      </w:r>
      <w:r>
        <w:rPr>
          <w:rStyle w:val="VerbatimChar"/>
        </w:rPr>
        <w:t xml:space="preserve">  → S25.structured-output</w:t>
      </w:r>
      <w:r>
        <w:br/>
      </w:r>
      <w:r>
        <w:rPr>
          <w:rStyle w:val="VerbatimChar"/>
        </w:rPr>
        <w:t xml:space="preserve">  → S25.evaluation</w:t>
      </w:r>
      <w:r>
        <w:br/>
      </w:r>
      <w:r>
        <w:rPr>
          <w:rStyle w:val="VerbatimChar"/>
        </w:rPr>
        <w:t xml:space="preserve">  → S25.human-review</w:t>
      </w:r>
      <w:r>
        <w:br/>
      </w:r>
      <w:r>
        <w:rPr>
          <w:rStyle w:val="VerbatimChar"/>
        </w:rPr>
        <w:t xml:space="preserve">  → S26.orchestration</w:t>
      </w:r>
    </w:p>
    <w:bookmarkEnd w:id="171"/>
    <w:bookmarkStart w:id="172" w:name="aristas-defectuosas-que-deben-repararse"/>
    <w:p>
      <w:pPr>
        <w:pStyle w:val="Heading2"/>
      </w:pPr>
      <w:r>
        <w:t xml:space="preserve">Aristas defectuosas que deben repararse</w:t>
      </w:r>
    </w:p>
    <w:p>
      <w:pPr>
        <w:pStyle w:val="SourceCode"/>
      </w:pPr>
      <w:r>
        <w:rPr>
          <w:rStyle w:val="VerbatimChar"/>
        </w:rPr>
        <w:t xml:space="preserve">classification-contract -/-&gt; narrative-contract</w:t>
      </w:r>
      <w:r>
        <w:br/>
      </w:r>
      <w:r>
        <w:rPr>
          <w:rStyle w:val="VerbatimChar"/>
        </w:rPr>
        <w:t xml:space="preserve">prompt-schema -/-&gt; project-schema</w:t>
      </w:r>
      <w:r>
        <w:br/>
      </w:r>
      <w:r>
        <w:rPr>
          <w:rStyle w:val="VerbatimChar"/>
        </w:rPr>
        <w:t xml:space="preserve">evidence_ids -/-&gt; S24 evidence registry</w:t>
      </w:r>
      <w:r>
        <w:br/>
      </w:r>
      <w:r>
        <w:rPr>
          <w:rStyle w:val="VerbatimChar"/>
        </w:rPr>
        <w:t xml:space="preserve">field_f1 -/-&gt; mathematical F1 definition</w:t>
      </w:r>
      <w:r>
        <w:br/>
      </w:r>
      <w:r>
        <w:rPr>
          <w:rStyle w:val="VerbatimChar"/>
        </w:rPr>
        <w:t xml:space="preserve">bias-outcome -/-&gt; exercise/evaluation</w:t>
      </w:r>
      <w:r>
        <w:br/>
      </w:r>
      <w:r>
        <w:rPr>
          <w:rStyle w:val="VerbatimChar"/>
        </w:rPr>
        <w:t xml:space="preserve">eight-subtopics -/-&gt; five-question selfCheck</w:t>
      </w:r>
      <w:r>
        <w:br/>
      </w:r>
      <w:r>
        <w:rPr>
          <w:rStyle w:val="VerbatimChar"/>
        </w:rPr>
        <w:t xml:space="preserve">canonical-title -/-&gt; legacy source id</w:t>
      </w:r>
      <w:r>
        <w:br/>
      </w:r>
      <w:r>
        <w:rPr>
          <w:rStyle w:val="VerbatimChar"/>
        </w:rPr>
        <w:t xml:space="preserve">V3-roadmap -/-&gt; legacy roadmap block</w:t>
      </w:r>
    </w:p>
    <w:bookmarkEnd w:id="172"/>
    <w:bookmarkStart w:id="173" w:name="issues-para-issue_registry.json"/>
    <w:p>
      <w:pPr>
        <w:pStyle w:val="Heading2"/>
      </w:pPr>
      <w:r>
        <w:t xml:space="preserve">Issues para</w:t>
      </w:r>
      <w:r>
        <w:t xml:space="preserve"> </w:t>
      </w:r>
      <w:r>
        <w:rPr>
          <w:rStyle w:val="VerbatimChar"/>
        </w:rPr>
        <w:t xml:space="preserve">issue_registry.json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"S25-METRIC-001"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"field_f1 calcula exact-match rate, no F1"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"S25-SCHEMA-002"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validation solo comprueba presencia de keys"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"S25-CONTRACT-003"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"ClassifierResult y NarrativeResult se presentan como contrato único"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"S25-EVIDENCE-004"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"evidence_ids aparece tarde y no tiene integridad referencial"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"S25-BIAS-005"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 de sesgo sin práctica, métrica ni gate"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"S25-ID-006"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"Archivo, import y hash conservan streamlit-dashboards"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"S25-META-007"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"Referencias al grader y banco de examen en texto estudiantil"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"S25-ASSESS-008"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"SelfCheck público cubre cinco de ocho subtemas"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"S25-REDACTION-009"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"Frase errónea: El AI assist solo borra"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"S25-PEDAGOGY-010"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"E2/E3 excesivamente guiados por salida y solución"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73"/>
    <w:bookmarkStart w:id="174" w:name="memoria-comparativa"/>
    <w:p>
      <w:pPr>
        <w:pStyle w:val="Heading2"/>
      </w:pPr>
      <w:r>
        <w:t xml:space="preserve">Memoria comparativa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Fortaleza a preservar:</w:t>
      </w:r>
      <w:r>
        <w:t xml:space="preserve"> </w:t>
      </w:r>
      <w:r>
        <w:t xml:space="preserve">seguridad fail-closed, revisión humana, datos sintéticos y separación entre señal y veredicto.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Patrón que no debe propagarse:</w:t>
      </w:r>
      <w:r>
        <w:t xml:space="preserve"> </w:t>
      </w:r>
      <w:r>
        <w:t xml:space="preserve">llamar F1 a una proporción de coincidencias.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Patrón que no debe propagarse:</w:t>
      </w:r>
      <w:r>
        <w:t xml:space="preserve"> </w:t>
      </w:r>
      <w:r>
        <w:t xml:space="preserve">llamar JSON Schema a una validación de claves.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Patrón que debe llegar a S26:</w:t>
      </w:r>
      <w:r>
        <w:t xml:space="preserve"> </w:t>
      </w:r>
      <w:r>
        <w:t xml:space="preserve">contratos versionados, evidencia referencial y tests de integración.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Deuda que bloquea CP-N2-C:</w:t>
      </w:r>
      <w:r>
        <w:t xml:space="preserve"> </w:t>
      </w:r>
      <w:r>
        <w:t xml:space="preserve">contrato narrativo no validado de forma real.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Benchmark externo recomendado:</w:t>
      </w:r>
      <w:r>
        <w:t xml:space="preserve"> </w:t>
      </w:r>
      <w:r>
        <w:t xml:space="preserve">Hugging Face model cards/endpoints, JSON Schema y OWASP LLM/Agent Security.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Regresión requerida:</w:t>
      </w:r>
      <w:r>
        <w:t xml:space="preserve"> </w:t>
      </w:r>
      <w:r>
        <w:t xml:space="preserve">ejecutar todo el código S25, verificar outputs, 24 soluciones, ocho autochecks, schema adversarial y enlace legado.</w:t>
      </w:r>
    </w:p>
    <w:p>
      <w:pPr>
        <w:pStyle w:val="FirstParagraph"/>
      </w:pPr>
      <w:r>
        <w:rPr>
          <w:b/>
          <w:bCs/>
        </w:rPr>
        <w:t xml:space="preserve">This is the complete Explorer report for Section 25. Ready for the Fixer prompt.</w:t>
      </w:r>
    </w:p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6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2026-07-25T16:04:30Z</dcterms:created>
  <dcterms:modified xsi:type="dcterms:W3CDTF">2026-07-25T16:04:30Z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