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ection-identification-scope"/>
    <w:p>
      <w:pPr>
        <w:pStyle w:val="Heading1"/>
      </w:pPr>
      <w:r>
        <w:t xml:space="preserve">1. Section Identification &amp; Scope</w:t>
      </w:r>
    </w:p>
    <w:bookmarkStart w:id="20" w:name="target-audited"/>
    <w:p>
      <w:pPr>
        <w:pStyle w:val="Heading2"/>
      </w:pPr>
      <w:r>
        <w:t xml:space="preserve">Target audited</w:t>
      </w:r>
    </w:p>
    <w:p>
      <w:pPr>
        <w:pStyle w:val="Compact"/>
        <w:numPr>
          <w:ilvl w:val="0"/>
          <w:numId w:val="1001"/>
        </w:numPr>
      </w:pPr>
      <w:r>
        <w:rPr>
          <w:b/>
          <w:bCs/>
        </w:rPr>
        <w:t xml:space="preserve">Course:</w:t>
      </w:r>
      <w:r>
        <w:t xml:space="preserve"> </w:t>
      </w:r>
      <w:r>
        <w:t xml:space="preserve">PyArcana —</w:t>
      </w:r>
      <w:r>
        <w:t xml:space="preserve"> </w:t>
      </w:r>
      <w:r>
        <w:rPr>
          <w:i/>
          <w:iCs/>
        </w:rPr>
        <w:t xml:space="preserve">El arte de aprender Python</w:t>
      </w:r>
    </w:p>
    <w:p>
      <w:pPr>
        <w:pStyle w:val="Compact"/>
        <w:numPr>
          <w:ilvl w:val="0"/>
          <w:numId w:val="1001"/>
        </w:numPr>
      </w:pPr>
      <w:r>
        <w:rPr>
          <w:b/>
          <w:bCs/>
        </w:rPr>
        <w:t xml:space="preserve">Section:</w:t>
      </w:r>
      <w:r>
        <w:t xml:space="preserve"> </w:t>
      </w:r>
      <w:r>
        <w:rPr>
          <w:b/>
          <w:bCs/>
        </w:rPr>
        <w:t xml:space="preserve">15</w:t>
      </w:r>
    </w:p>
    <w:p>
      <w:pPr>
        <w:pStyle w:val="Compact"/>
        <w:numPr>
          <w:ilvl w:val="0"/>
          <w:numId w:val="1001"/>
        </w:numPr>
      </w:pPr>
      <w:r>
        <w:rPr>
          <w:b/>
          <w:bCs/>
        </w:rPr>
        <w:t xml:space="preserve">Live catalogue title:</w:t>
      </w:r>
      <w:r>
        <w:t xml:space="preserve"> </w:t>
      </w:r>
      <w:r>
        <w:rPr>
          <w:b/>
          <w:bCs/>
        </w:rPr>
        <w:t xml:space="preserve">Pandas ingesta</w:t>
      </w:r>
    </w:p>
    <w:p>
      <w:pPr>
        <w:pStyle w:val="Compact"/>
        <w:numPr>
          <w:ilvl w:val="0"/>
          <w:numId w:val="1001"/>
        </w:numPr>
      </w:pPr>
      <w:r>
        <w:rPr>
          <w:b/>
          <w:bCs/>
        </w:rPr>
        <w:t xml:space="preserve">Source title:</w:t>
      </w:r>
      <w:r>
        <w:t xml:space="preserve"> </w:t>
      </w:r>
      <w:r>
        <w:rPr>
          <w:b/>
          <w:bCs/>
        </w:rPr>
        <w:t xml:space="preserve">Pandas: ingesta, selección y tipos</w:t>
      </w:r>
    </w:p>
    <w:p>
      <w:pPr>
        <w:pStyle w:val="Compact"/>
        <w:numPr>
          <w:ilvl w:val="0"/>
          <w:numId w:val="1001"/>
        </w:numPr>
      </w:pPr>
      <w:r>
        <w:rPr>
          <w:b/>
          <w:bCs/>
        </w:rPr>
        <w:t xml:space="preserve">Level:</w:t>
      </w:r>
      <w:r>
        <w:t xml:space="preserve"> </w:t>
      </w:r>
      <w:r>
        <w:t xml:space="preserve">Competente</w:t>
      </w:r>
    </w:p>
    <w:p>
      <w:pPr>
        <w:pStyle w:val="Compact"/>
        <w:numPr>
          <w:ilvl w:val="0"/>
          <w:numId w:val="1001"/>
        </w:numPr>
      </w:pPr>
      <w:r>
        <w:rPr>
          <w:b/>
          <w:bCs/>
        </w:rPr>
        <w:t xml:space="preserve">Estimated duration:</w:t>
      </w:r>
      <w:r>
        <w:t xml:space="preserve"> </w:t>
      </w:r>
      <w:r>
        <w:t xml:space="preserve">18 hours</w:t>
      </w:r>
    </w:p>
    <w:p>
      <w:pPr>
        <w:pStyle w:val="Compact"/>
        <w:numPr>
          <w:ilvl w:val="0"/>
          <w:numId w:val="1001"/>
        </w:numPr>
      </w:pPr>
      <w:r>
        <w:rPr>
          <w:b/>
          <w:bCs/>
        </w:rPr>
        <w:t xml:space="preserve">Primary source file:</w:t>
      </w:r>
      <w:r>
        <w:t xml:space="preserve"> </w:t>
      </w:r>
      <w:r>
        <w:rPr>
          <w:rStyle w:val="VerbatimChar"/>
        </w:rPr>
        <w:t xml:space="preserve">src/lib/course/sections/s15-stdlib-deep.ts</w:t>
      </w:r>
    </w:p>
    <w:p>
      <w:pPr>
        <w:pStyle w:val="Compact"/>
        <w:numPr>
          <w:ilvl w:val="0"/>
          <w:numId w:val="1001"/>
        </w:numPr>
      </w:pPr>
      <w:r>
        <w:rPr>
          <w:b/>
          <w:bCs/>
        </w:rPr>
        <w:t xml:space="preserve">Current source identifier:</w:t>
      </w:r>
      <w:r>
        <w:t xml:space="preserve"> </w:t>
      </w:r>
      <w:r>
        <w:rPr>
          <w:rStyle w:val="VerbatimChar"/>
        </w:rPr>
        <w:t xml:space="preserve">stdlib-deep</w:t>
      </w:r>
    </w:p>
    <w:p>
      <w:pPr>
        <w:pStyle w:val="Compact"/>
        <w:numPr>
          <w:ilvl w:val="0"/>
          <w:numId w:val="1001"/>
        </w:numPr>
      </w:pPr>
      <w:r>
        <w:rPr>
          <w:b/>
          <w:bCs/>
        </w:rPr>
        <w:t xml:space="preserve">Roadmap prerequisite:</w:t>
      </w:r>
      <w:r>
        <w:t xml:space="preserve"> </w:t>
      </w:r>
      <w:r>
        <w:t xml:space="preserve">Section 14, NumPy vectorizado</w:t>
      </w:r>
    </w:p>
    <w:p>
      <w:pPr>
        <w:pStyle w:val="Compact"/>
        <w:numPr>
          <w:ilvl w:val="0"/>
          <w:numId w:val="1001"/>
        </w:numPr>
      </w:pPr>
      <w:r>
        <w:rPr>
          <w:b/>
          <w:bCs/>
        </w:rPr>
        <w:t xml:space="preserve">Roadmap successor:</w:t>
      </w:r>
      <w:r>
        <w:t xml:space="preserve"> </w:t>
      </w:r>
      <w:r>
        <w:t xml:space="preserve">Section 16, Calidad y contratos</w:t>
      </w:r>
    </w:p>
    <w:p>
      <w:pPr>
        <w:pStyle w:val="FirstParagraph"/>
      </w:pPr>
      <w:r>
        <w:t xml:space="preserve">The live catalogue describes Section 15 as typed ingestion of synthetic client and transaction tables, including coercion reports and row/column reconciliation. It positions the section between NumPy vectorisation and explicit data-quality contracts.</w:t>
      </w:r>
    </w:p>
    <w:p>
      <w:pPr>
        <w:pStyle w:val="BodyText"/>
      </w:pPr>
      <w:r>
        <w:t xml:space="preserve">The authoritative roadmap defines four topic groups:</w:t>
      </w:r>
    </w:p>
    <w:p>
      <w:pPr>
        <w:pStyle w:val="Compact"/>
        <w:numPr>
          <w:ilvl w:val="0"/>
          <w:numId w:val="1002"/>
        </w:numPr>
      </w:pPr>
      <w:r>
        <w:rPr>
          <w:rStyle w:val="VerbatimChar"/>
        </w:rPr>
        <w:t xml:space="preserve">Series</w:t>
      </w:r>
      <w:r>
        <w:t xml:space="preserve">,</w:t>
      </w:r>
      <w:r>
        <w:t xml:space="preserve"> </w:t>
      </w:r>
      <w:r>
        <w:rPr>
          <w:rStyle w:val="VerbatimChar"/>
        </w:rPr>
        <w:t xml:space="preserve">DataFrame</w:t>
      </w:r>
      <w:r>
        <w:t xml:space="preserve">, business indexes, CSV/Excel parsing.</w:t>
      </w:r>
    </w:p>
    <w:p>
      <w:pPr>
        <w:pStyle w:val="Compact"/>
        <w:numPr>
          <w:ilvl w:val="0"/>
          <w:numId w:val="1002"/>
        </w:numPr>
      </w:pPr>
      <w:r>
        <w:rPr>
          <w:rStyle w:val="VerbatimChar"/>
        </w:rPr>
        <w:t xml:space="preserve">loc</w:t>
      </w:r>
      <w:r>
        <w:t xml:space="preserve">,</w:t>
      </w:r>
      <w:r>
        <w:t xml:space="preserve"> </w:t>
      </w:r>
      <w:r>
        <w:rPr>
          <w:rStyle w:val="VerbatimChar"/>
        </w:rPr>
        <w:t xml:space="preserve">iloc</w:t>
      </w:r>
      <w:r>
        <w:t xml:space="preserve">, filtering,</w:t>
      </w:r>
      <w:r>
        <w:t xml:space="preserve"> </w:t>
      </w:r>
      <w:r>
        <w:rPr>
          <w:rStyle w:val="VerbatimChar"/>
        </w:rPr>
        <w:t xml:space="preserve">assign</w:t>
      </w:r>
      <w:r>
        <w:t xml:space="preserve">, chained assignment and copy semantics.</w:t>
      </w:r>
    </w:p>
    <w:p>
      <w:pPr>
        <w:pStyle w:val="Compact"/>
        <w:numPr>
          <w:ilvl w:val="0"/>
          <w:numId w:val="1002"/>
        </w:numPr>
      </w:pPr>
      <w:r>
        <w:t xml:space="preserve">Strings, nullable types, dates, categories, explicit coercion and schema application.</w:t>
      </w:r>
    </w:p>
    <w:p>
      <w:pPr>
        <w:pStyle w:val="Compact"/>
        <w:numPr>
          <w:ilvl w:val="0"/>
          <w:numId w:val="1002"/>
        </w:numPr>
      </w:pPr>
      <w:r>
        <w:t xml:space="preserve">CSV, Parquet and Excel export, indexes, formats, provenance and memory.</w:t>
      </w:r>
    </w:p>
    <w:p>
      <w:pPr>
        <w:pStyle w:val="FirstParagraph"/>
      </w:pPr>
      <w:r>
        <w:t xml:space="preserve">Its section gate requires a typed clients/transactions ingestion flow with coercion reporting and row/column reconciliation.</w:t>
      </w:r>
    </w:p>
    <w:bookmarkEnd w:id="20"/>
    <w:bookmarkStart w:id="21" w:name="material-inspected"/>
    <w:p>
      <w:pPr>
        <w:pStyle w:val="Heading2"/>
      </w:pPr>
      <w:r>
        <w:t xml:space="preserve">Material inspected</w:t>
      </w:r>
    </w:p>
    <w:p>
      <w:pPr>
        <w:pStyle w:val="FirstParagraph"/>
      </w:pPr>
      <w:r>
        <w:t xml:space="preserve">This audit covered only Section 15:</w:t>
      </w:r>
    </w:p>
    <w:p>
      <w:pPr>
        <w:pStyle w:val="Compact"/>
        <w:numPr>
          <w:ilvl w:val="0"/>
          <w:numId w:val="1003"/>
        </w:numPr>
      </w:pPr>
      <w:r>
        <w:t xml:space="preserve">The public live catalogue and its stated pedagogical contract.</w:t>
      </w:r>
    </w:p>
    <w:p>
      <w:pPr>
        <w:pStyle w:val="Compact"/>
        <w:numPr>
          <w:ilvl w:val="0"/>
          <w:numId w:val="1003"/>
        </w:numPr>
      </w:pPr>
      <w:r>
        <w:t xml:space="preserve">All eight theory blocks.</w:t>
      </w:r>
    </w:p>
    <w:p>
      <w:pPr>
        <w:pStyle w:val="Compact"/>
        <w:numPr>
          <w:ilvl w:val="0"/>
          <w:numId w:val="1003"/>
        </w:numPr>
      </w:pPr>
      <w:r>
        <w:t xml:space="preserve">All eight I Do demonstrations.</w:t>
      </w:r>
    </w:p>
    <w:p>
      <w:pPr>
        <w:pStyle w:val="Compact"/>
        <w:numPr>
          <w:ilvl w:val="0"/>
          <w:numId w:val="1003"/>
        </w:numPr>
      </w:pPr>
      <w:r>
        <w:t xml:space="preserve">All 24 We Do activities.</w:t>
      </w:r>
    </w:p>
    <w:p>
      <w:pPr>
        <w:pStyle w:val="Compact"/>
        <w:numPr>
          <w:ilvl w:val="0"/>
          <w:numId w:val="1003"/>
        </w:numPr>
      </w:pPr>
      <w:r>
        <w:t xml:space="preserve">The You Do portfolio project, starter, tests and rubric.</w:t>
      </w:r>
    </w:p>
    <w:p>
      <w:pPr>
        <w:pStyle w:val="Compact"/>
        <w:numPr>
          <w:ilvl w:val="0"/>
          <w:numId w:val="1003"/>
        </w:numPr>
      </w:pPr>
      <w:r>
        <w:t xml:space="preserve">All ten public self-check questions.</w:t>
      </w:r>
    </w:p>
    <w:p>
      <w:pPr>
        <w:pStyle w:val="Compact"/>
        <w:numPr>
          <w:ilvl w:val="0"/>
          <w:numId w:val="1003"/>
        </w:numPr>
      </w:pPr>
      <w:r>
        <w:t xml:space="preserve">The authenticated examination mechanism and repository question-bank configuration insofar as they affect Section 15.</w:t>
      </w:r>
    </w:p>
    <w:p>
      <w:pPr>
        <w:pStyle w:val="Compact"/>
        <w:numPr>
          <w:ilvl w:val="0"/>
          <w:numId w:val="1003"/>
        </w:numPr>
      </w:pPr>
      <w:r>
        <w:t xml:space="preserve">The shared render paths actually used to display Section 15 fields.</w:t>
      </w:r>
    </w:p>
    <w:p>
      <w:pPr>
        <w:pStyle w:val="Compact"/>
        <w:numPr>
          <w:ilvl w:val="0"/>
          <w:numId w:val="1003"/>
        </w:numPr>
      </w:pPr>
      <w:r>
        <w:t xml:space="preserve">Current pandas 3.0.5 documentation relevant to the section.</w:t>
      </w:r>
    </w:p>
    <w:p>
      <w:pPr>
        <w:pStyle w:val="Compact"/>
        <w:numPr>
          <w:ilvl w:val="0"/>
          <w:numId w:val="1003"/>
        </w:numPr>
      </w:pPr>
      <w:r>
        <w:t xml:space="preserve">Programming-education research relevant to worked examples, scaffold fading and transfer.</w:t>
      </w:r>
    </w:p>
    <w:p>
      <w:pPr>
        <w:pStyle w:val="FirstParagraph"/>
      </w:pPr>
      <w:r>
        <w:t xml:space="preserve">The public site is client-routed. Its crawler-readable HTML exposes the catalogue and course-level pedagogy but not the complete hash-routed lesson body. The full lesson body and the exact components that render it were therefore verified in the current repository source. The live catalogue and repository agree on Section 15’s topic and scope.</w:t>
      </w:r>
    </w:p>
    <w:p>
      <w:r>
        <w:pict>
          <v:rect style="width:0;height:1.5pt" o:hralign="center" o:hrstd="t" o:hr="t"/>
        </w:pict>
      </w:r>
    </w:p>
    <w:bookmarkEnd w:id="21"/>
    <w:bookmarkEnd w:id="22"/>
    <w:bookmarkStart w:id="25" w:name="executive-summary-of-quality"/>
    <w:p>
      <w:pPr>
        <w:pStyle w:val="Heading1"/>
      </w:pPr>
      <w:r>
        <w:t xml:space="preserve">2. Executive Summary of Quality</w:t>
      </w:r>
    </w:p>
    <w:bookmarkStart w:id="23" w:name="overall-score-5.810"/>
    <w:p>
      <w:pPr>
        <w:pStyle w:val="Heading2"/>
      </w:pPr>
      <w:r>
        <w:t xml:space="preserve">Overall score:</w:t>
      </w:r>
      <w:r>
        <w:t xml:space="preserve"> </w:t>
      </w:r>
      <w:r>
        <w:rPr>
          <w:b/>
          <w:bCs/>
        </w:rPr>
        <w:t xml:space="preserve">5.8/10</w:t>
      </w:r>
    </w:p>
    <w:bookmarkEnd w:id="23"/>
    <w:bookmarkStart w:id="24" w:name="key-verdict"/>
    <w:p>
      <w:pPr>
        <w:pStyle w:val="Heading2"/>
      </w:pPr>
      <w:r>
        <w:t xml:space="preserve">Key verdict</w:t>
      </w:r>
    </w:p>
    <w:p>
      <w:pPr>
        <w:pStyle w:val="FirstParagraph"/>
      </w:pPr>
      <w:r>
        <w:rPr>
          <w:b/>
          <w:bCs/>
        </w:rPr>
        <w:t xml:space="preserve">Section 15 has an unusually strong professional scenario, sensible ethical boundaries, broad topic coverage and a substantial portfolio deliverable. However, it is not technically safe to release in its current form because its missing-value model contradicts pandas’ parser behaviour and makes central capstone acceptance tests fail under a correct implementation.</w:t>
      </w:r>
    </w:p>
    <w:p>
      <w:pPr>
        <w:pStyle w:val="BodyText"/>
      </w:pPr>
      <w:r>
        <w:t xml:space="preserve">The section has several notable strengths:</w:t>
      </w:r>
    </w:p>
    <w:p>
      <w:pPr>
        <w:pStyle w:val="Compact"/>
        <w:numPr>
          <w:ilvl w:val="0"/>
          <w:numId w:val="1004"/>
        </w:numPr>
      </w:pPr>
      <w:r>
        <w:t xml:space="preserve">A coherent clients-and-transactions storyline.</w:t>
      </w:r>
    </w:p>
    <w:p>
      <w:pPr>
        <w:pStyle w:val="Compact"/>
        <w:numPr>
          <w:ilvl w:val="0"/>
          <w:numId w:val="1004"/>
        </w:numPr>
      </w:pPr>
      <w:r>
        <w:t xml:space="preserve">Synthetic Peruvian examples without real PII.</w:t>
      </w:r>
    </w:p>
    <w:p>
      <w:pPr>
        <w:pStyle w:val="Compact"/>
        <w:numPr>
          <w:ilvl w:val="0"/>
          <w:numId w:val="1004"/>
        </w:numPr>
      </w:pPr>
      <w:r>
        <w:t xml:space="preserve">Explicit warnings against silent imputation.</w:t>
      </w:r>
    </w:p>
    <w:p>
      <w:pPr>
        <w:pStyle w:val="Compact"/>
        <w:numPr>
          <w:ilvl w:val="0"/>
          <w:numId w:val="1004"/>
        </w:numPr>
      </w:pPr>
      <w:r>
        <w:t xml:space="preserve">A useful connection from NumPy arrays to heterogeneous tabular data.</w:t>
      </w:r>
    </w:p>
    <w:p>
      <w:pPr>
        <w:pStyle w:val="Compact"/>
        <w:numPr>
          <w:ilvl w:val="0"/>
          <w:numId w:val="1004"/>
        </w:numPr>
      </w:pPr>
      <w:r>
        <w:t xml:space="preserve">Eight declared outcomes and eight corresponding theory/demo blocks.</w:t>
      </w:r>
    </w:p>
    <w:p>
      <w:pPr>
        <w:pStyle w:val="Compact"/>
        <w:numPr>
          <w:ilvl w:val="0"/>
          <w:numId w:val="1004"/>
        </w:numPr>
      </w:pPr>
      <w:r>
        <w:t xml:space="preserve">Frequent executable examples.</w:t>
      </w:r>
    </w:p>
    <w:p>
      <w:pPr>
        <w:pStyle w:val="Compact"/>
        <w:numPr>
          <w:ilvl w:val="0"/>
          <w:numId w:val="1004"/>
        </w:numPr>
      </w:pPr>
      <w:r>
        <w:t xml:space="preserve">A portfolio project with tests and a weighted rubric.</w:t>
      </w:r>
    </w:p>
    <w:p>
      <w:pPr>
        <w:pStyle w:val="Compact"/>
        <w:numPr>
          <w:ilvl w:val="0"/>
          <w:numId w:val="1004"/>
        </w:numPr>
      </w:pPr>
      <w:r>
        <w:t xml:space="preserve">Strong emphasis on reproducibility, explicit failure and provenance.</w:t>
      </w:r>
    </w:p>
    <w:p>
      <w:pPr>
        <w:pStyle w:val="Compact"/>
        <w:numPr>
          <w:ilvl w:val="0"/>
          <w:numId w:val="1004"/>
        </w:numPr>
      </w:pPr>
      <w:r>
        <w:t xml:space="preserve">Clear boundaries postponing joins and deeper quality gates.</w:t>
      </w:r>
    </w:p>
    <w:p>
      <w:pPr>
        <w:pStyle w:val="FirstParagraph"/>
      </w:pPr>
      <w:r>
        <w:t xml:space="preserve">Those strengths are materially weakened by five systemic problems:</w:t>
      </w:r>
    </w:p>
    <w:p>
      <w:pPr>
        <w:pStyle w:val="Compact"/>
        <w:numPr>
          <w:ilvl w:val="0"/>
          <w:numId w:val="1005"/>
        </w:numPr>
      </w:pPr>
      <w:r>
        <w:rPr>
          <w:b/>
          <w:bCs/>
        </w:rPr>
        <w:t xml:space="preserve">The central coercion-report contract is internally inconsistent.</w:t>
      </w:r>
    </w:p>
    <w:p>
      <w:pPr>
        <w:pStyle w:val="Compact"/>
        <w:numPr>
          <w:ilvl w:val="0"/>
          <w:numId w:val="1005"/>
        </w:numPr>
      </w:pPr>
      <w:r>
        <w:rPr>
          <w:b/>
          <w:bCs/>
        </w:rPr>
        <w:t xml:space="preserve">The content teaches outdated pre-pandas-3.0 copy semantics.</w:t>
      </w:r>
    </w:p>
    <w:p>
      <w:pPr>
        <w:pStyle w:val="Compact"/>
        <w:numPr>
          <w:ilvl w:val="0"/>
          <w:numId w:val="1005"/>
        </w:numPr>
      </w:pPr>
      <w:r>
        <w:rPr>
          <w:b/>
          <w:bCs/>
        </w:rPr>
        <w:t xml:space="preserve">The declared gradual-release model is not implemented in the exercise architecture.</w:t>
      </w:r>
    </w:p>
    <w:p>
      <w:pPr>
        <w:pStyle w:val="Compact"/>
        <w:numPr>
          <w:ilvl w:val="0"/>
          <w:numId w:val="1005"/>
        </w:numPr>
      </w:pPr>
      <w:r>
        <w:rPr>
          <w:b/>
          <w:bCs/>
        </w:rPr>
        <w:t xml:space="preserve">Several declared outcomes are never demonstrated or practised.</w:t>
      </w:r>
    </w:p>
    <w:p>
      <w:pPr>
        <w:pStyle w:val="Compact"/>
        <w:numPr>
          <w:ilvl w:val="0"/>
          <w:numId w:val="1005"/>
        </w:numPr>
      </w:pPr>
      <w:r>
        <w:rPr>
          <w:b/>
          <w:bCs/>
        </w:rPr>
        <w:t xml:space="preserve">The public assessment measures recognition more than executable mastery and does not map cleanly to the eight subtopics.</w:t>
      </w:r>
    </w:p>
    <w:p>
      <w:pPr>
        <w:pStyle w:val="FirstParagraph"/>
      </w:pPr>
      <w:r>
        <w:t xml:space="preserve">The current section can produce a learner who remembers phrases such as</w:t>
      </w:r>
      <w:r>
        <w:t xml:space="preserve"> </w:t>
      </w:r>
      <w:r>
        <w:t xml:space="preserve">“use</w:t>
      </w:r>
      <w:r>
        <w:t xml:space="preserve"> </w:t>
      </w:r>
      <w:r>
        <w:rPr>
          <w:rStyle w:val="VerbatimChar"/>
        </w:rPr>
        <w:t xml:space="preserve">loc</w:t>
      </w:r>
      <w:r>
        <w:t xml:space="preserve">”</w:t>
      </w:r>
      <w:r>
        <w:t xml:space="preserve"> </w:t>
      </w:r>
      <w:r>
        <w:t xml:space="preserve">and</w:t>
      </w:r>
      <w:r>
        <w:t xml:space="preserve"> </w:t>
      </w:r>
      <w:r>
        <w:t xml:space="preserve">“count coercions”</w:t>
      </w:r>
      <w:r>
        <w:t xml:space="preserve"> </w:t>
      </w:r>
      <w:r>
        <w:t xml:space="preserve">but is still unable to distinguish:</w:t>
      </w:r>
    </w:p>
    <w:p>
      <w:pPr>
        <w:pStyle w:val="Compact"/>
        <w:numPr>
          <w:ilvl w:val="0"/>
          <w:numId w:val="1006"/>
        </w:numPr>
      </w:pPr>
      <w:r>
        <w:t xml:space="preserve">source missingness,</w:t>
      </w:r>
    </w:p>
    <w:p>
      <w:pPr>
        <w:pStyle w:val="Compact"/>
        <w:numPr>
          <w:ilvl w:val="0"/>
          <w:numId w:val="1006"/>
        </w:numPr>
      </w:pPr>
      <w:r>
        <w:t xml:space="preserve">parser-recognised null tokens,</w:t>
      </w:r>
    </w:p>
    <w:p>
      <w:pPr>
        <w:pStyle w:val="Compact"/>
        <w:numPr>
          <w:ilvl w:val="0"/>
          <w:numId w:val="1006"/>
        </w:numPr>
      </w:pPr>
      <w:r>
        <w:t xml:space="preserve">genuine conversion failures,</w:t>
      </w:r>
    </w:p>
    <w:p>
      <w:pPr>
        <w:pStyle w:val="Compact"/>
        <w:numPr>
          <w:ilvl w:val="0"/>
          <w:numId w:val="1006"/>
        </w:numPr>
      </w:pPr>
      <w:r>
        <w:t xml:space="preserve">and post-conversion missing values.</w:t>
      </w:r>
    </w:p>
    <w:p>
      <w:pPr>
        <w:pStyle w:val="FirstParagraph"/>
      </w:pPr>
      <w:r>
        <w:t xml:space="preserve">That distinction is the conceptual centre of this section. Its current failure is therefore a release-blocking defect rather than a minor edge case.</w:t>
      </w:r>
    </w:p>
    <w:p>
      <w:r>
        <w:pict>
          <v:rect style="width:0;height:1.5pt" o:hralign="center" o:hrstd="t" o:hr="t"/>
        </w:pict>
      </w:r>
    </w:p>
    <w:bookmarkEnd w:id="24"/>
    <w:bookmarkEnd w:id="25"/>
    <w:bookmarkStart w:id="68" w:name="detailed-issue-registry"/>
    <w:p>
      <w:pPr>
        <w:pStyle w:val="Heading1"/>
      </w:pPr>
      <w:r>
        <w:t xml:space="preserve">3. Detailed Issue Registry</w:t>
      </w:r>
    </w:p>
    <w:bookmarkStart w:id="27" w:name="issue-1-critical"/>
    <w:p>
      <w:pPr>
        <w:pStyle w:val="Heading2"/>
      </w:pPr>
      <w:r>
        <w:t xml:space="preserve">Issue 1 — Critical</w:t>
      </w:r>
    </w:p>
    <w:bookmarkStart w:id="26" w:name="Xbbe74d7f46fd800d5352cd6f7c1fb43b3b1d0d8"/>
    <w:p>
      <w:pPr>
        <w:pStyle w:val="Heading3"/>
      </w:pPr>
      <w:r>
        <w:t xml:space="preserve">The capstone coercion-report tests contradict the lesson’s own counting algorithm</w:t>
      </w:r>
    </w:p>
    <w:p>
      <w:pPr>
        <w:pStyle w:val="FirstParagraph"/>
      </w:pPr>
      <w:r>
        <w:rPr>
          <w:b/>
          <w:bCs/>
        </w:rPr>
        <w:t xml:space="preserve">Evidence</w:t>
      </w:r>
    </w:p>
    <w:p>
      <w:pPr>
        <w:pStyle w:val="BodyText"/>
      </w:pPr>
      <w:r>
        <w:t xml:space="preserve">The theory teaches the following algorithm:</w:t>
      </w:r>
    </w:p>
    <w:p>
      <w:pPr>
        <w:pStyle w:val="BlockText"/>
      </w:pPr>
      <w:r>
        <w:t xml:space="preserve">“Contar NaN antes y después de</w:t>
      </w:r>
      <w:r>
        <w:t xml:space="preserve"> </w:t>
      </w:r>
      <w:r>
        <w:rPr>
          <w:rStyle w:val="VerbatimChar"/>
        </w:rPr>
        <w:t xml:space="preserve">to_numeric</w:t>
      </w:r>
      <w:r>
        <w:t xml:space="preserve"> </w:t>
      </w:r>
      <w:r>
        <w:t xml:space="preserve">aísla las coerciones nuevas de los nulos que ya venían en el CSV.”</w:t>
      </w:r>
    </w:p>
    <w:p>
      <w:pPr>
        <w:pStyle w:val="FirstParagraph"/>
      </w:pPr>
      <w:r>
        <w:t xml:space="preserve">The implementation then calculates:</w:t>
      </w:r>
    </w:p>
    <w:p>
      <w:pPr>
        <w:pStyle w:val="SourceCode"/>
      </w:pPr>
      <w:r>
        <w:rPr>
          <w:rStyle w:val="NormalTok"/>
        </w:rPr>
        <w:t xml:space="preserve">before_na </w:t>
      </w:r>
      <w:r>
        <w:rPr>
          <w:rStyle w:val="OperatorTok"/>
        </w:rPr>
        <w:t xml:space="preserve">=</w:t>
      </w:r>
      <w:r>
        <w:rPr>
          <w:rStyle w:val="NormalTok"/>
        </w:rPr>
        <w:t xml:space="preserve"> df[</w:t>
      </w:r>
      <w:r>
        <w:rPr>
          <w:rStyle w:val="StringTok"/>
        </w:rPr>
        <w:t xml:space="preserve">"monto"</w:t>
      </w:r>
      <w:r>
        <w:rPr>
          <w:rStyle w:val="NormalTok"/>
        </w:rPr>
        <w:t xml:space="preserve">].isna().</w:t>
      </w:r>
      <w:r>
        <w:rPr>
          <w:rStyle w:val="BuiltInTok"/>
        </w:rPr>
        <w:t xml:space="preserve">sum</w:t>
      </w:r>
      <w:r>
        <w:rPr>
          <w:rStyle w:val="NormalTok"/>
        </w:rPr>
        <w:t xml:space="preserve">()</w:t>
      </w:r>
      <w:r>
        <w:br/>
      </w:r>
      <w:r>
        <w:rPr>
          <w:rStyle w:val="NormalTok"/>
        </w:rPr>
        <w:t xml:space="preserve">df[</w:t>
      </w:r>
      <w:r>
        <w:rPr>
          <w:rStyle w:val="StringTok"/>
        </w:rPr>
        <w:t xml:space="preserve">"monto"</w:t>
      </w:r>
      <w:r>
        <w:rPr>
          <w:rStyle w:val="NormalTok"/>
        </w:rPr>
        <w:t xml:space="preserve">] </w:t>
      </w:r>
      <w:r>
        <w:rPr>
          <w:rStyle w:val="OperatorTok"/>
        </w:rPr>
        <w:t xml:space="preserve">=</w:t>
      </w:r>
      <w:r>
        <w:rPr>
          <w:rStyle w:val="NormalTok"/>
        </w:rPr>
        <w:t xml:space="preserve"> pd.to_numeric(df[</w:t>
      </w:r>
      <w:r>
        <w:rPr>
          <w:rStyle w:val="StringTok"/>
        </w:rPr>
        <w:t xml:space="preserve">"monto"</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report[</w:t>
      </w:r>
      <w:r>
        <w:rPr>
          <w:rStyle w:val="StringTok"/>
        </w:rPr>
        <w:t xml:space="preserve">"monto"</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(df[</w:t>
      </w:r>
      <w:r>
        <w:rPr>
          <w:rStyle w:val="StringTok"/>
        </w:rPr>
        <w:t xml:space="preserve">"monto"</w:t>
      </w:r>
      <w:r>
        <w:rPr>
          <w:rStyle w:val="NormalTok"/>
        </w:rPr>
        <w:t xml:space="preserve">].isna().</w:t>
      </w:r>
      <w:r>
        <w:rPr>
          <w:rStyle w:val="BuiltInTok"/>
        </w:rPr>
        <w:t xml:space="preserve">sum</w:t>
      </w:r>
      <w:r>
        <w:rPr>
          <w:rStyle w:val="NormalTok"/>
        </w:rPr>
        <w:t xml:space="preserve">() </w:t>
      </w:r>
      <w:r>
        <w:rPr>
          <w:rStyle w:val="OperatorTok"/>
        </w:rPr>
        <w:t xml:space="preserve">-</w:t>
      </w:r>
      <w:r>
        <w:rPr>
          <w:rStyle w:val="NormalTok"/>
        </w:rPr>
        <w:t xml:space="preserve"> before_na)</w:t>
      </w:r>
    </w:p>
    <w:p>
      <w:pPr>
        <w:pStyle w:val="FirstParagraph"/>
      </w:pPr>
      <w:r>
        <w:t xml:space="preserve">The You Do fixtures contain:</w:t>
      </w:r>
    </w:p>
    <w:p>
      <w:pPr>
        <w:pStyle w:val="SourceCode"/>
      </w:pPr>
      <w:r>
        <w:rPr>
          <w:rStyle w:val="VerbatimChar"/>
        </w:rPr>
        <w:t xml:space="preserve">C003,Lima,NA</w:t>
      </w:r>
      <w:r>
        <w:br/>
      </w:r>
      <w:r>
        <w:rPr>
          <w:rStyle w:val="VerbatimChar"/>
        </w:rPr>
        <w:t xml:space="preserve">T002,C002,N/A,2024-02-01</w:t>
      </w:r>
    </w:p>
    <w:p>
      <w:pPr>
        <w:pStyle w:val="FirstParagraph"/>
      </w:pPr>
      <w:r>
        <w:t xml:space="preserve">The tests nevertheless require:</w:t>
      </w:r>
    </w:p>
    <w:p>
      <w:pPr>
        <w:pStyle w:val="SourceCode"/>
      </w:pPr>
      <w:r>
        <w:rPr>
          <w:rStyle w:val="ControlFlowTok"/>
        </w:rPr>
        <w:t xml:space="preserve">assert</w:t>
      </w:r>
      <w:r>
        <w:rPr>
          <w:rStyle w:val="NormalTok"/>
        </w:rPr>
        <w:t xml:space="preserve"> report.get(</w:t>
      </w:r>
      <w:r>
        <w:rPr>
          <w:rStyle w:val="StringTok"/>
        </w:rPr>
        <w:t xml:space="preserve">"score"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1</w:t>
      </w:r>
      <w:r>
        <w:br/>
      </w:r>
      <w:r>
        <w:rPr>
          <w:rStyle w:val="ControlFlowTok"/>
        </w:rPr>
        <w:t xml:space="preserve">assert</w:t>
      </w:r>
      <w:r>
        <w:rPr>
          <w:rStyle w:val="NormalTok"/>
        </w:rPr>
        <w:t xml:space="preserve"> tx_report.get(</w:t>
      </w:r>
      <w:r>
        <w:rPr>
          <w:rStyle w:val="StringTok"/>
        </w:rPr>
        <w:t xml:space="preserve">"monto"</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1</w:t>
      </w:r>
    </w:p>
    <w:p>
      <w:pPr>
        <w:pStyle w:val="FirstParagraph"/>
      </w:pPr>
      <w:r>
        <w:t xml:space="preserve">Current pandas documentation states that</w:t>
      </w:r>
      <w:r>
        <w:t xml:space="preserve"> </w:t>
      </w:r>
      <w:r>
        <w:rPr>
          <w:rStyle w:val="VerbatimChar"/>
        </w:rPr>
        <w:t xml:space="preserve">read_csv</w:t>
      </w:r>
      <w:r>
        <w:t xml:space="preserve"> </w:t>
      </w:r>
      <w:r>
        <w:t xml:space="preserve">uses</w:t>
      </w:r>
      <w:r>
        <w:t xml:space="preserve"> </w:t>
      </w:r>
      <w:r>
        <w:rPr>
          <w:rStyle w:val="VerbatimChar"/>
        </w:rPr>
        <w:t xml:space="preserve">keep_default_na=True</w:t>
      </w:r>
      <w:r>
        <w:t xml:space="preserve"> </w:t>
      </w:r>
      <w:r>
        <w:t xml:space="preserve">by default and already recognises common tokens such as empty strings,</w:t>
      </w:r>
      <w:r>
        <w:t xml:space="preserve"> </w:t>
      </w:r>
      <w:r>
        <w:rPr>
          <w:rStyle w:val="VerbatimChar"/>
        </w:rPr>
        <w:t xml:space="preserve">NA</w:t>
      </w:r>
      <w:r>
        <w:t xml:space="preserve"> </w:t>
      </w:r>
      <w:r>
        <w:t xml:space="preserve">and</w:t>
      </w:r>
      <w:r>
        <w:t xml:space="preserve"> </w:t>
      </w:r>
      <w:r>
        <w:rPr>
          <w:rStyle w:val="VerbatimChar"/>
        </w:rPr>
        <w:t xml:space="preserve">N/A</w:t>
      </w:r>
      <w:r>
        <w:t xml:space="preserve"> </w:t>
      </w:r>
      <w:r>
        <w:t xml:space="preserve">as missing values.</w:t>
      </w:r>
      <w:r>
        <w:t xml:space="preserve"> </w:t>
      </w:r>
      <w:r>
        <w:rPr>
          <w:rStyle w:val="VerbatimChar"/>
        </w:rPr>
        <w:t xml:space="preserve">na_values</w:t>
      </w:r>
      <w:r>
        <w:t xml:space="preserve"> </w:t>
      </w:r>
      <w:r>
        <w:t xml:space="preserve">adds tokens to that default set; it is not required for</w:t>
      </w:r>
      <w:r>
        <w:t xml:space="preserve"> </w:t>
      </w:r>
      <w:r>
        <w:rPr>
          <w:rStyle w:val="VerbatimChar"/>
        </w:rPr>
        <w:t xml:space="preserve">NA</w:t>
      </w:r>
      <w:r>
        <w:t xml:space="preserve"> </w:t>
      </w:r>
      <w:r>
        <w:t xml:space="preserve">or</w:t>
      </w:r>
      <w:r>
        <w:t xml:space="preserve"> </w:t>
      </w:r>
      <w:r>
        <w:rPr>
          <w:rStyle w:val="VerbatimChar"/>
        </w:rPr>
        <w:t xml:space="preserve">N/A</w:t>
      </w:r>
      <w:r>
        <w:t xml:space="preserve">.</w:t>
      </w:r>
    </w:p>
    <w:p>
      <w:pPr>
        <w:pStyle w:val="BodyText"/>
      </w:pPr>
      <w:r>
        <w:t xml:space="preserve">A direct reproduction with pandas 2.2.3 gave:</w:t>
      </w:r>
    </w:p>
    <w:p>
      <w:pPr>
        <w:pStyle w:val="SourceCode"/>
      </w:pPr>
      <w:r>
        <w:rPr>
          <w:rStyle w:val="VerbatimChar"/>
        </w:rPr>
        <w:t xml:space="preserve">score before = 1</w:t>
      </w:r>
      <w:r>
        <w:br/>
      </w:r>
      <w:r>
        <w:rPr>
          <w:rStyle w:val="VerbatimChar"/>
        </w:rPr>
        <w:t xml:space="preserve">score after  = 1</w:t>
      </w:r>
      <w:r>
        <w:br/>
      </w:r>
      <w:r>
        <w:rPr>
          <w:rStyle w:val="VerbatimChar"/>
        </w:rPr>
        <w:t xml:space="preserve">delta        = 0</w:t>
      </w:r>
      <w:r>
        <w:br/>
      </w:r>
      <w:r>
        <w:br/>
      </w:r>
      <w:r>
        <w:rPr>
          <w:rStyle w:val="VerbatimChar"/>
        </w:rPr>
        <w:t xml:space="preserve">monto before = 1</w:t>
      </w:r>
      <w:r>
        <w:br/>
      </w:r>
      <w:r>
        <w:rPr>
          <w:rStyle w:val="VerbatimChar"/>
        </w:rPr>
        <w:t xml:space="preserve">monto after  = 1</w:t>
      </w:r>
      <w:r>
        <w:br/>
      </w:r>
      <w:r>
        <w:rPr>
          <w:rStyle w:val="VerbatimChar"/>
        </w:rPr>
        <w:t xml:space="preserve">delta        = 0</w:t>
      </w:r>
    </w:p>
    <w:p>
      <w:pPr>
        <w:pStyle w:val="FirstParagraph"/>
      </w:pPr>
      <w:r>
        <w:t xml:space="preserve">The current pandas 3.0.5 documentation preserves the same default-null behaviour.</w:t>
      </w:r>
    </w:p>
    <w:p>
      <w:pPr>
        <w:pStyle w:val="BodyText"/>
      </w:pPr>
      <w:r>
        <w:rPr>
          <w:b/>
          <w:bCs/>
        </w:rPr>
        <w:t xml:space="preserve">Pedagogical impact</w:t>
      </w:r>
    </w:p>
    <w:p>
      <w:pPr>
        <w:pStyle w:val="BodyText"/>
      </w:pPr>
      <w:r>
        <w:t xml:space="preserve">A learner who follows the theory correctly fails</w:t>
      </w:r>
      <w:r>
        <w:t xml:space="preserve"> </w:t>
      </w:r>
      <w:r>
        <w:rPr>
          <w:rStyle w:val="VerbatimChar"/>
        </w:rPr>
        <w:t xml:space="preserve">_run_tests()</w:t>
      </w:r>
      <w:r>
        <w:t xml:space="preserve">. To make the tests pass, the learner must either:</w:t>
      </w:r>
    </w:p>
    <w:p>
      <w:pPr>
        <w:pStyle w:val="Compact"/>
        <w:numPr>
          <w:ilvl w:val="0"/>
          <w:numId w:val="1007"/>
        </w:numPr>
      </w:pPr>
      <w:r>
        <w:t xml:space="preserve">miscount all missing values as coercion failures;</w:t>
      </w:r>
    </w:p>
    <w:p>
      <w:pPr>
        <w:pStyle w:val="Compact"/>
        <w:numPr>
          <w:ilvl w:val="0"/>
          <w:numId w:val="1007"/>
        </w:numPr>
      </w:pPr>
      <w:r>
        <w:t xml:space="preserve">hard-code the report;</w:t>
      </w:r>
    </w:p>
    <w:p>
      <w:pPr>
        <w:pStyle w:val="Compact"/>
        <w:numPr>
          <w:ilvl w:val="0"/>
          <w:numId w:val="1007"/>
        </w:numPr>
      </w:pPr>
      <w:r>
        <w:t xml:space="preserve">disable default NA parsing without being told to do so;</w:t>
      </w:r>
    </w:p>
    <w:p>
      <w:pPr>
        <w:pStyle w:val="Compact"/>
        <w:numPr>
          <w:ilvl w:val="0"/>
          <w:numId w:val="1007"/>
        </w:numPr>
      </w:pPr>
      <w:r>
        <w:t xml:space="preserve">or otherwise violate the lesson’s stated quality semantics.</w:t>
      </w:r>
    </w:p>
    <w:p>
      <w:pPr>
        <w:pStyle w:val="FirstParagraph"/>
      </w:pPr>
      <w:r>
        <w:t xml:space="preserve">This teaches test gaming rather than data-quality reasoning.</w:t>
      </w:r>
    </w:p>
    <w:p>
      <w:pPr>
        <w:pStyle w:val="BodyText"/>
      </w:pPr>
      <w:r>
        <w:rPr>
          <w:b/>
          <w:bCs/>
        </w:rPr>
        <w:t xml:space="preserve">Required disposition:</w:t>
      </w:r>
      <w:r>
        <w:t xml:space="preserve"> </w:t>
      </w:r>
      <w:r>
        <w:t xml:space="preserve">Release blocker.</w:t>
      </w:r>
    </w:p>
    <w:p>
      <w:r>
        <w:pict>
          <v:rect style="width:0;height:1.5pt" o:hralign="center" o:hrstd="t" o:hr="t"/>
        </w:pict>
      </w:r>
    </w:p>
    <w:bookmarkEnd w:id="26"/>
    <w:bookmarkEnd w:id="27"/>
    <w:bookmarkStart w:id="29" w:name="issue-2-critical"/>
    <w:p>
      <w:pPr>
        <w:pStyle w:val="Heading2"/>
      </w:pPr>
      <w:r>
        <w:t xml:space="preserve">Issue 2 — Critical</w:t>
      </w:r>
    </w:p>
    <w:bookmarkStart w:id="28" w:name="Xbf60fea3bbf3560f8a073886f8163d9b2ace096"/>
    <w:p>
      <w:pPr>
        <w:pStyle w:val="Heading3"/>
      </w:pPr>
      <w:r>
        <w:t xml:space="preserve">The guided</w:t>
      </w:r>
      <w:r>
        <w:t xml:space="preserve"> </w:t>
      </w:r>
      <w:r>
        <w:rPr>
          <w:rStyle w:val="VerbatimChar"/>
        </w:rPr>
        <w:t xml:space="preserve">na_values</w:t>
      </w:r>
      <w:r>
        <w:t xml:space="preserve"> </w:t>
      </w:r>
      <w:r>
        <w:t xml:space="preserve">exercise states a technically false premise</w:t>
      </w:r>
    </w:p>
    <w:p>
      <w:pPr>
        <w:pStyle w:val="FirstParagraph"/>
      </w:pPr>
      <w:r>
        <w:rPr>
          <w:b/>
          <w:bCs/>
        </w:rPr>
        <w:t xml:space="preserve">Evidence</w:t>
      </w:r>
    </w:p>
    <w:p>
      <w:pPr>
        <w:pStyle w:val="BodyText"/>
      </w:pPr>
      <w:r>
        <w:t xml:space="preserve">Exercise</w:t>
      </w:r>
      <w:r>
        <w:t xml:space="preserve"> </w:t>
      </w:r>
      <w:r>
        <w:rPr>
          <w:rStyle w:val="VerbatimChar"/>
        </w:rPr>
        <w:t xml:space="preserve">S15-T1-B-E1</w:t>
      </w:r>
      <w:r>
        <w:t xml:space="preserve"> </w:t>
      </w:r>
      <w:r>
        <w:t xml:space="preserve">says:</w:t>
      </w:r>
    </w:p>
    <w:p>
      <w:pPr>
        <w:pStyle w:val="BlockText"/>
      </w:pPr>
      <w:r>
        <w:t xml:space="preserve">“Sin eso,</w:t>
      </w:r>
      <w:r>
        <w:t xml:space="preserve"> </w:t>
      </w:r>
      <w:r>
        <w:rPr>
          <w:rStyle w:val="VerbatimChar"/>
        </w:rPr>
        <w:t xml:space="preserve">NA</w:t>
      </w:r>
      <w:r>
        <w:t xml:space="preserve"> </w:t>
      </w:r>
      <w:r>
        <w:t xml:space="preserve">queda como string y</w:t>
      </w:r>
      <w:r>
        <w:t xml:space="preserve"> </w:t>
      </w:r>
      <w:r>
        <w:rPr>
          <w:rStyle w:val="VerbatimChar"/>
        </w:rPr>
        <w:t xml:space="preserve">isna</w:t>
      </w:r>
      <w:r>
        <w:t xml:space="preserve"> </w:t>
      </w:r>
      <w:r>
        <w:t xml:space="preserve">devuelve 0.”</w:t>
      </w:r>
    </w:p>
    <w:p>
      <w:pPr>
        <w:pStyle w:val="FirstParagraph"/>
      </w:pPr>
      <w:r>
        <w:t xml:space="preserve">Its starter omits</w:t>
      </w:r>
      <w:r>
        <w:t xml:space="preserve"> </w:t>
      </w:r>
      <w:r>
        <w:rPr>
          <w:rStyle w:val="VerbatimChar"/>
        </w:rPr>
        <w:t xml:space="preserve">na_values</w:t>
      </w:r>
      <w:r>
        <w:t xml:space="preserve">, and its comment repeats:</w:t>
      </w:r>
    </w:p>
    <w:p>
      <w:pPr>
        <w:pStyle w:val="BlockText"/>
      </w:pPr>
      <w:r>
        <w:t xml:space="preserve">“sin</w:t>
      </w:r>
      <w:r>
        <w:t xml:space="preserve"> </w:t>
      </w:r>
      <w:r>
        <w:rPr>
          <w:rStyle w:val="VerbatimChar"/>
        </w:rPr>
        <w:t xml:space="preserve">na_values</w:t>
      </w:r>
      <w:r>
        <w:t xml:space="preserve">,</w:t>
      </w:r>
      <w:r>
        <w:t xml:space="preserve"> </w:t>
      </w:r>
      <w:r>
        <w:t xml:space="preserve">‘NA’</w:t>
      </w:r>
      <w:r>
        <w:t xml:space="preserve"> </w:t>
      </w:r>
      <w:r>
        <w:t xml:space="preserve">se lee como string y</w:t>
      </w:r>
      <w:r>
        <w:t xml:space="preserve"> </w:t>
      </w:r>
      <w:r>
        <w:rPr>
          <w:rStyle w:val="VerbatimChar"/>
        </w:rPr>
        <w:t xml:space="preserve">isna</w:t>
      </w:r>
      <w:r>
        <w:t xml:space="preserve"> </w:t>
      </w:r>
      <w:r>
        <w:t xml:space="preserve">da 0”</w:t>
      </w:r>
    </w:p>
    <w:p>
      <w:pPr>
        <w:pStyle w:val="FirstParagraph"/>
      </w:pPr>
      <w:r>
        <w:t xml:space="preserve">That is false under pandas’ default parser.</w:t>
      </w:r>
      <w:r>
        <w:t xml:space="preserve"> </w:t>
      </w:r>
      <w:r>
        <w:rPr>
          <w:rStyle w:val="VerbatimChar"/>
        </w:rPr>
        <w:t xml:space="preserve">NA</w:t>
      </w:r>
      <w:r>
        <w:t xml:space="preserve"> </w:t>
      </w:r>
      <w:r>
        <w:t xml:space="preserve">is one of the built-in missing markers, so the starter already returns one missing value. The official documentation explicitly distinguishes default markers from</w:t>
      </w:r>
      <w:r>
        <w:t xml:space="preserve"> </w:t>
      </w:r>
      <w:r>
        <w:rPr>
          <w:b/>
          <w:bCs/>
        </w:rPr>
        <w:t xml:space="preserve">additional</w:t>
      </w:r>
      <w:r>
        <w:t xml:space="preserve"> </w:t>
      </w:r>
      <w:r>
        <w:t xml:space="preserve">markers supplied through</w:t>
      </w:r>
      <w:r>
        <w:t xml:space="preserve"> </w:t>
      </w:r>
      <w:r>
        <w:rPr>
          <w:rStyle w:val="VerbatimChar"/>
        </w:rPr>
        <w:t xml:space="preserve">na_values</w:t>
      </w:r>
      <w:r>
        <w:t xml:space="preserve">.</w:t>
      </w:r>
    </w:p>
    <w:p>
      <w:pPr>
        <w:pStyle w:val="BodyText"/>
      </w:pPr>
      <w:r>
        <w:rPr>
          <w:b/>
          <w:bCs/>
        </w:rPr>
        <w:t xml:space="preserve">Pedagogical impact</w:t>
      </w:r>
    </w:p>
    <w:p>
      <w:pPr>
        <w:pStyle w:val="BodyText"/>
      </w:pPr>
      <w:r>
        <w:t xml:space="preserve">The exercise has no meaningful defect to repair in a normal pandas environment. A learner may run the supposedly broken starter, obtain the expected answer immediately, and conclude that either:</w:t>
      </w:r>
    </w:p>
    <w:p>
      <w:pPr>
        <w:pStyle w:val="Compact"/>
        <w:numPr>
          <w:ilvl w:val="0"/>
          <w:numId w:val="1008"/>
        </w:numPr>
      </w:pPr>
      <w:r>
        <w:t xml:space="preserve">the course tests were not executed;</w:t>
      </w:r>
    </w:p>
    <w:p>
      <w:pPr>
        <w:pStyle w:val="Compact"/>
        <w:numPr>
          <w:ilvl w:val="0"/>
          <w:numId w:val="1008"/>
        </w:numPr>
      </w:pPr>
      <w:r>
        <w:t xml:space="preserve">pandas is inconsistent;</w:t>
      </w:r>
    </w:p>
    <w:p>
      <w:pPr>
        <w:pStyle w:val="Compact"/>
        <w:numPr>
          <w:ilvl w:val="0"/>
          <w:numId w:val="1008"/>
        </w:numPr>
      </w:pPr>
      <w:r>
        <w:t xml:space="preserve">or they misunderstood missing values.</w:t>
      </w:r>
    </w:p>
    <w:p>
      <w:pPr>
        <w:pStyle w:val="FirstParagraph"/>
      </w:pPr>
      <w:r>
        <w:t xml:space="preserve">More importantly, the activity obscures the real lesson: custom source systems often use nonstandard markers such as</w:t>
      </w:r>
      <w:r>
        <w:t xml:space="preserve"> </w:t>
      </w:r>
      <w:r>
        <w:rPr>
          <w:rStyle w:val="VerbatimChar"/>
        </w:rPr>
        <w:t xml:space="preserve">SIN_DATO</w:t>
      </w:r>
      <w:r>
        <w:t xml:space="preserve">,</w:t>
      </w:r>
      <w:r>
        <w:t xml:space="preserve"> </w:t>
      </w:r>
      <w:r>
        <w:rPr>
          <w:rStyle w:val="VerbatimChar"/>
        </w:rPr>
        <w:t xml:space="preserve">ND</w:t>
      </w:r>
      <w:r>
        <w:t xml:space="preserve">,</w:t>
      </w:r>
      <w:r>
        <w:t xml:space="preserve"> </w:t>
      </w:r>
      <w:r>
        <w:rPr>
          <w:rStyle w:val="VerbatimChar"/>
        </w:rPr>
        <w:t xml:space="preserve">-999</w:t>
      </w:r>
      <w:r>
        <w:t xml:space="preserve"> </w:t>
      </w:r>
      <w:r>
        <w:t xml:space="preserve">or</w:t>
      </w:r>
      <w:r>
        <w:t xml:space="preserve"> </w:t>
      </w:r>
      <w:r>
        <w:rPr>
          <w:rStyle w:val="VerbatimChar"/>
        </w:rPr>
        <w:t xml:space="preserve">?</w:t>
      </w:r>
      <w:r>
        <w:t xml:space="preserve">, and those are the appropriate reason to teach</w:t>
      </w:r>
      <w:r>
        <w:t xml:space="preserve"> </w:t>
      </w:r>
      <w:r>
        <w:rPr>
          <w:rStyle w:val="VerbatimChar"/>
        </w:rPr>
        <w:t xml:space="preserve">na_values</w:t>
      </w:r>
      <w:r>
        <w:t xml:space="preserve">.</w:t>
      </w:r>
    </w:p>
    <w:p>
      <w:pPr>
        <w:pStyle w:val="BodyText"/>
      </w:pPr>
      <w:r>
        <w:rPr>
          <w:b/>
          <w:bCs/>
        </w:rPr>
        <w:t xml:space="preserve">Required disposition:</w:t>
      </w:r>
      <w:r>
        <w:t xml:space="preserve"> </w:t>
      </w:r>
      <w:r>
        <w:t xml:space="preserve">Release blocker.</w:t>
      </w:r>
    </w:p>
    <w:p>
      <w:r>
        <w:pict>
          <v:rect style="width:0;height:1.5pt" o:hralign="center" o:hrstd="t" o:hr="t"/>
        </w:pict>
      </w:r>
    </w:p>
    <w:bookmarkEnd w:id="28"/>
    <w:bookmarkEnd w:id="29"/>
    <w:bookmarkStart w:id="31" w:name="issue-3-high"/>
    <w:p>
      <w:pPr>
        <w:pStyle w:val="Heading2"/>
      </w:pPr>
      <w:r>
        <w:t xml:space="preserve">Issue 3 — High</w:t>
      </w:r>
    </w:p>
    <w:bookmarkStart w:id="30" w:name="X64b0a6cbba71174c46cca9e3930581e3156766e"/>
    <w:p>
      <w:pPr>
        <w:pStyle w:val="Heading3"/>
      </w:pPr>
      <w:r>
        <w:t xml:space="preserve">The copy/chained-assignment explanation is outdated for pandas 3.0</w:t>
      </w:r>
    </w:p>
    <w:p>
      <w:pPr>
        <w:pStyle w:val="FirstParagraph"/>
      </w:pPr>
      <w:r>
        <w:rPr>
          <w:b/>
          <w:bCs/>
        </w:rPr>
        <w:t xml:space="preserve">Evidence</w:t>
      </w:r>
    </w:p>
    <w:p>
      <w:pPr>
        <w:pStyle w:val="BodyText"/>
      </w:pPr>
      <w:r>
        <w:t xml:space="preserve">The section says:</w:t>
      </w:r>
    </w:p>
    <w:p>
      <w:pPr>
        <w:pStyle w:val="BlockText"/>
      </w:pPr>
      <w:r>
        <w:t xml:space="preserve">“SettingWithCopyWarning aparece cuando asignas sobre un slice que pandas no garantiza como vista o copia: el resultado es impredecible y puede no escribir…”</w:t>
      </w:r>
    </w:p>
    <w:p>
      <w:pPr>
        <w:pStyle w:val="FirstParagraph"/>
      </w:pPr>
      <w:r>
        <w:t xml:space="preserve">It presents the view-versus-copy ambiguity as current behaviour and describes chained assignment principally as a</w:t>
      </w:r>
      <w:r>
        <w:t xml:space="preserve"> </w:t>
      </w:r>
      <w:r>
        <w:rPr>
          <w:rStyle w:val="VerbatimChar"/>
        </w:rPr>
        <w:t xml:space="preserve">SettingWithCopyWarning</w:t>
      </w:r>
      <w:r>
        <w:t xml:space="preserve"> </w:t>
      </w:r>
      <w:r>
        <w:t xml:space="preserve">problem.</w:t>
      </w:r>
    </w:p>
    <w:p>
      <w:pPr>
        <w:pStyle w:val="BodyText"/>
      </w:pPr>
      <w:r>
        <w:t xml:space="preserve">Current pandas 3.0 documentation says:</w:t>
      </w:r>
    </w:p>
    <w:p>
      <w:pPr>
        <w:pStyle w:val="Compact"/>
        <w:numPr>
          <w:ilvl w:val="0"/>
          <w:numId w:val="1009"/>
        </w:numPr>
      </w:pPr>
      <w:r>
        <w:t xml:space="preserve">Copy-on-Write is now the default and only mode.</w:t>
      </w:r>
    </w:p>
    <w:p>
      <w:pPr>
        <w:pStyle w:val="Compact"/>
        <w:numPr>
          <w:ilvl w:val="0"/>
          <w:numId w:val="1009"/>
        </w:numPr>
      </w:pPr>
      <w:r>
        <w:t xml:space="preserve">Chained assignment will</w:t>
      </w:r>
      <w:r>
        <w:t xml:space="preserve"> </w:t>
      </w:r>
      <w:r>
        <w:rPr>
          <w:b/>
          <w:bCs/>
        </w:rPr>
        <w:t xml:space="preserve">never work</w:t>
      </w:r>
      <w:r>
        <w:t xml:space="preserve">.</w:t>
      </w:r>
    </w:p>
    <w:p>
      <w:pPr>
        <w:pStyle w:val="Compact"/>
        <w:numPr>
          <w:ilvl w:val="0"/>
          <w:numId w:val="1009"/>
        </w:numPr>
      </w:pPr>
      <w:r>
        <w:t xml:space="preserve">It produces a</w:t>
      </w:r>
      <w:r>
        <w:t xml:space="preserve"> </w:t>
      </w:r>
      <w:r>
        <w:rPr>
          <w:rStyle w:val="VerbatimChar"/>
        </w:rPr>
        <w:t xml:space="preserve">ChainedAssignmentError</w:t>
      </w:r>
      <w:r>
        <w:t xml:space="preserve"> </w:t>
      </w:r>
      <w:r>
        <w:t xml:space="preserve">warning.</w:t>
      </w:r>
    </w:p>
    <w:p>
      <w:pPr>
        <w:pStyle w:val="Compact"/>
        <w:numPr>
          <w:ilvl w:val="0"/>
          <w:numId w:val="1009"/>
        </w:numPr>
      </w:pPr>
      <w:r>
        <w:t xml:space="preserve">A single</w:t>
      </w:r>
      <w:r>
        <w:t xml:space="preserve"> </w:t>
      </w:r>
      <w:r>
        <w:rPr>
          <w:rStyle w:val="VerbatimChar"/>
        </w:rPr>
        <w:t xml:space="preserve">loc</w:t>
      </w:r>
      <w:r>
        <w:t xml:space="preserve">/</w:t>
      </w:r>
      <w:r>
        <w:rPr>
          <w:rStyle w:val="VerbatimChar"/>
        </w:rPr>
        <w:t xml:space="preserve">iloc</w:t>
      </w:r>
      <w:r>
        <w:t xml:space="preserve"> </w:t>
      </w:r>
      <w:r>
        <w:t xml:space="preserve">operation should be used instead.</w:t>
      </w:r>
    </w:p>
    <w:p>
      <w:pPr>
        <w:pStyle w:val="Compact"/>
        <w:numPr>
          <w:ilvl w:val="0"/>
          <w:numId w:val="1009"/>
        </w:numPr>
      </w:pPr>
      <w:r>
        <w:t xml:space="preserve">Mutating a derived object does not propagate to the parent under Copy-on-Write.</w:t>
      </w:r>
    </w:p>
    <w:p>
      <w:pPr>
        <w:pStyle w:val="FirstParagraph"/>
      </w:pPr>
      <w:r>
        <w:rPr>
          <w:b/>
          <w:bCs/>
        </w:rPr>
        <w:t xml:space="preserve">Pedagogical impact</w:t>
      </w:r>
    </w:p>
    <w:p>
      <w:pPr>
        <w:pStyle w:val="BodyText"/>
      </w:pPr>
      <w:r>
        <w:t xml:space="preserve">The recommended safe pattern remains largely correct, but the mental model is stale. Learners are told to reason about uncertain views and copies when the current model is more deterministic:</w:t>
      </w:r>
    </w:p>
    <w:p>
      <w:pPr>
        <w:pStyle w:val="Compact"/>
        <w:numPr>
          <w:ilvl w:val="0"/>
          <w:numId w:val="1010"/>
        </w:numPr>
      </w:pPr>
      <w:r>
        <w:t xml:space="preserve">one pandas object is updated at a time;</w:t>
      </w:r>
    </w:p>
    <w:p>
      <w:pPr>
        <w:pStyle w:val="Compact"/>
        <w:numPr>
          <w:ilvl w:val="0"/>
          <w:numId w:val="1010"/>
        </w:numPr>
      </w:pPr>
      <w:r>
        <w:t xml:space="preserve">chained assignment cannot update the parent;</w:t>
      </w:r>
    </w:p>
    <w:p>
      <w:pPr>
        <w:pStyle w:val="Compact"/>
        <w:numPr>
          <w:ilvl w:val="0"/>
          <w:numId w:val="1010"/>
        </w:numPr>
      </w:pPr>
      <w:r>
        <w:rPr>
          <w:rStyle w:val="VerbatimChar"/>
        </w:rPr>
        <w:t xml:space="preserve">.copy()</w:t>
      </w:r>
      <w:r>
        <w:t xml:space="preserve"> </w:t>
      </w:r>
      <w:r>
        <w:t xml:space="preserve">is used when an explicitly independent object is desired, not merely to silence an ambiguous warning.</w:t>
      </w:r>
    </w:p>
    <w:p>
      <w:pPr>
        <w:pStyle w:val="FirstParagraph"/>
      </w:pPr>
      <w:r>
        <w:t xml:space="preserve">Without a declared pandas version, students can encounter behaviour that contradicts the prose.</w:t>
      </w:r>
    </w:p>
    <w:p>
      <w:pPr>
        <w:pStyle w:val="BodyText"/>
      </w:pPr>
      <w:r>
        <w:rPr>
          <w:b/>
          <w:bCs/>
        </w:rPr>
        <w:t xml:space="preserve">Required disposition:</w:t>
      </w:r>
      <w:r>
        <w:t xml:space="preserve"> </w:t>
      </w:r>
      <w:r>
        <w:t xml:space="preserve">High-priority technical update.</w:t>
      </w:r>
    </w:p>
    <w:p>
      <w:r>
        <w:pict>
          <v:rect style="width:0;height:1.5pt" o:hralign="center" o:hrstd="t" o:hr="t"/>
        </w:pict>
      </w:r>
    </w:p>
    <w:bookmarkEnd w:id="30"/>
    <w:bookmarkEnd w:id="31"/>
    <w:bookmarkStart w:id="33" w:name="issue-4-high"/>
    <w:p>
      <w:pPr>
        <w:pStyle w:val="Heading2"/>
      </w:pPr>
      <w:r>
        <w:t xml:space="preserve">Issue 4 — High</w:t>
      </w:r>
    </w:p>
    <w:bookmarkStart w:id="32" w:name="X44593db6433cc94d80e7de883e71c0baf407880"/>
    <w:p>
      <w:pPr>
        <w:pStyle w:val="Heading3"/>
      </w:pPr>
      <w:r>
        <w:t xml:space="preserve">The interface does not implement the roadmap’s gradual release</w:t>
      </w:r>
    </w:p>
    <w:p>
      <w:pPr>
        <w:pStyle w:val="FirstParagraph"/>
      </w:pPr>
      <w:r>
        <w:rPr>
          <w:b/>
          <w:bCs/>
        </w:rPr>
        <w:t xml:space="preserve">Evidence</w:t>
      </w:r>
    </w:p>
    <w:p>
      <w:pPr>
        <w:pStyle w:val="BodyText"/>
      </w:pPr>
      <w:r>
        <w:t xml:space="preserve">The authoritative roadmap requires:</w:t>
      </w:r>
    </w:p>
    <w:p>
      <w:pPr>
        <w:pStyle w:val="Compact"/>
        <w:numPr>
          <w:ilvl w:val="0"/>
          <w:numId w:val="1011"/>
        </w:numPr>
      </w:pPr>
      <w:r>
        <w:t xml:space="preserve">E1: guided completion with process feedback;</w:t>
      </w:r>
    </w:p>
    <w:p>
      <w:pPr>
        <w:pStyle w:val="Compact"/>
        <w:numPr>
          <w:ilvl w:val="0"/>
          <w:numId w:val="1011"/>
        </w:numPr>
      </w:pPr>
      <w:r>
        <w:t xml:space="preserve">E2: reduced support;</w:t>
      </w:r>
    </w:p>
    <w:p>
      <w:pPr>
        <w:pStyle w:val="Compact"/>
        <w:numPr>
          <w:ilvl w:val="0"/>
          <w:numId w:val="1011"/>
        </w:numPr>
      </w:pPr>
      <w:r>
        <w:t xml:space="preserve">E3: context change and transfer;</w:t>
      </w:r>
    </w:p>
    <w:p>
      <w:pPr>
        <w:pStyle w:val="Compact"/>
        <w:numPr>
          <w:ilvl w:val="0"/>
          <w:numId w:val="1011"/>
        </w:numPr>
      </w:pPr>
      <w:r>
        <w:t xml:space="preserve">diminishing scaffolding as responsibility shifts to the learner.</w:t>
      </w:r>
    </w:p>
    <w:p>
      <w:pPr>
        <w:pStyle w:val="FirstParagraph"/>
      </w:pPr>
      <w:r>
        <w:t xml:space="preserve">Section 15 instead puts all</w:t>
      </w:r>
      <w:r>
        <w:t xml:space="preserve"> </w:t>
      </w:r>
      <w:r>
        <w:rPr>
          <w:b/>
          <w:bCs/>
        </w:rPr>
        <w:t xml:space="preserve">24 exercises</w:t>
      </w:r>
      <w:r>
        <w:t xml:space="preserve"> </w:t>
      </w:r>
      <w:r>
        <w:t xml:space="preserve">into</w:t>
      </w:r>
      <w:r>
        <w:t xml:space="preserve"> </w:t>
      </w:r>
      <w:r>
        <w:rPr>
          <w:rStyle w:val="VerbatimChar"/>
        </w:rPr>
        <w:t xml:space="preserve">weDo.steps</w:t>
      </w:r>
      <w:r>
        <w:t xml:space="preserve"> </w:t>
      </w:r>
      <w:r>
        <w:t xml:space="preserve">and describes them collectively as:</w:t>
      </w:r>
    </w:p>
    <w:p>
      <w:pPr>
        <w:pStyle w:val="BlockText"/>
      </w:pPr>
      <w:r>
        <w:t xml:space="preserve">“24 ejercicios en escalera (guiado → independiente → transferencia)… Cada starter trae un error a corregir… y dos pistas.”</w:t>
      </w:r>
    </w:p>
    <w:p>
      <w:pPr>
        <w:pStyle w:val="FirstParagraph"/>
      </w:pPr>
      <w:r>
        <w:t xml:space="preserve">The renderer places every one of those activities under:</w:t>
      </w:r>
    </w:p>
    <w:p>
      <w:pPr>
        <w:pStyle w:val="BlockText"/>
      </w:pPr>
      <w:r>
        <w:t xml:space="preserve">“Hacemos juntos — Práctica guiada”</w:t>
      </w:r>
    </w:p>
    <w:p>
      <w:pPr>
        <w:pStyle w:val="FirstParagraph"/>
      </w:pPr>
      <w:r>
        <w:t xml:space="preserve">and gives every activity the same hint and reveal-solution interface, regardless of whether its</w:t>
      </w:r>
      <w:r>
        <w:t xml:space="preserve"> </w:t>
      </w:r>
      <w:r>
        <w:rPr>
          <w:rStyle w:val="VerbatimChar"/>
        </w:rPr>
        <w:t xml:space="preserve">kind</w:t>
      </w:r>
      <w:r>
        <w:t xml:space="preserve"> </w:t>
      </w:r>
      <w:r>
        <w:t xml:space="preserve">is</w:t>
      </w:r>
      <w:r>
        <w:t xml:space="preserve"> </w:t>
      </w:r>
      <w:r>
        <w:rPr>
          <w:rStyle w:val="VerbatimChar"/>
        </w:rPr>
        <w:t xml:space="preserve">guided</w:t>
      </w:r>
      <w:r>
        <w:t xml:space="preserve">,</w:t>
      </w:r>
      <w:r>
        <w:t xml:space="preserve"> </w:t>
      </w:r>
      <w:r>
        <w:rPr>
          <w:rStyle w:val="VerbatimChar"/>
        </w:rPr>
        <w:t xml:space="preserve">independent</w:t>
      </w:r>
      <w:r>
        <w:t xml:space="preserve"> </w:t>
      </w:r>
      <w:r>
        <w:t xml:space="preserve">or</w:t>
      </w:r>
      <w:r>
        <w:t xml:space="preserve"> </w:t>
      </w:r>
      <w:r>
        <w:rPr>
          <w:rStyle w:val="VerbatimChar"/>
        </w:rPr>
        <w:t xml:space="preserve">transfer</w:t>
      </w:r>
      <w:r>
        <w:t xml:space="preserve">.</w:t>
      </w:r>
    </w:p>
    <w:p>
      <w:pPr>
        <w:pStyle w:val="BodyText"/>
      </w:pPr>
      <w:r>
        <w:t xml:space="preserve">The public course promises that learners first observe, then practise with support and finally transfer independently.</w:t>
      </w:r>
    </w:p>
    <w:p>
      <w:pPr>
        <w:pStyle w:val="BodyText"/>
      </w:pPr>
      <w:r>
        <w:rPr>
          <w:b/>
          <w:bCs/>
        </w:rPr>
        <w:t xml:space="preserve">Pedagogical impact</w:t>
      </w:r>
    </w:p>
    <w:p>
      <w:pPr>
        <w:pStyle w:val="BodyText"/>
      </w:pPr>
      <w:r>
        <w:t xml:space="preserve">The labels change, but learner responsibility does not. E3 remains inside the guided tab, beside visible hints and an immediate complete solution. This is</w:t>
      </w:r>
      <w:r>
        <w:t xml:space="preserve"> </w:t>
      </w:r>
      <w:r>
        <w:rPr>
          <w:b/>
          <w:bCs/>
        </w:rPr>
        <w:t xml:space="preserve">categorical relabelling</w:t>
      </w:r>
      <w:r>
        <w:t xml:space="preserve">, not scaffold fading.</w:t>
      </w:r>
    </w:p>
    <w:p>
      <w:pPr>
        <w:pStyle w:val="BodyText"/>
      </w:pPr>
      <w:r>
        <w:t xml:space="preserve">Worked-example research supports fading solution support so that the jump to independent work is controlled rather than abrupt. Programming-specific reviews likewise distinguish worked examples, incomplete examples and generative coding activities.</w:t>
      </w:r>
    </w:p>
    <w:p>
      <w:pPr>
        <w:pStyle w:val="BodyText"/>
      </w:pPr>
      <w:r>
        <w:rPr>
          <w:b/>
          <w:bCs/>
        </w:rPr>
        <w:t xml:space="preserve">Required disposition:</w:t>
      </w:r>
      <w:r>
        <w:t xml:space="preserve"> </w:t>
      </w:r>
      <w:r>
        <w:t xml:space="preserve">High-priority architecture fix.</w:t>
      </w:r>
    </w:p>
    <w:p>
      <w:r>
        <w:pict>
          <v:rect style="width:0;height:1.5pt" o:hralign="center" o:hrstd="t" o:hr="t"/>
        </w:pict>
      </w:r>
    </w:p>
    <w:bookmarkEnd w:id="32"/>
    <w:bookmarkEnd w:id="33"/>
    <w:bookmarkStart w:id="35" w:name="issue-5-high"/>
    <w:p>
      <w:pPr>
        <w:pStyle w:val="Heading2"/>
      </w:pPr>
      <w:r>
        <w:t xml:space="preserve">Issue 5 — High</w:t>
      </w:r>
    </w:p>
    <w:bookmarkStart w:id="34" w:name="X2d8fde99e4f8b8944dff760e53a6180e95574e8"/>
    <w:p>
      <w:pPr>
        <w:pStyle w:val="Heading3"/>
      </w:pPr>
      <w:r>
        <w:t xml:space="preserve">Exercise support does not diminish, and the section violates its own three-hint contract</w:t>
      </w:r>
    </w:p>
    <w:p>
      <w:pPr>
        <w:pStyle w:val="FirstParagraph"/>
      </w:pPr>
      <w:r>
        <w:rPr>
          <w:b/>
          <w:bCs/>
        </w:rPr>
        <w:t xml:space="preserve">Evidence</w:t>
      </w:r>
    </w:p>
    <w:p>
      <w:pPr>
        <w:pStyle w:val="BodyText"/>
      </w:pPr>
      <w:r>
        <w:t xml:space="preserve">The roadmap’s exercise contract calls for:</w:t>
      </w:r>
    </w:p>
    <w:p>
      <w:pPr>
        <w:pStyle w:val="BlockText"/>
      </w:pPr>
      <w:r>
        <w:t xml:space="preserve">“THREE graduated hints”</w:t>
      </w:r>
    </w:p>
    <w:p>
      <w:pPr>
        <w:pStyle w:val="FirstParagraph"/>
      </w:pPr>
      <w:r>
        <w:t xml:space="preserve">alongside starter code, acceptance criteria, tests, feedback and a solution.</w:t>
      </w:r>
    </w:p>
    <w:p>
      <w:pPr>
        <w:pStyle w:val="BodyText"/>
      </w:pPr>
      <w:r>
        <w:t xml:space="preserve">Section 15 explicitly says every exercise has</w:t>
      </w:r>
      <w:r>
        <w:t xml:space="preserve"> </w:t>
      </w:r>
      <w:r>
        <w:rPr>
          <w:b/>
          <w:bCs/>
        </w:rPr>
        <w:t xml:space="preserve">two hints</w:t>
      </w:r>
      <w:r>
        <w:t xml:space="preserve">. Its E2 and E3 activities continue to provide highly directive hints and full solutions.</w:t>
      </w:r>
    </w:p>
    <w:p>
      <w:pPr>
        <w:pStyle w:val="BodyText"/>
      </w:pPr>
      <w:r>
        <w:t xml:space="preserve">For example, the nominally independent</w:t>
      </w:r>
      <w:r>
        <w:t xml:space="preserve"> </w:t>
      </w:r>
      <w:r>
        <w:rPr>
          <w:rStyle w:val="VerbatimChar"/>
        </w:rPr>
        <w:t xml:space="preserve">assign</w:t>
      </w:r>
      <w:r>
        <w:t xml:space="preserve"> </w:t>
      </w:r>
      <w:r>
        <w:t xml:space="preserve">exercise gives:</w:t>
      </w:r>
    </w:p>
    <w:p>
      <w:pPr>
        <w:pStyle w:val="SourceCode"/>
      </w:pPr>
      <w:r>
        <w:rPr>
          <w:rStyle w:val="VerbatimChar"/>
        </w:rPr>
        <w:t xml:space="preserve">df.assign(doble=lambda x: x['score'] * 2).</w:t>
      </w:r>
      <w:r>
        <w:br/>
      </w:r>
      <w:r>
        <w:rPr>
          <w:rStyle w:val="VerbatimChar"/>
        </w:rPr>
        <w:t xml:space="preserve">Selecciona la columna doble y tolist().</w:t>
      </w:r>
    </w:p>
    <w:p>
      <w:pPr>
        <w:pStyle w:val="FirstParagraph"/>
      </w:pPr>
      <w:r>
        <w:t xml:space="preserve">The</w:t>
      </w:r>
      <w:r>
        <w:t xml:space="preserve"> </w:t>
      </w:r>
      <w:r>
        <w:t xml:space="preserve">“transfer”</w:t>
      </w:r>
      <w:r>
        <w:t xml:space="preserve"> </w:t>
      </w:r>
      <w:r>
        <w:rPr>
          <w:rStyle w:val="VerbatimChar"/>
        </w:rPr>
        <w:t xml:space="preserve">iloc</w:t>
      </w:r>
      <w:r>
        <w:t xml:space="preserve"> </w:t>
      </w:r>
      <w:r>
        <w:t xml:space="preserve">exercise gives:</w:t>
      </w:r>
    </w:p>
    <w:p>
      <w:pPr>
        <w:pStyle w:val="SourceCode"/>
      </w:pPr>
      <w:r>
        <w:rPr>
          <w:rStyle w:val="VerbatimChar"/>
        </w:rPr>
        <w:t xml:space="preserve">df.iloc[1, 0].</w:t>
      </w:r>
      <w:r>
        <w:br/>
      </w:r>
      <w:r>
        <w:rPr>
          <w:rStyle w:val="VerbatimChar"/>
        </w:rPr>
        <w:t xml:space="preserve">int(...) para un print limpio.</w:t>
      </w:r>
    </w:p>
    <w:p>
      <w:pPr>
        <w:pStyle w:val="FirstParagraph"/>
      </w:pPr>
      <w:r>
        <w:rPr>
          <w:b/>
          <w:bCs/>
        </w:rPr>
        <w:t xml:space="preserve">Pedagogical impact</w:t>
      </w:r>
    </w:p>
    <w:p>
      <w:pPr>
        <w:pStyle w:val="BodyText"/>
      </w:pPr>
      <w:r>
        <w:t xml:space="preserve">The hints often contain virtually the complete answer. The learner’s remaining task is transcription. That may support early syntax acquisition, but it does not assess independent selection of an operation or transfer to a changed situation.</w:t>
      </w:r>
    </w:p>
    <w:p>
      <w:pPr>
        <w:pStyle w:val="BodyText"/>
      </w:pPr>
      <w:r>
        <w:t xml:space="preserve">The problem is not simply that there are two rather than three hints. The deeper defect is that support:</w:t>
      </w:r>
    </w:p>
    <w:p>
      <w:pPr>
        <w:pStyle w:val="Compact"/>
        <w:numPr>
          <w:ilvl w:val="0"/>
          <w:numId w:val="1012"/>
        </w:numPr>
      </w:pPr>
      <w:r>
        <w:t xml:space="preserve">does not become less explicit;</w:t>
      </w:r>
    </w:p>
    <w:p>
      <w:pPr>
        <w:pStyle w:val="Compact"/>
        <w:numPr>
          <w:ilvl w:val="0"/>
          <w:numId w:val="1012"/>
        </w:numPr>
      </w:pPr>
      <w:r>
        <w:t xml:space="preserve">is exposed before a meaningful attempt;</w:t>
      </w:r>
    </w:p>
    <w:p>
      <w:pPr>
        <w:pStyle w:val="Compact"/>
        <w:numPr>
          <w:ilvl w:val="0"/>
          <w:numId w:val="1012"/>
        </w:numPr>
      </w:pPr>
      <w:r>
        <w:t xml:space="preserve">and is identical in availability across guided, independent and transfer tasks.</w:t>
      </w:r>
    </w:p>
    <w:p>
      <w:pPr>
        <w:pStyle w:val="FirstParagraph"/>
      </w:pPr>
      <w:r>
        <w:rPr>
          <w:b/>
          <w:bCs/>
        </w:rPr>
        <w:t xml:space="preserve">Required disposition:</w:t>
      </w:r>
      <w:r>
        <w:t xml:space="preserve"> </w:t>
      </w:r>
      <w:r>
        <w:t xml:space="preserve">High-priority redesign.</w:t>
      </w:r>
    </w:p>
    <w:p>
      <w:r>
        <w:pict>
          <v:rect style="width:0;height:1.5pt" o:hralign="center" o:hrstd="t" o:hr="t"/>
        </w:pict>
      </w:r>
    </w:p>
    <w:bookmarkEnd w:id="34"/>
    <w:bookmarkEnd w:id="35"/>
    <w:bookmarkStart w:id="37" w:name="issue-6-high"/>
    <w:p>
      <w:pPr>
        <w:pStyle w:val="Heading2"/>
      </w:pPr>
      <w:r>
        <w:t xml:space="preserve">Issue 6 — High</w:t>
      </w:r>
    </w:p>
    <w:bookmarkStart w:id="36" w:name="X9c463789922408a60e1a7daff5720efc243582f"/>
    <w:p>
      <w:pPr>
        <w:pStyle w:val="Heading3"/>
      </w:pPr>
      <w:r>
        <w:t xml:space="preserve">The I Do demonstrations show completed code but little expert reasoning</w:t>
      </w:r>
    </w:p>
    <w:p>
      <w:pPr>
        <w:pStyle w:val="FirstParagraph"/>
      </w:pPr>
      <w:r>
        <w:rPr>
          <w:b/>
          <w:bCs/>
        </w:rPr>
        <w:t xml:space="preserve">Evidence</w:t>
      </w:r>
    </w:p>
    <w:p>
      <w:pPr>
        <w:pStyle w:val="BodyText"/>
      </w:pPr>
      <w:r>
        <w:t xml:space="preserve">The public site promises:</w:t>
      </w:r>
    </w:p>
    <w:p>
      <w:pPr>
        <w:pStyle w:val="BlockText"/>
      </w:pPr>
      <w:r>
        <w:t xml:space="preserve">“Te muestro paso a paso cómo se resuelve un problema real, explicando el porqué de cada línea.”</w:t>
      </w:r>
    </w:p>
    <w:p>
      <w:pPr>
        <w:pStyle w:val="FirstParagraph"/>
      </w:pPr>
      <w:r>
        <w:t xml:space="preserve">The renderer supplies each I Do card with:</w:t>
      </w:r>
    </w:p>
    <w:p>
      <w:pPr>
        <w:pStyle w:val="Compact"/>
        <w:numPr>
          <w:ilvl w:val="0"/>
          <w:numId w:val="1013"/>
        </w:numPr>
      </w:pPr>
      <w:r>
        <w:t xml:space="preserve">one complete code block;</w:t>
      </w:r>
    </w:p>
    <w:p>
      <w:pPr>
        <w:pStyle w:val="Compact"/>
        <w:numPr>
          <w:ilvl w:val="0"/>
          <w:numId w:val="1013"/>
        </w:numPr>
      </w:pPr>
      <w:r>
        <w:t xml:space="preserve">its output;</w:t>
      </w:r>
    </w:p>
    <w:p>
      <w:pPr>
        <w:pStyle w:val="Compact"/>
        <w:numPr>
          <w:ilvl w:val="0"/>
          <w:numId w:val="1013"/>
        </w:numPr>
      </w:pPr>
      <w:r>
        <w:t xml:space="preserve">one short</w:t>
      </w:r>
      <w:r>
        <w:t xml:space="preserve"> </w:t>
      </w:r>
      <w:r>
        <w:rPr>
          <w:rStyle w:val="VerbatimChar"/>
        </w:rPr>
        <w:t xml:space="preserve">why</w:t>
      </w:r>
      <w:r>
        <w:t xml:space="preserve"> </w:t>
      </w:r>
      <w:r>
        <w:t xml:space="preserve">sentence.</w:t>
      </w:r>
    </w:p>
    <w:p>
      <w:pPr>
        <w:pStyle w:val="FirstParagraph"/>
      </w:pPr>
      <w:r>
        <w:t xml:space="preserve">It does not render:</w:t>
      </w:r>
    </w:p>
    <w:p>
      <w:pPr>
        <w:pStyle w:val="Compact"/>
        <w:numPr>
          <w:ilvl w:val="0"/>
          <w:numId w:val="1014"/>
        </w:numPr>
      </w:pPr>
      <w:r>
        <w:t xml:space="preserve">prediction prompts;</w:t>
      </w:r>
    </w:p>
    <w:p>
      <w:pPr>
        <w:pStyle w:val="Compact"/>
        <w:numPr>
          <w:ilvl w:val="0"/>
          <w:numId w:val="1014"/>
        </w:numPr>
      </w:pPr>
      <w:r>
        <w:t xml:space="preserve">subgoal labels;</w:t>
      </w:r>
    </w:p>
    <w:p>
      <w:pPr>
        <w:pStyle w:val="Compact"/>
        <w:numPr>
          <w:ilvl w:val="0"/>
          <w:numId w:val="1014"/>
        </w:numPr>
      </w:pPr>
      <w:r>
        <w:t xml:space="preserve">line-by-line reasoning;</w:t>
      </w:r>
    </w:p>
    <w:p>
      <w:pPr>
        <w:pStyle w:val="Compact"/>
        <w:numPr>
          <w:ilvl w:val="0"/>
          <w:numId w:val="1014"/>
        </w:numPr>
      </w:pPr>
      <w:r>
        <w:t xml:space="preserve">alternatives considered;</w:t>
      </w:r>
    </w:p>
    <w:p>
      <w:pPr>
        <w:pStyle w:val="Compact"/>
        <w:numPr>
          <w:ilvl w:val="0"/>
          <w:numId w:val="1014"/>
        </w:numPr>
      </w:pPr>
      <w:r>
        <w:t xml:space="preserve">failure demonstrations;</w:t>
      </w:r>
    </w:p>
    <w:p>
      <w:pPr>
        <w:pStyle w:val="Compact"/>
        <w:numPr>
          <w:ilvl w:val="0"/>
          <w:numId w:val="1014"/>
        </w:numPr>
      </w:pPr>
      <w:r>
        <w:t xml:space="preserve">or self-explanation questions.</w:t>
      </w:r>
    </w:p>
    <w:p>
      <w:pPr>
        <w:pStyle w:val="FirstParagraph"/>
      </w:pPr>
      <w:r>
        <w:t xml:space="preserve">For example,</w:t>
      </w:r>
      <w:r>
        <w:t xml:space="preserve"> </w:t>
      </w:r>
      <w:r>
        <w:rPr>
          <w:rStyle w:val="VerbatimChar"/>
        </w:rPr>
        <w:t xml:space="preserve">apply_schema</w:t>
      </w:r>
      <w:r>
        <w:t xml:space="preserve"> </w:t>
      </w:r>
      <w:r>
        <w:t xml:space="preserve">is displayed as a completed function, and its explanation is only:</w:t>
      </w:r>
    </w:p>
    <w:p>
      <w:pPr>
        <w:pStyle w:val="BlockText"/>
      </w:pPr>
      <w:r>
        <w:t xml:space="preserve">“Schema + reporte de fallos es el contrato fail-closed que alimenta quality gates posteriores.”</w:t>
      </w:r>
    </w:p>
    <w:p>
      <w:pPr>
        <w:pStyle w:val="FirstParagraph"/>
      </w:pPr>
      <w:r>
        <w:rPr>
          <w:b/>
          <w:bCs/>
        </w:rPr>
        <w:t xml:space="preserve">Pedagogical impact</w:t>
      </w:r>
    </w:p>
    <w:p>
      <w:pPr>
        <w:pStyle w:val="BodyText"/>
      </w:pPr>
      <w:r>
        <w:t xml:space="preserve">The demonstrations model final products more effectively than problem-solving processes. A learner can see</w:t>
      </w:r>
      <w:r>
        <w:t xml:space="preserve"> </w:t>
      </w:r>
      <w:r>
        <w:rPr>
          <w:i/>
          <w:iCs/>
        </w:rPr>
        <w:t xml:space="preserve">what</w:t>
      </w:r>
      <w:r>
        <w:t xml:space="preserve"> </w:t>
      </w:r>
      <w:r>
        <w:t xml:space="preserve">code was written but not reliably infer:</w:t>
      </w:r>
    </w:p>
    <w:p>
      <w:pPr>
        <w:pStyle w:val="Compact"/>
        <w:numPr>
          <w:ilvl w:val="0"/>
          <w:numId w:val="1015"/>
        </w:numPr>
      </w:pPr>
      <w:r>
        <w:t xml:space="preserve">why conversion order matters;</w:t>
      </w:r>
    </w:p>
    <w:p>
      <w:pPr>
        <w:pStyle w:val="Compact"/>
        <w:numPr>
          <w:ilvl w:val="0"/>
          <w:numId w:val="1015"/>
        </w:numPr>
      </w:pPr>
      <w:r>
        <w:t xml:space="preserve">why source missingness must be measured separately;</w:t>
      </w:r>
    </w:p>
    <w:p>
      <w:pPr>
        <w:pStyle w:val="Compact"/>
        <w:numPr>
          <w:ilvl w:val="0"/>
          <w:numId w:val="1015"/>
        </w:numPr>
      </w:pPr>
      <w:r>
        <w:t xml:space="preserve">why a particular parser parameter belongs at ingestion time;</w:t>
      </w:r>
    </w:p>
    <w:p>
      <w:pPr>
        <w:pStyle w:val="Compact"/>
        <w:numPr>
          <w:ilvl w:val="0"/>
          <w:numId w:val="1015"/>
        </w:numPr>
      </w:pPr>
      <w:r>
        <w:t xml:space="preserve">or how to diagnose an unexpected dtype.</w:t>
      </w:r>
    </w:p>
    <w:p>
      <w:pPr>
        <w:pStyle w:val="FirstParagraph"/>
      </w:pPr>
      <w:r>
        <w:t xml:space="preserve">Programming worked examples are stronger when they expose subgoals and prompt guided self-explanation rather than merely presenting a finished solution.</w:t>
      </w:r>
    </w:p>
    <w:p>
      <w:r>
        <w:pict>
          <v:rect style="width:0;height:1.5pt" o:hralign="center" o:hrstd="t" o:hr="t"/>
        </w:pict>
      </w:r>
    </w:p>
    <w:bookmarkEnd w:id="36"/>
    <w:bookmarkEnd w:id="37"/>
    <w:bookmarkStart w:id="41" w:name="issue-7-high"/>
    <w:p>
      <w:pPr>
        <w:pStyle w:val="Heading2"/>
      </w:pPr>
      <w:r>
        <w:t xml:space="preserve">Issue 7 — High</w:t>
      </w:r>
    </w:p>
    <w:bookmarkStart w:id="38" w:name="Xa0b222968e08a79c8e4254c7e3e7c2cc7e617a6"/>
    <w:p>
      <w:pPr>
        <w:pStyle w:val="Heading3"/>
      </w:pPr>
      <w:r>
        <w:t xml:space="preserve">Two declared learning outcomes are materially under-taught</w:t>
      </w:r>
    </w:p>
    <w:bookmarkEnd w:id="38"/>
    <w:bookmarkStart w:id="39" w:name="Xbb09581d3bf1362ad3abaa951ae7ef1eb31713a"/>
    <w:p>
      <w:pPr>
        <w:pStyle w:val="Heading3"/>
      </w:pPr>
      <w:r>
        <w:t xml:space="preserve">7A.</w:t>
      </w:r>
      <w:r>
        <w:t xml:space="preserve"> </w:t>
      </w:r>
      <w:r>
        <w:rPr>
          <w:rStyle w:val="VerbatimChar"/>
        </w:rPr>
        <w:t xml:space="preserve">read_excel</w:t>
      </w:r>
      <w:r>
        <w:t xml:space="preserve"> </w:t>
      </w:r>
      <w:r>
        <w:t xml:space="preserve">is declared but never practised</w:t>
      </w:r>
    </w:p>
    <w:p>
      <w:pPr>
        <w:pStyle w:val="FirstParagraph"/>
      </w:pPr>
      <w:r>
        <w:t xml:space="preserve">The outcomes promise:</w:t>
      </w:r>
    </w:p>
    <w:p>
      <w:pPr>
        <w:pStyle w:val="BlockText"/>
      </w:pPr>
      <w:r>
        <w:t xml:space="preserve">“Leer CSV/Excel con parser controlado…”</w:t>
      </w:r>
    </w:p>
    <w:p>
      <w:pPr>
        <w:pStyle w:val="FirstParagraph"/>
      </w:pPr>
      <w:r>
        <w:t xml:space="preserve">The content explains Excel’s dependency and demonstrates</w:t>
      </w:r>
      <w:r>
        <w:t xml:space="preserve"> </w:t>
      </w:r>
      <w:r>
        <w:rPr>
          <w:rStyle w:val="VerbatimChar"/>
        </w:rPr>
        <w:t xml:space="preserve">to_excel</w:t>
      </w:r>
      <w:r>
        <w:t xml:space="preserve">, but the audit found no</w:t>
      </w:r>
      <w:r>
        <w:t xml:space="preserve"> </w:t>
      </w:r>
      <w:r>
        <w:rPr>
          <w:rStyle w:val="VerbatimChar"/>
        </w:rPr>
        <w:t xml:space="preserve">read_excel</w:t>
      </w:r>
      <w:r>
        <w:t xml:space="preserve"> </w:t>
      </w:r>
      <w:r>
        <w:t xml:space="preserve">demonstration or exercise. The learner exports an in-memory workbook but never reopens it, selects a sheet, declares dtypes, handles date parsing or verifies a round-trip.</w:t>
      </w:r>
    </w:p>
    <w:bookmarkEnd w:id="39"/>
    <w:bookmarkStart w:id="40" w:name="Xd9020e78a22c4c66ceebb35d4a1adb1f8938f5b"/>
    <w:p>
      <w:pPr>
        <w:pStyle w:val="Heading3"/>
      </w:pPr>
      <w:r>
        <w:t xml:space="preserve">7B. Nullable integer and Boolean types are declared but absent from practice</w:t>
      </w:r>
    </w:p>
    <w:p>
      <w:pPr>
        <w:pStyle w:val="FirstParagraph"/>
      </w:pPr>
      <w:r>
        <w:t xml:space="preserve">The outcomes promise:</w:t>
      </w:r>
    </w:p>
    <w:p>
      <w:pPr>
        <w:pStyle w:val="BlockText"/>
      </w:pPr>
      <w:r>
        <w:t xml:space="preserve">“Tipar strings, tipos nullable, fechas y categorías…”</w:t>
      </w:r>
    </w:p>
    <w:p>
      <w:pPr>
        <w:pStyle w:val="FirstParagraph"/>
      </w:pPr>
      <w:r>
        <w:t xml:space="preserve">The theory mentions</w:t>
      </w:r>
      <w:r>
        <w:t xml:space="preserve"> </w:t>
      </w:r>
      <w:r>
        <w:rPr>
          <w:rStyle w:val="VerbatimChar"/>
        </w:rPr>
        <w:t xml:space="preserve">Int64</w:t>
      </w:r>
      <w:r>
        <w:t xml:space="preserve"> </w:t>
      </w:r>
      <w:r>
        <w:t xml:space="preserve">and nullable</w:t>
      </w:r>
      <w:r>
        <w:t xml:space="preserve"> </w:t>
      </w:r>
      <w:r>
        <w:rPr>
          <w:rStyle w:val="VerbatimChar"/>
        </w:rPr>
        <w:t xml:space="preserve">boolean</w:t>
      </w:r>
      <w:r>
        <w:t xml:space="preserve">, but demos and exercises practise:</w:t>
      </w:r>
    </w:p>
    <w:p>
      <w:pPr>
        <w:pStyle w:val="Compact"/>
        <w:numPr>
          <w:ilvl w:val="0"/>
          <w:numId w:val="1016"/>
        </w:numPr>
      </w:pPr>
      <w:r>
        <w:rPr>
          <w:rStyle w:val="VerbatimChar"/>
        </w:rPr>
        <w:t xml:space="preserve">string</w:t>
      </w:r>
      <w:r>
        <w:t xml:space="preserve">,</w:t>
      </w:r>
    </w:p>
    <w:p>
      <w:pPr>
        <w:pStyle w:val="Compact"/>
        <w:numPr>
          <w:ilvl w:val="0"/>
          <w:numId w:val="1016"/>
        </w:numPr>
      </w:pPr>
      <w:r>
        <w:rPr>
          <w:rStyle w:val="VerbatimChar"/>
        </w:rPr>
        <w:t xml:space="preserve">float64</w:t>
      </w:r>
      <w:r>
        <w:t xml:space="preserve">,</w:t>
      </w:r>
    </w:p>
    <w:p>
      <w:pPr>
        <w:pStyle w:val="Compact"/>
        <w:numPr>
          <w:ilvl w:val="0"/>
          <w:numId w:val="1016"/>
        </w:numPr>
      </w:pPr>
      <w:r>
        <w:rPr>
          <w:rStyle w:val="VerbatimChar"/>
        </w:rPr>
        <w:t xml:space="preserve">datetime64</w:t>
      </w:r>
      <w:r>
        <w:t xml:space="preserve">,</w:t>
      </w:r>
    </w:p>
    <w:p>
      <w:pPr>
        <w:pStyle w:val="Compact"/>
        <w:numPr>
          <w:ilvl w:val="0"/>
          <w:numId w:val="1016"/>
        </w:numPr>
      </w:pPr>
      <w:r>
        <w:rPr>
          <w:rStyle w:val="VerbatimChar"/>
        </w:rPr>
        <w:t xml:space="preserve">category</w:t>
      </w:r>
      <w:r>
        <w:t xml:space="preserve">.</w:t>
      </w:r>
    </w:p>
    <w:p>
      <w:pPr>
        <w:pStyle w:val="FirstParagraph"/>
      </w:pPr>
      <w:r>
        <w:t xml:space="preserve">There is no concrete demonstration of why ordinary</w:t>
      </w:r>
      <w:r>
        <w:t xml:space="preserve"> </w:t>
      </w:r>
      <w:r>
        <w:rPr>
          <w:rStyle w:val="VerbatimChar"/>
        </w:rPr>
        <w:t xml:space="preserve">int64</w:t>
      </w:r>
      <w:r>
        <w:t xml:space="preserve"> </w:t>
      </w:r>
      <w:r>
        <w:t xml:space="preserve">cannot represent missing values, how</w:t>
      </w:r>
      <w:r>
        <w:t xml:space="preserve"> </w:t>
      </w:r>
      <w:r>
        <w:rPr>
          <w:rStyle w:val="VerbatimChar"/>
        </w:rPr>
        <w:t xml:space="preserve">Int64</w:t>
      </w:r>
      <w:r>
        <w:t xml:space="preserve"> </w:t>
      </w:r>
      <w:r>
        <w:t xml:space="preserve">uses</w:t>
      </w:r>
      <w:r>
        <w:t xml:space="preserve"> </w:t>
      </w:r>
      <w:r>
        <w:rPr>
          <w:rStyle w:val="VerbatimChar"/>
        </w:rPr>
        <w:t xml:space="preserve">pd.NA</w:t>
      </w:r>
      <w:r>
        <w:t xml:space="preserve">, or how nullable Boolean logic behaves.</w:t>
      </w:r>
    </w:p>
    <w:p>
      <w:pPr>
        <w:pStyle w:val="BodyText"/>
      </w:pPr>
      <w:r>
        <w:rPr>
          <w:b/>
          <w:bCs/>
        </w:rPr>
        <w:t xml:space="preserve">Pedagogical impact</w:t>
      </w:r>
    </w:p>
    <w:p>
      <w:pPr>
        <w:pStyle w:val="BodyText"/>
      </w:pPr>
      <w:r>
        <w:t xml:space="preserve">The course creates false outcome coverage: learners can mark the section complete without ever performing two of its declared skills. This weakens constructive alignment among outcomes, instruction, practice and assessment.</w:t>
      </w:r>
    </w:p>
    <w:p>
      <w:pPr>
        <w:pStyle w:val="BodyText"/>
      </w:pPr>
      <w:r>
        <w:t xml:space="preserve">The official pandas guide treats nullable integer and Boolean types as distinct topics, not incidental aliases.</w:t>
      </w:r>
    </w:p>
    <w:p>
      <w:r>
        <w:pict>
          <v:rect style="width:0;height:1.5pt" o:hralign="center" o:hrstd="t" o:hr="t"/>
        </w:pict>
      </w:r>
    </w:p>
    <w:bookmarkEnd w:id="40"/>
    <w:bookmarkEnd w:id="41"/>
    <w:bookmarkStart w:id="43" w:name="issue-8-high"/>
    <w:p>
      <w:pPr>
        <w:pStyle w:val="Heading2"/>
      </w:pPr>
      <w:r>
        <w:t xml:space="preserve">Issue 8 — High</w:t>
      </w:r>
    </w:p>
    <w:bookmarkStart w:id="42" w:name="X9cd782005fefd3fe3fa60e89ceb54b188f59d83"/>
    <w:p>
      <w:pPr>
        <w:pStyle w:val="Heading3"/>
      </w:pPr>
      <w:r>
        <w:t xml:space="preserve">The public self-check does not align one-to-one with the eight subtopics</w:t>
      </w:r>
    </w:p>
    <w:p>
      <w:pPr>
        <w:pStyle w:val="FirstParagraph"/>
      </w:pPr>
      <w:r>
        <w:rPr>
          <w:b/>
          <w:bCs/>
        </w:rPr>
        <w:t xml:space="preserve">Evidence</w:t>
      </w:r>
    </w:p>
    <w:p>
      <w:pPr>
        <w:pStyle w:val="BodyText"/>
      </w:pPr>
      <w:r>
        <w:t xml:space="preserve">Section 15 has eight subtopic IDs:</w:t>
      </w:r>
    </w:p>
    <w:p>
      <w:pPr>
        <w:pStyle w:val="Compact"/>
        <w:numPr>
          <w:ilvl w:val="0"/>
          <w:numId w:val="1017"/>
        </w:numPr>
      </w:pPr>
      <w:r>
        <w:t xml:space="preserve">T1-A, T1-B</w:t>
      </w:r>
    </w:p>
    <w:p>
      <w:pPr>
        <w:pStyle w:val="Compact"/>
        <w:numPr>
          <w:ilvl w:val="0"/>
          <w:numId w:val="1017"/>
        </w:numPr>
      </w:pPr>
      <w:r>
        <w:t xml:space="preserve">T2-A, T2-B</w:t>
      </w:r>
    </w:p>
    <w:p>
      <w:pPr>
        <w:pStyle w:val="Compact"/>
        <w:numPr>
          <w:ilvl w:val="0"/>
          <w:numId w:val="1017"/>
        </w:numPr>
      </w:pPr>
      <w:r>
        <w:t xml:space="preserve">T3-A, T3-B</w:t>
      </w:r>
    </w:p>
    <w:p>
      <w:pPr>
        <w:pStyle w:val="Compact"/>
        <w:numPr>
          <w:ilvl w:val="0"/>
          <w:numId w:val="1017"/>
        </w:numPr>
      </w:pPr>
      <w:r>
        <w:t xml:space="preserve">T4-A, T4-B</w:t>
      </w:r>
    </w:p>
    <w:p>
      <w:pPr>
        <w:pStyle w:val="FirstParagraph"/>
      </w:pPr>
      <w:r>
        <w:t xml:space="preserve">The self-check contains ten questions. It over-samples:</w:t>
      </w:r>
    </w:p>
    <w:p>
      <w:pPr>
        <w:pStyle w:val="Compact"/>
        <w:numPr>
          <w:ilvl w:val="0"/>
          <w:numId w:val="1018"/>
        </w:numPr>
      </w:pPr>
      <w:r>
        <w:t xml:space="preserve">index semantics;</w:t>
      </w:r>
    </w:p>
    <w:p>
      <w:pPr>
        <w:pStyle w:val="Compact"/>
        <w:numPr>
          <w:ilvl w:val="0"/>
          <w:numId w:val="1018"/>
        </w:numPr>
      </w:pPr>
      <w:r>
        <w:rPr>
          <w:rStyle w:val="VerbatimChar"/>
        </w:rPr>
        <w:t xml:space="preserve">loc</w:t>
      </w:r>
      <w:r>
        <w:t xml:space="preserve">/copy behaviour;</w:t>
      </w:r>
    </w:p>
    <w:p>
      <w:pPr>
        <w:pStyle w:val="Compact"/>
        <w:numPr>
          <w:ilvl w:val="0"/>
          <w:numId w:val="1018"/>
        </w:numPr>
      </w:pPr>
      <w:r>
        <w:t xml:space="preserve">generic recall.</w:t>
      </w:r>
    </w:p>
    <w:p>
      <w:pPr>
        <w:pStyle w:val="FirstParagraph"/>
      </w:pPr>
      <w:r>
        <w:t xml:space="preserve">It does not directly assess several important taught or declared skills:</w:t>
      </w:r>
    </w:p>
    <w:p>
      <w:pPr>
        <w:pStyle w:val="Compact"/>
        <w:numPr>
          <w:ilvl w:val="0"/>
          <w:numId w:val="1019"/>
        </w:numPr>
      </w:pPr>
      <w:r>
        <w:rPr>
          <w:rStyle w:val="VerbatimChar"/>
        </w:rPr>
        <w:t xml:space="preserve">decimal=','</w:t>
      </w:r>
      <w:r>
        <w:t xml:space="preserve"> </w:t>
      </w:r>
      <w:r>
        <w:t xml:space="preserve">and</w:t>
      </w:r>
      <w:r>
        <w:t xml:space="preserve"> </w:t>
      </w:r>
      <w:r>
        <w:rPr>
          <w:rStyle w:val="VerbatimChar"/>
        </w:rPr>
        <w:t xml:space="preserve">sep=';'</w:t>
      </w:r>
      <w:r>
        <w:t xml:space="preserve">;</w:t>
      </w:r>
    </w:p>
    <w:p>
      <w:pPr>
        <w:pStyle w:val="Compact"/>
        <w:numPr>
          <w:ilvl w:val="0"/>
          <w:numId w:val="1019"/>
        </w:numPr>
      </w:pPr>
      <w:r>
        <w:rPr>
          <w:rStyle w:val="VerbatimChar"/>
        </w:rPr>
        <w:t xml:space="preserve">assign</w:t>
      </w:r>
      <w:r>
        <w:t xml:space="preserve">;</w:t>
      </w:r>
    </w:p>
    <w:p>
      <w:pPr>
        <w:pStyle w:val="Compact"/>
        <w:numPr>
          <w:ilvl w:val="0"/>
          <w:numId w:val="1019"/>
        </w:numPr>
      </w:pPr>
      <w:r>
        <w:t xml:space="preserve">Excel ingestion;</w:t>
      </w:r>
    </w:p>
    <w:p>
      <w:pPr>
        <w:pStyle w:val="Compact"/>
        <w:numPr>
          <w:ilvl w:val="0"/>
          <w:numId w:val="1019"/>
        </w:numPr>
      </w:pPr>
      <w:r>
        <w:t xml:space="preserve">nullable integers/Booleans;</w:t>
      </w:r>
    </w:p>
    <w:p>
      <w:pPr>
        <w:pStyle w:val="Compact"/>
        <w:numPr>
          <w:ilvl w:val="0"/>
          <w:numId w:val="1019"/>
        </w:numPr>
      </w:pPr>
      <w:r>
        <w:t xml:space="preserve">distinguishing source nulls from conversion failures;</w:t>
      </w:r>
    </w:p>
    <w:p>
      <w:pPr>
        <w:pStyle w:val="Compact"/>
        <w:numPr>
          <w:ilvl w:val="0"/>
          <w:numId w:val="1019"/>
        </w:numPr>
      </w:pPr>
      <w:r>
        <w:t xml:space="preserve">round-trip dtype limitations.</w:t>
      </w:r>
    </w:p>
    <w:p>
      <w:pPr>
        <w:pStyle w:val="FirstParagraph"/>
      </w:pPr>
      <w:r>
        <w:t xml:space="preserve">The public quiz is a reusable multiple-choice renderer with a 70% threshold and immediate explanations.</w:t>
      </w:r>
    </w:p>
    <w:p>
      <w:pPr>
        <w:pStyle w:val="BodyText"/>
      </w:pPr>
      <w:r>
        <w:t xml:space="preserve">The repository’s authenticated examination API expects one randomly selected variant per concept and notes that a full section should have eight concepts.</w:t>
      </w:r>
    </w:p>
    <w:p>
      <w:pPr>
        <w:pStyle w:val="BodyText"/>
      </w:pPr>
      <w:r>
        <w:t xml:space="preserve">The current question-bank seed still contains a stale header describing</w:t>
      </w:r>
      <w:r>
        <w:t xml:space="preserve"> </w:t>
      </w:r>
      <w:r>
        <w:t xml:space="preserve">“each of the 10 sections”</w:t>
      </w:r>
      <w:r>
        <w:t xml:space="preserve">; repository search during this audit found no</w:t>
      </w:r>
      <w:r>
        <w:t xml:space="preserve"> </w:t>
      </w:r>
      <w:r>
        <w:rPr>
          <w:rStyle w:val="VerbatimChar"/>
        </w:rPr>
        <w:t xml:space="preserve">stdlib-deep</w:t>
      </w:r>
      <w:r>
        <w:t xml:space="preserve"> </w:t>
      </w:r>
      <w:r>
        <w:t xml:space="preserve">or</w:t>
      </w:r>
      <w:r>
        <w:t xml:space="preserve"> </w:t>
      </w:r>
      <w:r>
        <w:rPr>
          <w:rStyle w:val="VerbatimChar"/>
        </w:rPr>
        <w:t xml:space="preserve">read_csv</w:t>
      </w:r>
      <w:r>
        <w:t xml:space="preserve"> </w:t>
      </w:r>
      <w:r>
        <w:t xml:space="preserve">question-bank key. Therefore, the authenticated Section 15 examination should be treated as</w:t>
      </w:r>
      <w:r>
        <w:t xml:space="preserve"> </w:t>
      </w:r>
      <w:r>
        <w:rPr>
          <w:b/>
          <w:bCs/>
        </w:rPr>
        <w:t xml:space="preserve">unverified and likely unseeded</w:t>
      </w:r>
      <w:r>
        <w:t xml:space="preserve">, unless the deployed database contains out-of-repository records. The API returns 404 when a section has no questions.</w:t>
      </w:r>
    </w:p>
    <w:p>
      <w:pPr>
        <w:pStyle w:val="BodyText"/>
      </w:pPr>
      <w:r>
        <w:rPr>
          <w:b/>
          <w:bCs/>
        </w:rPr>
        <w:t xml:space="preserve">Pedagogical impact</w:t>
      </w:r>
    </w:p>
    <w:p>
      <w:pPr>
        <w:pStyle w:val="BodyText"/>
      </w:pPr>
      <w:r>
        <w:t xml:space="preserve">A learner can pass through recognition and elimination without demonstrating that they can ingest or validate a table. The public assessment also does not reliably diagnose which of the eight topic contracts needs remediation.</w:t>
      </w:r>
    </w:p>
    <w:p>
      <w:r>
        <w:pict>
          <v:rect style="width:0;height:1.5pt" o:hralign="center" o:hrstd="t" o:hr="t"/>
        </w:pict>
      </w:r>
    </w:p>
    <w:bookmarkEnd w:id="42"/>
    <w:bookmarkEnd w:id="43"/>
    <w:bookmarkStart w:id="45" w:name="issue-9-medium-high"/>
    <w:p>
      <w:pPr>
        <w:pStyle w:val="Heading2"/>
      </w:pPr>
      <w:r>
        <w:t xml:space="preserve">Issue 9 — Medium-High</w:t>
      </w:r>
    </w:p>
    <w:bookmarkStart w:id="44" w:name="Xc0fe75d013008468af41b1a3c87f5cbfc696b61"/>
    <w:p>
      <w:pPr>
        <w:pStyle w:val="Heading3"/>
      </w:pPr>
      <w:r>
        <w:t xml:space="preserve">The schema abstraction is narrower than the schema concept being taught</w:t>
      </w:r>
    </w:p>
    <w:p>
      <w:pPr>
        <w:pStyle w:val="FirstParagraph"/>
      </w:pPr>
      <w:r>
        <w:rPr>
          <w:b/>
          <w:bCs/>
        </w:rPr>
        <w:t xml:space="preserve">Evidence</w:t>
      </w:r>
    </w:p>
    <w:p>
      <w:pPr>
        <w:pStyle w:val="BodyText"/>
      </w:pPr>
      <w:r>
        <w:t xml:space="preserve">The I Do</w:t>
      </w:r>
      <w:r>
        <w:t xml:space="preserve"> </w:t>
      </w:r>
      <w:r>
        <w:rPr>
          <w:rStyle w:val="VerbatimChar"/>
        </w:rPr>
        <w:t xml:space="preserve">apply_schema</w:t>
      </w:r>
      <w:r>
        <w:t xml:space="preserve"> </w:t>
      </w:r>
      <w:r>
        <w:t xml:space="preserve">function handles only:</w:t>
      </w:r>
    </w:p>
    <w:p>
      <w:pPr>
        <w:pStyle w:val="SourceCode"/>
      </w:pPr>
      <w:r>
        <w:rPr>
          <w:rStyle w:val="ControlFlowTok"/>
        </w:rPr>
        <w:t xml:space="preserve">if</w:t>
      </w:r>
      <w:r>
        <w:rPr>
          <w:rStyle w:val="NormalTok"/>
        </w:rPr>
        <w:t xml:space="preserve"> typ </w:t>
      </w:r>
      <w:r>
        <w:rPr>
          <w:rStyle w:val="OperatorTok"/>
        </w:rPr>
        <w:t xml:space="preserve">==</w:t>
      </w:r>
      <w:r>
        <w:rPr>
          <w:rStyle w:val="NormalTok"/>
        </w:rPr>
        <w:t xml:space="preserve"> </w:t>
      </w:r>
      <w:r>
        <w:rPr>
          <w:rStyle w:val="StringTok"/>
        </w:rPr>
        <w:t xml:space="preserve">"float64"</w:t>
      </w:r>
      <w:r>
        <w:rPr>
          <w:rStyle w:val="NormalTok"/>
        </w:rPr>
        <w:t xml:space="preserve">:</w:t>
      </w:r>
      <w:r>
        <w:br/>
      </w:r>
      <w:r>
        <w:rPr>
          <w:rStyle w:val="NormalTok"/>
        </w:rPr>
        <w:t xml:space="preserve">    ...</w:t>
      </w:r>
      <w:r>
        <w:br/>
      </w:r>
      <w:r>
        <w:rPr>
          <w:rStyle w:val="ControlFlowTok"/>
        </w:rPr>
        <w:t xml:space="preserve">elif</w:t>
      </w:r>
      <w:r>
        <w:rPr>
          <w:rStyle w:val="NormalTok"/>
        </w:rPr>
        <w:t xml:space="preserve"> typ </w:t>
      </w:r>
      <w:r>
        <w:rPr>
          <w:rStyle w:val="OperatorTok"/>
        </w:rPr>
        <w:t xml:space="preserve">==</w:t>
      </w:r>
      <w:r>
        <w:rPr>
          <w:rStyle w:val="NormalTok"/>
        </w:rPr>
        <w:t xml:space="preserve"> </w:t>
      </w:r>
      <w:r>
        <w:rPr>
          <w:rStyle w:val="StringTok"/>
        </w:rPr>
        <w:t xml:space="preserve">"string"</w:t>
      </w:r>
      <w:r>
        <w:rPr>
          <w:rStyle w:val="NormalTok"/>
        </w:rPr>
        <w:t xml:space="preserve">:</w:t>
      </w:r>
      <w:r>
        <w:br/>
      </w:r>
      <w:r>
        <w:rPr>
          <w:rStyle w:val="NormalTok"/>
        </w:rPr>
        <w:t xml:space="preserve">    ...</w:t>
      </w:r>
    </w:p>
    <w:p>
      <w:pPr>
        <w:pStyle w:val="FirstParagraph"/>
      </w:pPr>
      <w:r>
        <w:t xml:space="preserve">There is no branch for:</w:t>
      </w:r>
    </w:p>
    <w:p>
      <w:pPr>
        <w:pStyle w:val="Compact"/>
        <w:numPr>
          <w:ilvl w:val="0"/>
          <w:numId w:val="1020"/>
        </w:numPr>
      </w:pPr>
      <w:r>
        <w:rPr>
          <w:rStyle w:val="VerbatimChar"/>
        </w:rPr>
        <w:t xml:space="preserve">datetime64</w:t>
      </w:r>
      <w:r>
        <w:t xml:space="preserve">;</w:t>
      </w:r>
    </w:p>
    <w:p>
      <w:pPr>
        <w:pStyle w:val="Compact"/>
        <w:numPr>
          <w:ilvl w:val="0"/>
          <w:numId w:val="1020"/>
        </w:numPr>
      </w:pPr>
      <w:r>
        <w:rPr>
          <w:rStyle w:val="VerbatimChar"/>
        </w:rPr>
        <w:t xml:space="preserve">Int64</w:t>
      </w:r>
      <w:r>
        <w:t xml:space="preserve">;</w:t>
      </w:r>
    </w:p>
    <w:p>
      <w:pPr>
        <w:pStyle w:val="Compact"/>
        <w:numPr>
          <w:ilvl w:val="0"/>
          <w:numId w:val="1020"/>
        </w:numPr>
      </w:pPr>
      <w:r>
        <w:t xml:space="preserve">nullable Boolean;</w:t>
      </w:r>
    </w:p>
    <w:p>
      <w:pPr>
        <w:pStyle w:val="Compact"/>
        <w:numPr>
          <w:ilvl w:val="0"/>
          <w:numId w:val="1020"/>
        </w:numPr>
      </w:pPr>
      <w:r>
        <w:t xml:space="preserve">category;</w:t>
      </w:r>
    </w:p>
    <w:p>
      <w:pPr>
        <w:pStyle w:val="Compact"/>
        <w:numPr>
          <w:ilvl w:val="0"/>
          <w:numId w:val="1020"/>
        </w:numPr>
      </w:pPr>
      <w:r>
        <w:t xml:space="preserve">unsupported schema types.</w:t>
      </w:r>
    </w:p>
    <w:p>
      <w:pPr>
        <w:pStyle w:val="FirstParagraph"/>
      </w:pPr>
      <w:r>
        <w:t xml:space="preserve">Yet the lesson defines schema as a general column-to-type contract and later declares:</w:t>
      </w:r>
    </w:p>
    <w:p>
      <w:pPr>
        <w:pStyle w:val="SourceCode"/>
      </w:pPr>
      <w:r>
        <w:rPr>
          <w:rStyle w:val="NormalTok"/>
        </w:rPr>
        <w:t xml:space="preserve">SCHEMA_TX </w:t>
      </w:r>
      <w:r>
        <w:rPr>
          <w:rStyle w:val="OperatorTok"/>
        </w:rPr>
        <w:t xml:space="preserve">=</w:t>
      </w:r>
      <w:r>
        <w:rPr>
          <w:rStyle w:val="NormalTok"/>
        </w:rPr>
        <w:t xml:space="preserve"> {</w:t>
      </w:r>
      <w:r>
        <w:br/>
      </w:r>
      <w:r>
        <w:rPr>
          <w:rStyle w:val="NormalTok"/>
        </w:rPr>
        <w:t xml:space="preserve">    </w:t>
      </w:r>
      <w:r>
        <w:rPr>
          <w:rStyle w:val="StringTok"/>
        </w:rPr>
        <w:t xml:space="preserve">"tx_id"</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"cliente_id"</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"monto"</w:t>
      </w:r>
      <w:r>
        <w:rPr>
          <w:rStyle w:val="NormalTok"/>
        </w:rPr>
        <w:t xml:space="preserve">: </w:t>
      </w:r>
      <w:r>
        <w:rPr>
          <w:rStyle w:val="StringTok"/>
        </w:rPr>
        <w:t xml:space="preserve">"float64"</w:t>
      </w:r>
      <w:r>
        <w:rPr>
          <w:rStyle w:val="NormalTok"/>
        </w:rPr>
        <w:t xml:space="preserve">,</w:t>
      </w:r>
      <w:r>
        <w:br/>
      </w:r>
      <w:r>
        <w:rPr>
          <w:rStyle w:val="NormalTok"/>
        </w:rPr>
        <w:t xml:space="preserve">    </w:t>
      </w:r>
      <w:r>
        <w:rPr>
          <w:rStyle w:val="StringTok"/>
        </w:rPr>
        <w:t xml:space="preserve">"fecha"</w:t>
      </w:r>
      <w:r>
        <w:rPr>
          <w:rStyle w:val="NormalTok"/>
        </w:rPr>
        <w:t xml:space="preserve">: </w:t>
      </w:r>
      <w:r>
        <w:rPr>
          <w:rStyle w:val="StringTok"/>
        </w:rPr>
        <w:t xml:space="preserve">"datetime64"</w:t>
      </w:r>
      <w:r>
        <w:rPr>
          <w:rStyle w:val="NormalTok"/>
        </w:rPr>
        <w:t xml:space="preserve">,</w:t>
      </w:r>
      <w:r>
        <w:br/>
      </w:r>
      <w:r>
        <w:rPr>
          <w:rStyle w:val="NormalTok"/>
        </w:rPr>
        <w:t xml:space="preserve">}</w:t>
      </w:r>
    </w:p>
    <w:p>
      <w:pPr>
        <w:pStyle w:val="FirstParagraph"/>
      </w:pPr>
      <w:r>
        <w:rPr>
          <w:b/>
          <w:bCs/>
        </w:rPr>
        <w:t xml:space="preserve">Pedagogical impact</w:t>
      </w:r>
    </w:p>
    <w:p>
      <w:pPr>
        <w:pStyle w:val="BodyText"/>
      </w:pPr>
      <w:r>
        <w:t xml:space="preserve">The abstraction appears reusable but silently ignores unsupported types if copied literally. This contradicts the section’s fail-closed philosophy. A schema executor should either:</w:t>
      </w:r>
    </w:p>
    <w:p>
      <w:pPr>
        <w:pStyle w:val="Compact"/>
        <w:numPr>
          <w:ilvl w:val="0"/>
          <w:numId w:val="1021"/>
        </w:numPr>
      </w:pPr>
      <w:r>
        <w:t xml:space="preserve">implement every advertised type;</w:t>
      </w:r>
    </w:p>
    <w:p>
      <w:pPr>
        <w:pStyle w:val="Compact"/>
        <w:numPr>
          <w:ilvl w:val="0"/>
          <w:numId w:val="1021"/>
        </w:numPr>
      </w:pPr>
      <w:r>
        <w:t xml:space="preserve">dispatch through explicit converters;</w:t>
      </w:r>
    </w:p>
    <w:p>
      <w:pPr>
        <w:pStyle w:val="Compact"/>
        <w:numPr>
          <w:ilvl w:val="0"/>
          <w:numId w:val="1021"/>
        </w:numPr>
      </w:pPr>
      <w:r>
        <w:t xml:space="preserve">or reject unknown schema types.</w:t>
      </w:r>
    </w:p>
    <w:p>
      <w:r>
        <w:pict>
          <v:rect style="width:0;height:1.5pt" o:hralign="center" o:hrstd="t" o:hr="t"/>
        </w:pict>
      </w:r>
    </w:p>
    <w:bookmarkEnd w:id="44"/>
    <w:bookmarkEnd w:id="45"/>
    <w:bookmarkStart w:id="47" w:name="issue-10-medium-high"/>
    <w:p>
      <w:pPr>
        <w:pStyle w:val="Heading2"/>
      </w:pPr>
      <w:r>
        <w:t xml:space="preserve">Issue 10 — Medium-High</w:t>
      </w:r>
    </w:p>
    <w:bookmarkStart w:id="46" w:name="X6dde97819ad53ed4ee821200405573a141a31dd"/>
    <w:p>
      <w:pPr>
        <w:pStyle w:val="Heading3"/>
      </w:pPr>
      <w:r>
        <w:t xml:space="preserve">Most</w:t>
      </w:r>
      <w:r>
        <w:t xml:space="preserve"> </w:t>
      </w:r>
      <w:r>
        <w:t xml:space="preserve">“transfer”</w:t>
      </w:r>
      <w:r>
        <w:t xml:space="preserve"> </w:t>
      </w:r>
      <w:r>
        <w:t xml:space="preserve">exercises are near-copy syntax repairs rather than transfer</w:t>
      </w:r>
    </w:p>
    <w:p>
      <w:pPr>
        <w:pStyle w:val="FirstParagraph"/>
      </w:pPr>
      <w:r>
        <w:rPr>
          <w:b/>
          <w:bCs/>
        </w:rPr>
        <w:t xml:space="preserve">Evidence</w:t>
      </w:r>
    </w:p>
    <w:p>
      <w:pPr>
        <w:pStyle w:val="BodyText"/>
      </w:pPr>
      <w:r>
        <w:t xml:space="preserve">Examples include:</w:t>
      </w:r>
    </w:p>
    <w:p>
      <w:pPr>
        <w:pStyle w:val="Compact"/>
        <w:numPr>
          <w:ilvl w:val="0"/>
          <w:numId w:val="1022"/>
        </w:numPr>
      </w:pPr>
      <w:r>
        <w:t xml:space="preserve">replacing</w:t>
      </w:r>
      <w:r>
        <w:t xml:space="preserve"> </w:t>
      </w:r>
      <w:r>
        <w:rPr>
          <w:rStyle w:val="VerbatimChar"/>
        </w:rPr>
        <w:t xml:space="preserve">s1 + s2</w:t>
      </w:r>
      <w:r>
        <w:t xml:space="preserve"> </w:t>
      </w:r>
      <w:r>
        <w:t xml:space="preserve">with</w:t>
      </w:r>
      <w:r>
        <w:t xml:space="preserve"> </w:t>
      </w:r>
      <w:r>
        <w:rPr>
          <w:rStyle w:val="VerbatimChar"/>
        </w:rPr>
        <w:t xml:space="preserve">.add(..., fill_value=0)</w:t>
      </w:r>
      <w:r>
        <w:t xml:space="preserve">;</w:t>
      </w:r>
    </w:p>
    <w:p>
      <w:pPr>
        <w:pStyle w:val="Compact"/>
        <w:numPr>
          <w:ilvl w:val="0"/>
          <w:numId w:val="1022"/>
        </w:numPr>
      </w:pPr>
      <w:r>
        <w:t xml:space="preserve">replacing</w:t>
      </w:r>
      <w:r>
        <w:t xml:space="preserve"> </w:t>
      </w:r>
      <w:r>
        <w:rPr>
          <w:rStyle w:val="VerbatimChar"/>
        </w:rPr>
        <w:t xml:space="preserve">loc</w:t>
      </w:r>
      <w:r>
        <w:t xml:space="preserve"> </w:t>
      </w:r>
      <w:r>
        <w:t xml:space="preserve">with</w:t>
      </w:r>
      <w:r>
        <w:t xml:space="preserve"> </w:t>
      </w:r>
      <w:r>
        <w:rPr>
          <w:rStyle w:val="VerbatimChar"/>
        </w:rPr>
        <w:t xml:space="preserve">iloc</w:t>
      </w:r>
      <w:r>
        <w:t xml:space="preserve">;</w:t>
      </w:r>
    </w:p>
    <w:p>
      <w:pPr>
        <w:pStyle w:val="Compact"/>
        <w:numPr>
          <w:ilvl w:val="0"/>
          <w:numId w:val="1022"/>
        </w:numPr>
      </w:pPr>
      <w:r>
        <w:t xml:space="preserve">replacing</w:t>
      </w:r>
      <w:r>
        <w:t xml:space="preserve"> </w:t>
      </w:r>
      <w:r>
        <w:rPr>
          <w:rStyle w:val="VerbatimChar"/>
        </w:rPr>
        <w:t xml:space="preserve">c = df</w:t>
      </w:r>
      <w:r>
        <w:t xml:space="preserve"> </w:t>
      </w:r>
      <w:r>
        <w:t xml:space="preserve">with</w:t>
      </w:r>
      <w:r>
        <w:t xml:space="preserve"> </w:t>
      </w:r>
      <w:r>
        <w:rPr>
          <w:rStyle w:val="VerbatimChar"/>
        </w:rPr>
        <w:t xml:space="preserve">c = df.copy()</w:t>
      </w:r>
      <w:r>
        <w:t xml:space="preserve">;</w:t>
      </w:r>
    </w:p>
    <w:p>
      <w:pPr>
        <w:pStyle w:val="Compact"/>
        <w:numPr>
          <w:ilvl w:val="0"/>
          <w:numId w:val="1022"/>
        </w:numPr>
      </w:pPr>
      <w:r>
        <w:t xml:space="preserve">replacing</w:t>
      </w:r>
      <w:r>
        <w:t xml:space="preserve"> </w:t>
      </w:r>
      <w:r>
        <w:rPr>
          <w:rStyle w:val="VerbatimChar"/>
        </w:rPr>
        <w:t xml:space="preserve">str(df)</w:t>
      </w:r>
      <w:r>
        <w:t xml:space="preserve"> </w:t>
      </w:r>
      <w:r>
        <w:t xml:space="preserve">with CSV bytes before hashing.</w:t>
      </w:r>
    </w:p>
    <w:p>
      <w:pPr>
        <w:pStyle w:val="FirstParagraph"/>
      </w:pPr>
      <w:r>
        <w:t xml:space="preserve">The context, data shape and output are tightly specified, and the hints disclose the exact API call.</w:t>
      </w:r>
    </w:p>
    <w:p>
      <w:pPr>
        <w:pStyle w:val="BodyText"/>
      </w:pPr>
      <w:r>
        <w:rPr>
          <w:b/>
          <w:bCs/>
        </w:rPr>
        <w:t xml:space="preserve">Pedagogical impact</w:t>
      </w:r>
    </w:p>
    <w:p>
      <w:pPr>
        <w:pStyle w:val="BodyText"/>
      </w:pPr>
      <w:r>
        <w:t xml:space="preserve">These are useful debugging micro-drills, but most do not satisfy the roadmap’s stated criterion of</w:t>
      </w:r>
      <w:r>
        <w:t xml:space="preserve"> </w:t>
      </w:r>
      <w:r>
        <w:t xml:space="preserve">“context change + transfer.”</w:t>
      </w:r>
      <w:r>
        <w:t xml:space="preserve"> </w:t>
      </w:r>
      <w:r>
        <w:t xml:space="preserve">They assess local correction of a known pattern.</w:t>
      </w:r>
    </w:p>
    <w:p>
      <w:pPr>
        <w:pStyle w:val="BodyText"/>
      </w:pPr>
      <w:r>
        <w:t xml:space="preserve">Stronger transfer would require the learner to determine:</w:t>
      </w:r>
    </w:p>
    <w:p>
      <w:pPr>
        <w:pStyle w:val="Compact"/>
        <w:numPr>
          <w:ilvl w:val="0"/>
          <w:numId w:val="1023"/>
        </w:numPr>
      </w:pPr>
      <w:r>
        <w:t xml:space="preserve">which parser parameters a new supplier file needs;</w:t>
      </w:r>
    </w:p>
    <w:p>
      <w:pPr>
        <w:pStyle w:val="Compact"/>
        <w:numPr>
          <w:ilvl w:val="0"/>
          <w:numId w:val="1023"/>
        </w:numPr>
      </w:pPr>
      <w:r>
        <w:t xml:space="preserve">whether a token is missing or malformed;</w:t>
      </w:r>
    </w:p>
    <w:p>
      <w:pPr>
        <w:pStyle w:val="Compact"/>
        <w:numPr>
          <w:ilvl w:val="0"/>
          <w:numId w:val="1023"/>
        </w:numPr>
      </w:pPr>
      <w:r>
        <w:t xml:space="preserve">whether to mutate a parent or branch into a copy;</w:t>
      </w:r>
    </w:p>
    <w:p>
      <w:pPr>
        <w:pStyle w:val="Compact"/>
        <w:numPr>
          <w:ilvl w:val="0"/>
          <w:numId w:val="1023"/>
        </w:numPr>
      </w:pPr>
      <w:r>
        <w:t xml:space="preserve">which dtype is appropriate given missingness and cardinality;</w:t>
      </w:r>
    </w:p>
    <w:p>
      <w:pPr>
        <w:pStyle w:val="Compact"/>
        <w:numPr>
          <w:ilvl w:val="0"/>
          <w:numId w:val="1023"/>
        </w:numPr>
      </w:pPr>
      <w:r>
        <w:t xml:space="preserve">or how to reconcile an unseen schema change.</w:t>
      </w:r>
    </w:p>
    <w:p>
      <w:pPr>
        <w:pStyle w:val="FirstParagraph"/>
      </w:pPr>
      <w:r>
        <w:t xml:space="preserve">Faded programming tasks can preserve support while progressively restoring generative work; that gradient is missing here.</w:t>
      </w:r>
    </w:p>
    <w:p>
      <w:r>
        <w:pict>
          <v:rect style="width:0;height:1.5pt" o:hralign="center" o:hrstd="t" o:hr="t"/>
        </w:pict>
      </w:r>
    </w:p>
    <w:bookmarkEnd w:id="46"/>
    <w:bookmarkEnd w:id="47"/>
    <w:bookmarkStart w:id="49" w:name="issue-11-medium-high"/>
    <w:p>
      <w:pPr>
        <w:pStyle w:val="Heading2"/>
      </w:pPr>
      <w:r>
        <w:t xml:space="preserve">Issue 11 — Medium-High</w:t>
      </w:r>
    </w:p>
    <w:bookmarkStart w:id="48" w:name="Xd340ec2529cbe24055bba1ef495cfa48b347af2"/>
    <w:p>
      <w:pPr>
        <w:pStyle w:val="Heading3"/>
      </w:pPr>
      <w:r>
        <w:t xml:space="preserve">Markdown syntax is placed in fields rendered as plain text</w:t>
      </w:r>
    </w:p>
    <w:p>
      <w:pPr>
        <w:pStyle w:val="FirstParagraph"/>
      </w:pPr>
      <w:r>
        <w:rPr>
          <w:b/>
          <w:bCs/>
        </w:rPr>
        <w:t xml:space="preserve">Evidence</w:t>
      </w:r>
    </w:p>
    <w:p>
      <w:pPr>
        <w:pStyle w:val="BodyText"/>
      </w:pPr>
      <w:r>
        <w:t xml:space="preserve">Section fields contain Markdown emphasis and inline-code markers, for example:</w:t>
      </w:r>
    </w:p>
    <w:p>
      <w:pPr>
        <w:pStyle w:val="SourceCode"/>
      </w:pPr>
      <w:r>
        <w:rPr>
          <w:rStyle w:val="VerbatimChar"/>
        </w:rPr>
        <w:t xml:space="preserve">**ingerir CSV/Excel**</w:t>
      </w:r>
      <w:r>
        <w:br/>
      </w:r>
      <w:r>
        <w:rPr>
          <w:rStyle w:val="VerbatimChar"/>
        </w:rPr>
        <w:t xml:space="preserve">`15,50`</w:t>
      </w:r>
      <w:r>
        <w:br/>
      </w:r>
      <w:r>
        <w:rPr>
          <w:rStyle w:val="VerbatimChar"/>
        </w:rPr>
        <w:t xml:space="preserve">**CP-N2-A**</w:t>
      </w:r>
    </w:p>
    <w:p>
      <w:pPr>
        <w:pStyle w:val="FirstParagraph"/>
      </w:pPr>
      <w:r>
        <w:t xml:space="preserve">Exercise instructions similarly contain</w:t>
      </w:r>
      <w:r>
        <w:t xml:space="preserve"> </w:t>
      </w:r>
      <w:r>
        <w:rPr>
          <w:rStyle w:val="VerbatimChar"/>
        </w:rPr>
        <w:t xml:space="preserve">**...**</w:t>
      </w:r>
      <w:r>
        <w:t xml:space="preserve"> </w:t>
      </w:r>
      <w:r>
        <w:t xml:space="preserve">and backticks. The You Do context also contains Markdown.</w:t>
      </w:r>
    </w:p>
    <w:p>
      <w:pPr>
        <w:pStyle w:val="BodyText"/>
      </w:pPr>
      <w:r>
        <w:t xml:space="preserve">However:</w:t>
      </w:r>
    </w:p>
    <w:p>
      <w:pPr>
        <w:pStyle w:val="Compact"/>
        <w:numPr>
          <w:ilvl w:val="0"/>
          <w:numId w:val="1024"/>
        </w:numPr>
      </w:pPr>
      <w:r>
        <w:rPr>
          <w:rStyle w:val="VerbatimChar"/>
        </w:rPr>
        <w:t xml:space="preserve">jobRelevance</w:t>
      </w:r>
      <w:r>
        <w:t xml:space="preserve"> </w:t>
      </w:r>
      <w:r>
        <w:t xml:space="preserve">is rendered inside a plain</w:t>
      </w:r>
      <w:r>
        <w:t xml:space="preserve"> </w:t>
      </w:r>
      <w:r>
        <w:rPr>
          <w:rStyle w:val="VerbatimChar"/>
        </w:rPr>
        <w:t xml:space="preserve">&lt;p&gt;</w:t>
      </w:r>
      <w:r>
        <w:t xml:space="preserve">;</w:t>
      </w:r>
    </w:p>
    <w:p>
      <w:pPr>
        <w:pStyle w:val="Compact"/>
        <w:numPr>
          <w:ilvl w:val="0"/>
          <w:numId w:val="1024"/>
        </w:numPr>
      </w:pPr>
      <w:r>
        <w:t xml:space="preserve">exercise instructions are rendered inside a plain</w:t>
      </w:r>
      <w:r>
        <w:t xml:space="preserve"> </w:t>
      </w:r>
      <w:r>
        <w:rPr>
          <w:rStyle w:val="VerbatimChar"/>
        </w:rPr>
        <w:t xml:space="preserve">&lt;span&gt;</w:t>
      </w:r>
      <w:r>
        <w:t xml:space="preserve">;</w:t>
      </w:r>
    </w:p>
    <w:p>
      <w:pPr>
        <w:pStyle w:val="Compact"/>
        <w:numPr>
          <w:ilvl w:val="0"/>
          <w:numId w:val="1024"/>
        </w:numPr>
      </w:pPr>
      <w:r>
        <w:t xml:space="preserve">hints are passed as raw string children;</w:t>
      </w:r>
    </w:p>
    <w:p>
      <w:pPr>
        <w:pStyle w:val="Compact"/>
        <w:numPr>
          <w:ilvl w:val="0"/>
          <w:numId w:val="1024"/>
        </w:numPr>
      </w:pPr>
      <w:r>
        <w:t xml:space="preserve">the You Do context is rendered in a plain</w:t>
      </w:r>
      <w:r>
        <w:t xml:space="preserve"> </w:t>
      </w:r>
      <w:r>
        <w:rPr>
          <w:rStyle w:val="VerbatimChar"/>
        </w:rPr>
        <w:t xml:space="preserve">&lt;p&gt;</w:t>
      </w:r>
      <w:r>
        <w:t xml:space="preserve">.</w:t>
      </w:r>
    </w:p>
    <w:p>
      <w:pPr>
        <w:pStyle w:val="FirstParagraph"/>
      </w:pPr>
      <w:r>
        <w:rPr>
          <w:b/>
          <w:bCs/>
        </w:rPr>
        <w:t xml:space="preserve">Pedagogical impact</w:t>
      </w:r>
    </w:p>
    <w:p>
      <w:pPr>
        <w:pStyle w:val="BodyText"/>
      </w:pPr>
      <w:r>
        <w:t xml:space="preserve">The likely rendered result contains literal asterisks and backticks rather than formatted emphasis. In a code-heavy section, this makes semantic emphasis less reliable and visually resembles unfinished author markup.</w:t>
      </w:r>
    </w:p>
    <w:p>
      <w:pPr>
        <w:pStyle w:val="BodyText"/>
      </w:pPr>
      <w:r>
        <w:t xml:space="preserve">This is not merely cosmetic: the section depends on typography to distinguish:</w:t>
      </w:r>
    </w:p>
    <w:p>
      <w:pPr>
        <w:pStyle w:val="Compact"/>
        <w:numPr>
          <w:ilvl w:val="0"/>
          <w:numId w:val="1025"/>
        </w:numPr>
      </w:pPr>
      <w:r>
        <w:t xml:space="preserve">API names;</w:t>
      </w:r>
    </w:p>
    <w:p>
      <w:pPr>
        <w:pStyle w:val="Compact"/>
        <w:numPr>
          <w:ilvl w:val="0"/>
          <w:numId w:val="1025"/>
        </w:numPr>
      </w:pPr>
      <w:r>
        <w:t xml:space="preserve">dtypes;</w:t>
      </w:r>
    </w:p>
    <w:p>
      <w:pPr>
        <w:pStyle w:val="Compact"/>
        <w:numPr>
          <w:ilvl w:val="0"/>
          <w:numId w:val="1025"/>
        </w:numPr>
      </w:pPr>
      <w:r>
        <w:t xml:space="preserve">conceptual terms;</w:t>
      </w:r>
    </w:p>
    <w:p>
      <w:pPr>
        <w:pStyle w:val="Compact"/>
        <w:numPr>
          <w:ilvl w:val="0"/>
          <w:numId w:val="1025"/>
        </w:numPr>
      </w:pPr>
      <w:r>
        <w:t xml:space="preserve">expected outputs;</w:t>
      </w:r>
    </w:p>
    <w:p>
      <w:pPr>
        <w:pStyle w:val="Compact"/>
        <w:numPr>
          <w:ilvl w:val="0"/>
          <w:numId w:val="1025"/>
        </w:numPr>
      </w:pPr>
      <w:r>
        <w:t xml:space="preserve">and warnings.</w:t>
      </w:r>
    </w:p>
    <w:p>
      <w:r>
        <w:pict>
          <v:rect style="width:0;height:1.5pt" o:hralign="center" o:hrstd="t" o:hr="t"/>
        </w:pict>
      </w:r>
    </w:p>
    <w:bookmarkEnd w:id="48"/>
    <w:bookmarkEnd w:id="49"/>
    <w:bookmarkStart w:id="51" w:name="issue-12-medium"/>
    <w:p>
      <w:pPr>
        <w:pStyle w:val="Heading2"/>
      </w:pPr>
      <w:r>
        <w:t xml:space="preserve">Issue 12 — Medium</w:t>
      </w:r>
    </w:p>
    <w:bookmarkStart w:id="50" w:name="Xaf14d323b03f7921ff662510d5320624fc126a7"/>
    <w:p>
      <w:pPr>
        <w:pStyle w:val="Heading3"/>
      </w:pPr>
      <w:r>
        <w:t xml:space="preserve">The manifest contract is inconsistent across theory, I Do and You Do</w:t>
      </w:r>
    </w:p>
    <w:p>
      <w:pPr>
        <w:pStyle w:val="FirstParagraph"/>
      </w:pPr>
      <w:r>
        <w:rPr>
          <w:b/>
          <w:bCs/>
        </w:rPr>
        <w:t xml:space="preserve">Evidence</w:t>
      </w:r>
    </w:p>
    <w:p>
      <w:pPr>
        <w:pStyle w:val="BodyText"/>
      </w:pPr>
      <w:r>
        <w:t xml:space="preserve">The theory defines a manifest as containing:</w:t>
      </w:r>
    </w:p>
    <w:p>
      <w:pPr>
        <w:pStyle w:val="Compact"/>
        <w:numPr>
          <w:ilvl w:val="0"/>
          <w:numId w:val="1026"/>
        </w:numPr>
      </w:pPr>
      <w:r>
        <w:t xml:space="preserve">rows;</w:t>
      </w:r>
    </w:p>
    <w:p>
      <w:pPr>
        <w:pStyle w:val="Compact"/>
        <w:numPr>
          <w:ilvl w:val="0"/>
          <w:numId w:val="1026"/>
        </w:numPr>
      </w:pPr>
      <w:r>
        <w:t xml:space="preserve">columns;</w:t>
      </w:r>
    </w:p>
    <w:p>
      <w:pPr>
        <w:pStyle w:val="Compact"/>
        <w:numPr>
          <w:ilvl w:val="0"/>
          <w:numId w:val="1026"/>
        </w:numPr>
      </w:pPr>
      <w:r>
        <w:t xml:space="preserve">dtypes;</w:t>
      </w:r>
    </w:p>
    <w:p>
      <w:pPr>
        <w:pStyle w:val="Compact"/>
        <w:numPr>
          <w:ilvl w:val="0"/>
          <w:numId w:val="1026"/>
        </w:numPr>
      </w:pPr>
      <w:r>
        <w:t xml:space="preserve">memory;</w:t>
      </w:r>
    </w:p>
    <w:p>
      <w:pPr>
        <w:pStyle w:val="Compact"/>
        <w:numPr>
          <w:ilvl w:val="0"/>
          <w:numId w:val="1026"/>
        </w:numPr>
      </w:pPr>
      <w:r>
        <w:t xml:space="preserve">source;</w:t>
      </w:r>
    </w:p>
    <w:p>
      <w:pPr>
        <w:pStyle w:val="Compact"/>
        <w:numPr>
          <w:ilvl w:val="0"/>
          <w:numId w:val="1026"/>
        </w:numPr>
      </w:pPr>
      <w:r>
        <w:t xml:space="preserve">hash.</w:t>
      </w:r>
    </w:p>
    <w:p>
      <w:pPr>
        <w:pStyle w:val="FirstParagraph"/>
      </w:pPr>
      <w:r>
        <w:t xml:space="preserve">The theory example includes dtypes. The I Do manifest demonstration omits dtypes. The You Do requirements require source, rows, columns and hash but omit dtypes and memory.</w:t>
      </w:r>
    </w:p>
    <w:p>
      <w:pPr>
        <w:pStyle w:val="BodyText"/>
      </w:pPr>
      <w:r>
        <w:rPr>
          <w:b/>
          <w:bCs/>
        </w:rPr>
        <w:t xml:space="preserve">Pedagogical impact</w:t>
      </w:r>
    </w:p>
    <w:p>
      <w:pPr>
        <w:pStyle w:val="BodyText"/>
      </w:pPr>
      <w:r>
        <w:t xml:space="preserve">Learners receive three different definitions of the same deliverable. The rubric mentions provenance/hash but does not settle which fields are mandatory. This makes grading and portfolio review less reproducible.</w:t>
      </w:r>
    </w:p>
    <w:p>
      <w:r>
        <w:pict>
          <v:rect style="width:0;height:1.5pt" o:hralign="center" o:hrstd="t" o:hr="t"/>
        </w:pict>
      </w:r>
    </w:p>
    <w:bookmarkEnd w:id="50"/>
    <w:bookmarkEnd w:id="51"/>
    <w:bookmarkStart w:id="53" w:name="issue-13-medium"/>
    <w:p>
      <w:pPr>
        <w:pStyle w:val="Heading2"/>
      </w:pPr>
      <w:r>
        <w:t xml:space="preserve">Issue 13 — Medium</w:t>
      </w:r>
    </w:p>
    <w:bookmarkStart w:id="52" w:name="Xf492fea5700d707e353e4f5b2576581f9121c5c"/>
    <w:p>
      <w:pPr>
        <w:pStyle w:val="Heading3"/>
      </w:pPr>
      <w:r>
        <w:t xml:space="preserve">The provenance design hashes a transient serialisation, not necessarily the delivered artefact</w:t>
      </w:r>
    </w:p>
    <w:p>
      <w:pPr>
        <w:pStyle w:val="FirstParagraph"/>
      </w:pPr>
      <w:r>
        <w:rPr>
          <w:b/>
          <w:bCs/>
        </w:rPr>
        <w:t xml:space="preserve">Evidence</w:t>
      </w:r>
    </w:p>
    <w:p>
      <w:pPr>
        <w:pStyle w:val="BodyText"/>
      </w:pPr>
      <w:r>
        <w:t xml:space="preserve">The project function is defined as:</w:t>
      </w:r>
    </w:p>
    <w:p>
      <w:pPr>
        <w:pStyle w:val="SourceCode"/>
      </w:pPr>
      <w:r>
        <w:rPr>
          <w:rStyle w:val="KeywordTok"/>
        </w:rPr>
        <w:t xml:space="preserve">def</w:t>
      </w:r>
      <w:r>
        <w:rPr>
          <w:rStyle w:val="NormalTok"/>
        </w:rPr>
        <w:t xml:space="preserve"> export_with_manifest(df: pd.DataFrame, source: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p>
    <w:p>
      <w:pPr>
        <w:pStyle w:val="FirstParagraph"/>
      </w:pPr>
      <w:r>
        <w:t xml:space="preserve">It returns only a manifest. The instructions say it serialises</w:t>
      </w:r>
      <w:r>
        <w:t xml:space="preserve"> </w:t>
      </w:r>
      <w:r>
        <w:rPr>
          <w:rStyle w:val="VerbatimChar"/>
        </w:rPr>
        <w:t xml:space="preserve">to_csv(index=False)</w:t>
      </w:r>
      <w:r>
        <w:t xml:space="preserve"> </w:t>
      </w:r>
      <w:r>
        <w:t xml:space="preserve">and hashes those bytes.</w:t>
      </w:r>
    </w:p>
    <w:p>
      <w:pPr>
        <w:pStyle w:val="BodyText"/>
      </w:pPr>
      <w:r>
        <w:t xml:space="preserve">There is no requirement that the exact hashed byte payload be:</w:t>
      </w:r>
    </w:p>
    <w:p>
      <w:pPr>
        <w:pStyle w:val="Compact"/>
        <w:numPr>
          <w:ilvl w:val="0"/>
          <w:numId w:val="1027"/>
        </w:numPr>
      </w:pPr>
      <w:r>
        <w:t xml:space="preserve">returned;</w:t>
      </w:r>
    </w:p>
    <w:p>
      <w:pPr>
        <w:pStyle w:val="Compact"/>
        <w:numPr>
          <w:ilvl w:val="0"/>
          <w:numId w:val="1027"/>
        </w:numPr>
      </w:pPr>
      <w:r>
        <w:t xml:space="preserve">written;</w:t>
      </w:r>
    </w:p>
    <w:p>
      <w:pPr>
        <w:pStyle w:val="Compact"/>
        <w:numPr>
          <w:ilvl w:val="0"/>
          <w:numId w:val="1027"/>
        </w:numPr>
      </w:pPr>
      <w:r>
        <w:t xml:space="preserve">or passed to the downstream consumer.</w:t>
      </w:r>
    </w:p>
    <w:p>
      <w:pPr>
        <w:pStyle w:val="FirstParagraph"/>
      </w:pPr>
      <w:r>
        <w:rPr>
          <w:b/>
          <w:bCs/>
        </w:rPr>
        <w:t xml:space="preserve">Pedagogical impact</w:t>
      </w:r>
    </w:p>
    <w:p>
      <w:pPr>
        <w:pStyle w:val="BodyText"/>
      </w:pPr>
      <w:r>
        <w:t xml:space="preserve">The manifest can describe bytes that are never delivered. A later independent call to</w:t>
      </w:r>
      <w:r>
        <w:t xml:space="preserve"> </w:t>
      </w:r>
      <w:r>
        <w:rPr>
          <w:rStyle w:val="VerbatimChar"/>
        </w:rPr>
        <w:t xml:space="preserve">to_csv</w:t>
      </w:r>
      <w:r>
        <w:t xml:space="preserve"> </w:t>
      </w:r>
      <w:r>
        <w:t xml:space="preserve">could use different:</w:t>
      </w:r>
    </w:p>
    <w:p>
      <w:pPr>
        <w:pStyle w:val="Compact"/>
        <w:numPr>
          <w:ilvl w:val="0"/>
          <w:numId w:val="1028"/>
        </w:numPr>
      </w:pPr>
      <w:r>
        <w:t xml:space="preserve">column ordering;</w:t>
      </w:r>
    </w:p>
    <w:p>
      <w:pPr>
        <w:pStyle w:val="Compact"/>
        <w:numPr>
          <w:ilvl w:val="0"/>
          <w:numId w:val="1028"/>
        </w:numPr>
      </w:pPr>
      <w:r>
        <w:t xml:space="preserve">NA representation;</w:t>
      </w:r>
    </w:p>
    <w:p>
      <w:pPr>
        <w:pStyle w:val="Compact"/>
        <w:numPr>
          <w:ilvl w:val="0"/>
          <w:numId w:val="1028"/>
        </w:numPr>
      </w:pPr>
      <w:r>
        <w:t xml:space="preserve">float formatting;</w:t>
      </w:r>
    </w:p>
    <w:p>
      <w:pPr>
        <w:pStyle w:val="Compact"/>
        <w:numPr>
          <w:ilvl w:val="0"/>
          <w:numId w:val="1028"/>
        </w:numPr>
      </w:pPr>
      <w:r>
        <w:t xml:space="preserve">line terminator;</w:t>
      </w:r>
    </w:p>
    <w:p>
      <w:pPr>
        <w:pStyle w:val="Compact"/>
        <w:numPr>
          <w:ilvl w:val="0"/>
          <w:numId w:val="1028"/>
        </w:numPr>
      </w:pPr>
      <w:r>
        <w:t xml:space="preserve">encoding;</w:t>
      </w:r>
    </w:p>
    <w:p>
      <w:pPr>
        <w:pStyle w:val="Compact"/>
        <w:numPr>
          <w:ilvl w:val="0"/>
          <w:numId w:val="1028"/>
        </w:numPr>
      </w:pPr>
      <w:r>
        <w:t xml:space="preserve">or pandas version.</w:t>
      </w:r>
    </w:p>
    <w:p>
      <w:pPr>
        <w:pStyle w:val="FirstParagraph"/>
      </w:pPr>
      <w:r>
        <w:t xml:space="preserve">For genuine artefact provenance, the function should return or write the exact bytes that were hashed.</w:t>
      </w:r>
    </w:p>
    <w:p>
      <w:r>
        <w:pict>
          <v:rect style="width:0;height:1.5pt" o:hralign="center" o:hrstd="t" o:hr="t"/>
        </w:pict>
      </w:r>
    </w:p>
    <w:bookmarkEnd w:id="52"/>
    <w:bookmarkEnd w:id="53"/>
    <w:bookmarkStart w:id="55" w:name="issue-14-medium"/>
    <w:p>
      <w:pPr>
        <w:pStyle w:val="Heading2"/>
      </w:pPr>
      <w:r>
        <w:t xml:space="preserve">Issue 14 — Medium</w:t>
      </w:r>
    </w:p>
    <w:bookmarkStart w:id="54" w:name="Xc7e1ac039e72396dfa5c901055a93b0429813fa"/>
    <w:p>
      <w:pPr>
        <w:pStyle w:val="Heading3"/>
      </w:pPr>
      <w:r>
        <w:t xml:space="preserve">SHA-1 is a poor default for a professional provenance lesson</w:t>
      </w:r>
    </w:p>
    <w:p>
      <w:pPr>
        <w:pStyle w:val="FirstParagraph"/>
      </w:pPr>
      <w:r>
        <w:rPr>
          <w:b/>
          <w:bCs/>
        </w:rPr>
        <w:t xml:space="preserve">Evidence</w:t>
      </w:r>
    </w:p>
    <w:p>
      <w:pPr>
        <w:pStyle w:val="BodyText"/>
      </w:pPr>
      <w:r>
        <w:t xml:space="preserve">The section repeatedly uses truncated SHA-1 and asks learners to reproduce an exact prefix:</w:t>
      </w:r>
    </w:p>
    <w:p>
      <w:pPr>
        <w:pStyle w:val="SourceCode"/>
      </w:pPr>
      <w:r>
        <w:rPr>
          <w:rStyle w:val="NormalTok"/>
        </w:rPr>
        <w:t xml:space="preserve">hashlib.sha1(blob).hexdigest()[:</w:t>
      </w:r>
      <w:r>
        <w:rPr>
          <w:rStyle w:val="DecValTok"/>
        </w:rPr>
        <w:t xml:space="preserve">8</w:t>
      </w:r>
      <w:r>
        <w:rPr>
          <w:rStyle w:val="NormalTok"/>
        </w:rPr>
        <w:t xml:space="preserve">]</w:t>
      </w:r>
    </w:p>
    <w:p>
      <w:pPr>
        <w:pStyle w:val="FirstParagraph"/>
      </w:pPr>
      <w:r>
        <w:t xml:space="preserve">Python documents SHA-1 as a legacy algorithm with known collision weaknesses. NIST deprecated SHA-1 and published a transition away from its remaining uses.</w:t>
      </w:r>
    </w:p>
    <w:p>
      <w:pPr>
        <w:pStyle w:val="BodyText"/>
      </w:pPr>
      <w:r>
        <w:rPr>
          <w:b/>
          <w:bCs/>
        </w:rPr>
        <w:t xml:space="preserve">Pedagogical impact</w:t>
      </w:r>
    </w:p>
    <w:p>
      <w:pPr>
        <w:pStyle w:val="BodyText"/>
      </w:pPr>
      <w:r>
        <w:t xml:space="preserve">The lesson does not need adversarial cryptographic authenticity, but learners are building a professional audit habit. There is little pedagogical value in establishing SHA-1 as the default when SHA-256 has the same API and avoids later unlearning.</w:t>
      </w:r>
    </w:p>
    <w:p>
      <w:pPr>
        <w:pStyle w:val="BodyText"/>
      </w:pPr>
      <w:r>
        <w:t xml:space="preserve">The hard-coded digest prefix is also brittle: it tests one serialisation’s exact bytes rather than the conceptual property that:</w:t>
      </w:r>
    </w:p>
    <w:p>
      <w:pPr>
        <w:pStyle w:val="Compact"/>
        <w:numPr>
          <w:ilvl w:val="0"/>
          <w:numId w:val="1029"/>
        </w:numPr>
      </w:pPr>
      <w:r>
        <w:t xml:space="preserve">identical bytes have identical hashes;</w:t>
      </w:r>
    </w:p>
    <w:p>
      <w:pPr>
        <w:pStyle w:val="Compact"/>
        <w:numPr>
          <w:ilvl w:val="0"/>
          <w:numId w:val="1029"/>
        </w:numPr>
      </w:pPr>
      <w:r>
        <w:t xml:space="preserve">changed bytes have a different hash;</w:t>
      </w:r>
    </w:p>
    <w:p>
      <w:pPr>
        <w:pStyle w:val="Compact"/>
        <w:numPr>
          <w:ilvl w:val="0"/>
          <w:numId w:val="1029"/>
        </w:numPr>
      </w:pPr>
      <w:r>
        <w:t xml:space="preserve">and the digest has the expected format.</w:t>
      </w:r>
    </w:p>
    <w:p>
      <w:r>
        <w:pict>
          <v:rect style="width:0;height:1.5pt" o:hralign="center" o:hrstd="t" o:hr="t"/>
        </w:pict>
      </w:r>
    </w:p>
    <w:bookmarkEnd w:id="54"/>
    <w:bookmarkEnd w:id="55"/>
    <w:bookmarkStart w:id="57" w:name="issue-15-medium"/>
    <w:p>
      <w:pPr>
        <w:pStyle w:val="Heading2"/>
      </w:pPr>
      <w:r>
        <w:t xml:space="preserve">Issue 15 — Medium</w:t>
      </w:r>
    </w:p>
    <w:bookmarkStart w:id="56" w:name="X0d2570e6aa5c3ebaefd3f168e0f8774cf0c71f2"/>
    <w:p>
      <w:pPr>
        <w:pStyle w:val="Heading3"/>
      </w:pPr>
      <w:r>
        <w:t xml:space="preserve">The memory claim for</w:t>
      </w:r>
      <w:r>
        <w:t xml:space="preserve"> </w:t>
      </w:r>
      <w:r>
        <w:rPr>
          <w:rStyle w:val="VerbatimChar"/>
        </w:rPr>
        <w:t xml:space="preserve">category</w:t>
      </w:r>
      <w:r>
        <w:t xml:space="preserve"> </w:t>
      </w:r>
      <w:r>
        <w:t xml:space="preserve">is overstated</w:t>
      </w:r>
    </w:p>
    <w:p>
      <w:pPr>
        <w:pStyle w:val="FirstParagraph"/>
      </w:pPr>
      <w:r>
        <w:rPr>
          <w:b/>
          <w:bCs/>
        </w:rPr>
        <w:t xml:space="preserve">Evidence</w:t>
      </w:r>
    </w:p>
    <w:p>
      <w:pPr>
        <w:pStyle w:val="BodyText"/>
      </w:pPr>
      <w:r>
        <w:t xml:space="preserve">The section says:</w:t>
      </w:r>
    </w:p>
    <w:p>
      <w:pPr>
        <w:pStyle w:val="BlockText"/>
      </w:pPr>
      <w:r>
        <w:t xml:space="preserve">“Los dtypes string, Int64/boolean nullable, datetime64 y category reducen memoria y errores de comparación.”</w:t>
      </w:r>
    </w:p>
    <w:p>
      <w:pPr>
        <w:pStyle w:val="FirstParagraph"/>
      </w:pPr>
      <w:r>
        <w:t xml:space="preserve">Pandas documentation says categorical memory depends on both data length and number of categories. If cardinality approaches row count,</w:t>
      </w:r>
      <w:r>
        <w:t xml:space="preserve"> </w:t>
      </w:r>
      <w:r>
        <w:rPr>
          <w:rStyle w:val="VerbatimChar"/>
        </w:rPr>
        <w:t xml:space="preserve">category</w:t>
      </w:r>
      <w:r>
        <w:t xml:space="preserve"> </w:t>
      </w:r>
      <w:r>
        <w:t xml:space="preserve">can use the same or</w:t>
      </w:r>
      <w:r>
        <w:t xml:space="preserve"> </w:t>
      </w:r>
      <w:r>
        <w:rPr>
          <w:b/>
          <w:bCs/>
        </w:rPr>
        <w:t xml:space="preserve">more</w:t>
      </w:r>
      <w:r>
        <w:t xml:space="preserve"> </w:t>
      </w:r>
      <w:r>
        <w:t xml:space="preserve">memory than</w:t>
      </w:r>
      <w:r>
        <w:t xml:space="preserve"> </w:t>
      </w:r>
      <w:r>
        <w:rPr>
          <w:rStyle w:val="VerbatimChar"/>
        </w:rPr>
        <w:t xml:space="preserve">object</w:t>
      </w:r>
      <w:r>
        <w:t xml:space="preserve">.</w:t>
      </w:r>
    </w:p>
    <w:p>
      <w:pPr>
        <w:pStyle w:val="BodyText"/>
      </w:pPr>
      <w:r>
        <w:rPr>
          <w:b/>
          <w:bCs/>
        </w:rPr>
        <w:t xml:space="preserve">Pedagogical impact</w:t>
      </w:r>
    </w:p>
    <w:p>
      <w:pPr>
        <w:pStyle w:val="BodyText"/>
      </w:pPr>
      <w:r>
        <w:t xml:space="preserve">Learners may cast any text field to</w:t>
      </w:r>
      <w:r>
        <w:t xml:space="preserve"> </w:t>
      </w:r>
      <w:r>
        <w:rPr>
          <w:rStyle w:val="VerbatimChar"/>
        </w:rPr>
        <w:t xml:space="preserve">category</w:t>
      </w:r>
      <w:r>
        <w:t xml:space="preserve">, including high-cardinality identifiers. The correct professional rule is conditional:</w:t>
      </w:r>
    </w:p>
    <w:p>
      <w:pPr>
        <w:pStyle w:val="Compact"/>
        <w:numPr>
          <w:ilvl w:val="0"/>
          <w:numId w:val="1030"/>
        </w:numPr>
      </w:pPr>
      <w:r>
        <w:t xml:space="preserve">use categorical data for low- or bounded-cardinality labels;</w:t>
      </w:r>
    </w:p>
    <w:p>
      <w:pPr>
        <w:pStyle w:val="Compact"/>
        <w:numPr>
          <w:ilvl w:val="0"/>
          <w:numId w:val="1030"/>
        </w:numPr>
      </w:pPr>
      <w:r>
        <w:t xml:space="preserve">measure before and after;</w:t>
      </w:r>
    </w:p>
    <w:p>
      <w:pPr>
        <w:pStyle w:val="Compact"/>
        <w:numPr>
          <w:ilvl w:val="0"/>
          <w:numId w:val="1030"/>
        </w:numPr>
      </w:pPr>
      <w:r>
        <w:t xml:space="preserve">do not use it reflexively for IDs or nearly unique values.</w:t>
      </w:r>
    </w:p>
    <w:p>
      <w:r>
        <w:pict>
          <v:rect style="width:0;height:1.5pt" o:hralign="center" o:hrstd="t" o:hr="t"/>
        </w:pict>
      </w:r>
    </w:p>
    <w:bookmarkEnd w:id="56"/>
    <w:bookmarkEnd w:id="57"/>
    <w:bookmarkStart w:id="59" w:name="issue-16-medium"/>
    <w:p>
      <w:pPr>
        <w:pStyle w:val="Heading2"/>
      </w:pPr>
      <w:r>
        <w:t xml:space="preserve">Issue 16 — Medium</w:t>
      </w:r>
    </w:p>
    <w:bookmarkStart w:id="58" w:name="Xc99c99888ab2c8aec9e34fbaac1b999eab2f185"/>
    <w:p>
      <w:pPr>
        <w:pStyle w:val="Heading3"/>
      </w:pPr>
      <w:r>
        <w:t xml:space="preserve">Date parsing is not sufficiently deterministic or adversarially tested</w:t>
      </w:r>
    </w:p>
    <w:p>
      <w:pPr>
        <w:pStyle w:val="FirstParagraph"/>
      </w:pPr>
      <w:r>
        <w:rPr>
          <w:b/>
          <w:bCs/>
        </w:rPr>
        <w:t xml:space="preserve">Evidence</w:t>
      </w:r>
    </w:p>
    <w:p>
      <w:pPr>
        <w:pStyle w:val="BodyText"/>
      </w:pPr>
      <w:r>
        <w:t xml:space="preserve">The section teaches both</w:t>
      </w:r>
      <w:r>
        <w:t xml:space="preserve"> </w:t>
      </w:r>
      <w:r>
        <w:rPr>
          <w:rStyle w:val="VerbatimChar"/>
        </w:rPr>
        <w:t xml:space="preserve">parse_dates</w:t>
      </w:r>
      <w:r>
        <w:t xml:space="preserve"> </w:t>
      </w:r>
      <w:r>
        <w:t xml:space="preserve">and</w:t>
      </w:r>
      <w:r>
        <w:t xml:space="preserve"> </w:t>
      </w:r>
      <w:r>
        <w:rPr>
          <w:rStyle w:val="VerbatimChar"/>
        </w:rPr>
        <w:t xml:space="preserve">pd.to_datetime(..., errors='coerce')</w:t>
      </w:r>
      <w:r>
        <w:t xml:space="preserve">, but does not consistently specify a date format.</w:t>
      </w:r>
    </w:p>
    <w:p>
      <w:pPr>
        <w:pStyle w:val="BodyText"/>
      </w:pPr>
      <w:r>
        <w:t xml:space="preserve">The official</w:t>
      </w:r>
      <w:r>
        <w:t xml:space="preserve"> </w:t>
      </w:r>
      <w:r>
        <w:rPr>
          <w:rStyle w:val="VerbatimChar"/>
        </w:rPr>
        <w:t xml:space="preserve">read_csv</w:t>
      </w:r>
      <w:r>
        <w:t xml:space="preserve"> </w:t>
      </w:r>
      <w:r>
        <w:t xml:space="preserve">documentation warns that if a date column contains an unparsable value, the entire column may be returned unaltered as</w:t>
      </w:r>
      <w:r>
        <w:t xml:space="preserve"> </w:t>
      </w:r>
      <w:r>
        <w:rPr>
          <w:rStyle w:val="VerbatimChar"/>
        </w:rPr>
        <w:t xml:space="preserve">object</w:t>
      </w:r>
      <w:r>
        <w:t xml:space="preserve">; it recommends applying</w:t>
      </w:r>
      <w:r>
        <w:t xml:space="preserve"> </w:t>
      </w:r>
      <w:r>
        <w:rPr>
          <w:rStyle w:val="VerbatimChar"/>
        </w:rPr>
        <w:t xml:space="preserve">to_datetime</w:t>
      </w:r>
      <w:r>
        <w:t xml:space="preserve"> </w:t>
      </w:r>
      <w:r>
        <w:t xml:space="preserve">after reading for nonstandard parsing. It also provides</w:t>
      </w:r>
      <w:r>
        <w:t xml:space="preserve"> </w:t>
      </w:r>
      <w:r>
        <w:rPr>
          <w:rStyle w:val="VerbatimChar"/>
        </w:rPr>
        <w:t xml:space="preserve">date_format</w:t>
      </w:r>
      <w:r>
        <w:t xml:space="preserve"> </w:t>
      </w:r>
      <w:r>
        <w:t xml:space="preserve">for explicit parsing.</w:t>
      </w:r>
    </w:p>
    <w:p>
      <w:pPr>
        <w:pStyle w:val="BodyText"/>
      </w:pPr>
      <w:r>
        <w:t xml:space="preserve">The You Do transaction fixture contains only valid ISO dates, so it never tests:</w:t>
      </w:r>
    </w:p>
    <w:p>
      <w:pPr>
        <w:pStyle w:val="Compact"/>
        <w:numPr>
          <w:ilvl w:val="0"/>
          <w:numId w:val="1031"/>
        </w:numPr>
      </w:pPr>
      <w:r>
        <w:t xml:space="preserve">an invalid date;</w:t>
      </w:r>
    </w:p>
    <w:p>
      <w:pPr>
        <w:pStyle w:val="Compact"/>
        <w:numPr>
          <w:ilvl w:val="0"/>
          <w:numId w:val="1031"/>
        </w:numPr>
      </w:pPr>
      <w:r>
        <w:t xml:space="preserve">an ambiguous</w:t>
      </w:r>
      <w:r>
        <w:t xml:space="preserve"> </w:t>
      </w:r>
      <w:r>
        <w:rPr>
          <w:rStyle w:val="VerbatimChar"/>
        </w:rPr>
        <w:t xml:space="preserve">01/02/2024</w:t>
      </w:r>
      <w:r>
        <w:t xml:space="preserve">;</w:t>
      </w:r>
    </w:p>
    <w:p>
      <w:pPr>
        <w:pStyle w:val="Compact"/>
        <w:numPr>
          <w:ilvl w:val="0"/>
          <w:numId w:val="1031"/>
        </w:numPr>
      </w:pPr>
      <w:r>
        <w:t xml:space="preserve">a mixed format;</w:t>
      </w:r>
    </w:p>
    <w:p>
      <w:pPr>
        <w:pStyle w:val="Compact"/>
        <w:numPr>
          <w:ilvl w:val="0"/>
          <w:numId w:val="1031"/>
        </w:numPr>
      </w:pPr>
      <w:r>
        <w:t xml:space="preserve">or the difference between source missingness and invalid-date coercion.</w:t>
      </w:r>
    </w:p>
    <w:p>
      <w:pPr>
        <w:pStyle w:val="FirstParagraph"/>
      </w:pPr>
      <w:r>
        <w:rPr>
          <w:b/>
          <w:bCs/>
        </w:rPr>
        <w:t xml:space="preserve">Pedagogical impact</w:t>
      </w:r>
    </w:p>
    <w:p>
      <w:pPr>
        <w:pStyle w:val="BodyText"/>
      </w:pPr>
      <w:r>
        <w:t xml:space="preserve">The learner’s date report is less robust than the numeric report and can pass without exercising the promised failure behaviour. The section’s emphasis on explicit parser contracts should include an explicit date format where the supplier contract is known.</w:t>
      </w:r>
    </w:p>
    <w:p>
      <w:r>
        <w:pict>
          <v:rect style="width:0;height:1.5pt" o:hralign="center" o:hrstd="t" o:hr="t"/>
        </w:pict>
      </w:r>
    </w:p>
    <w:bookmarkEnd w:id="58"/>
    <w:bookmarkEnd w:id="59"/>
    <w:bookmarkStart w:id="61" w:name="issue-17-medium"/>
    <w:p>
      <w:pPr>
        <w:pStyle w:val="Heading2"/>
      </w:pPr>
      <w:r>
        <w:t xml:space="preserve">Issue 17 — Medium</w:t>
      </w:r>
    </w:p>
    <w:bookmarkStart w:id="60" w:name="X8ce487cc00572bb4b945eafd1432f8e6b638125"/>
    <w:p>
      <w:pPr>
        <w:pStyle w:val="Heading3"/>
      </w:pPr>
      <w:r>
        <w:t xml:space="preserve">An arbitrary score threshold is converted into</w:t>
      </w:r>
      <w:r>
        <w:t xml:space="preserve"> </w:t>
      </w:r>
      <w:r>
        <w:t xml:space="preserve">“riesgo alto/bajo”</w:t>
      </w:r>
    </w:p>
    <w:p>
      <w:pPr>
        <w:pStyle w:val="FirstParagraph"/>
      </w:pPr>
      <w:r>
        <w:rPr>
          <w:b/>
          <w:bCs/>
        </w:rPr>
        <w:t xml:space="preserve">Evidence</w:t>
      </w:r>
    </w:p>
    <w:p>
      <w:pPr>
        <w:pStyle w:val="BodyText"/>
      </w:pPr>
      <w:r>
        <w:t xml:space="preserve">The I Do selection demonstration maps:</w:t>
      </w:r>
    </w:p>
    <w:p>
      <w:pPr>
        <w:pStyle w:val="SourceCode"/>
      </w:pPr>
      <w:r>
        <w:rPr>
          <w:rStyle w:val="NormalTok"/>
        </w:rPr>
        <w:t xml:space="preserve">score </w:t>
      </w:r>
      <w:r>
        <w:rPr>
          <w:rStyle w:val="OperatorTok"/>
        </w:rPr>
        <w:t xml:space="preserve">&lt;</w:t>
      </w:r>
      <w:r>
        <w:rPr>
          <w:rStyle w:val="NormalTok"/>
        </w:rPr>
        <w:t xml:space="preserve"> </w:t>
      </w:r>
      <w:r>
        <w:rPr>
          <w:rStyle w:val="FloatTok"/>
        </w:rPr>
        <w:t xml:space="preserve">0.5</w:t>
      </w:r>
    </w:p>
    <w:p>
      <w:pPr>
        <w:pStyle w:val="FirstParagraph"/>
      </w:pPr>
      <w:r>
        <w:t xml:space="preserve">to:</w:t>
      </w:r>
    </w:p>
    <w:p>
      <w:pPr>
        <w:pStyle w:val="SourceCode"/>
      </w:pPr>
      <w:r>
        <w:rPr>
          <w:rStyle w:val="VerbatimChar"/>
        </w:rPr>
        <w:t xml:space="preserve">riesgo = "alto"</w:t>
      </w:r>
    </w:p>
    <w:p>
      <w:pPr>
        <w:pStyle w:val="FirstParagraph"/>
      </w:pPr>
      <w:r>
        <w:t xml:space="preserve">and otherwise to</w:t>
      </w:r>
      <w:r>
        <w:t xml:space="preserve"> </w:t>
      </w:r>
      <w:r>
        <w:rPr>
          <w:rStyle w:val="VerbatimChar"/>
        </w:rPr>
        <w:t xml:space="preserve">"bajo"</w:t>
      </w:r>
      <w:r>
        <w:t xml:space="preserve">.</w:t>
      </w:r>
    </w:p>
    <w:p>
      <w:pPr>
        <w:pStyle w:val="BodyText"/>
      </w:pPr>
      <w:r>
        <w:t xml:space="preserve">Elsewhere the section correctly warns that a synthetic score is not guilt, fraud or an automatic decision.</w:t>
      </w:r>
    </w:p>
    <w:p>
      <w:pPr>
        <w:pStyle w:val="BodyText"/>
      </w:pPr>
      <w:r>
        <w:rPr>
          <w:b/>
          <w:bCs/>
        </w:rPr>
        <w:t xml:space="preserve">Pedagogical impact</w:t>
      </w:r>
    </w:p>
    <w:p>
      <w:pPr>
        <w:pStyle w:val="BodyText"/>
      </w:pPr>
      <w:r>
        <w:t xml:space="preserve">The variable name embeds a business interpretation that has not been calibrated, justified or defined. It subtly conflicts with the responsible-use warning.</w:t>
      </w:r>
    </w:p>
    <w:p>
      <w:pPr>
        <w:pStyle w:val="BodyText"/>
      </w:pPr>
      <w:r>
        <w:t xml:space="preserve">A neutral label such as:</w:t>
      </w:r>
    </w:p>
    <w:p>
      <w:pPr>
        <w:pStyle w:val="Compact"/>
        <w:numPr>
          <w:ilvl w:val="0"/>
          <w:numId w:val="1032"/>
        </w:numPr>
      </w:pPr>
      <w:r>
        <w:rPr>
          <w:rStyle w:val="VerbatimChar"/>
        </w:rPr>
        <w:t xml:space="preserve">prioridad_revision</w:t>
      </w:r>
      <w:r>
        <w:t xml:space="preserve">;</w:t>
      </w:r>
    </w:p>
    <w:p>
      <w:pPr>
        <w:pStyle w:val="Compact"/>
        <w:numPr>
          <w:ilvl w:val="0"/>
          <w:numId w:val="1032"/>
        </w:numPr>
      </w:pPr>
      <w:r>
        <w:rPr>
          <w:rStyle w:val="VerbatimChar"/>
        </w:rPr>
        <w:t xml:space="preserve">requiere_revision</w:t>
      </w:r>
      <w:r>
        <w:t xml:space="preserve">;</w:t>
      </w:r>
    </w:p>
    <w:p>
      <w:pPr>
        <w:pStyle w:val="Compact"/>
        <w:numPr>
          <w:ilvl w:val="0"/>
          <w:numId w:val="1032"/>
        </w:numPr>
      </w:pPr>
      <w:r>
        <w:t xml:space="preserve">or</w:t>
      </w:r>
      <w:r>
        <w:t xml:space="preserve"> </w:t>
      </w:r>
      <w:r>
        <w:rPr>
          <w:rStyle w:val="VerbatimChar"/>
        </w:rPr>
        <w:t xml:space="preserve">grupo_demo</w:t>
      </w:r>
    </w:p>
    <w:p>
      <w:pPr>
        <w:pStyle w:val="FirstParagraph"/>
      </w:pPr>
      <w:r>
        <w:t xml:space="preserve">would teach the same pandas operation without smuggling in an unsupported risk conclusion.</w:t>
      </w:r>
    </w:p>
    <w:p>
      <w:r>
        <w:pict>
          <v:rect style="width:0;height:1.5pt" o:hralign="center" o:hrstd="t" o:hr="t"/>
        </w:pict>
      </w:r>
    </w:p>
    <w:bookmarkEnd w:id="60"/>
    <w:bookmarkEnd w:id="61"/>
    <w:bookmarkStart w:id="63" w:name="issue-18-medium"/>
    <w:p>
      <w:pPr>
        <w:pStyle w:val="Heading2"/>
      </w:pPr>
      <w:r>
        <w:t xml:space="preserve">Issue 18 — Medium</w:t>
      </w:r>
    </w:p>
    <w:bookmarkStart w:id="62" w:name="Xf236ba5f4421ff599c24cd48fa20a75489b514c"/>
    <w:p>
      <w:pPr>
        <w:pStyle w:val="Heading3"/>
      </w:pPr>
      <w:r>
        <w:t xml:space="preserve">Front-loaded density and capstone scope create avoidable cognitive load</w:t>
      </w:r>
    </w:p>
    <w:p>
      <w:pPr>
        <w:pStyle w:val="FirstParagraph"/>
      </w:pPr>
      <w:r>
        <w:rPr>
          <w:b/>
          <w:bCs/>
        </w:rPr>
        <w:t xml:space="preserve">Evidence</w:t>
      </w:r>
    </w:p>
    <w:p>
      <w:pPr>
        <w:pStyle w:val="BodyText"/>
      </w:pPr>
      <w:r>
        <w:t xml:space="preserve">The opening glossary introduces in one paragraph:</w:t>
      </w:r>
    </w:p>
    <w:p>
      <w:pPr>
        <w:pStyle w:val="Compact"/>
        <w:numPr>
          <w:ilvl w:val="0"/>
          <w:numId w:val="1033"/>
        </w:numPr>
      </w:pPr>
      <w:r>
        <w:t xml:space="preserve">Series;</w:t>
      </w:r>
    </w:p>
    <w:p>
      <w:pPr>
        <w:pStyle w:val="Compact"/>
        <w:numPr>
          <w:ilvl w:val="0"/>
          <w:numId w:val="1033"/>
        </w:numPr>
      </w:pPr>
      <w:r>
        <w:t xml:space="preserve">DataFrame;</w:t>
      </w:r>
    </w:p>
    <w:p>
      <w:pPr>
        <w:pStyle w:val="Compact"/>
        <w:numPr>
          <w:ilvl w:val="0"/>
          <w:numId w:val="1033"/>
        </w:numPr>
      </w:pPr>
      <w:r>
        <w:t xml:space="preserve">Index;</w:t>
      </w:r>
    </w:p>
    <w:p>
      <w:pPr>
        <w:pStyle w:val="Compact"/>
        <w:numPr>
          <w:ilvl w:val="0"/>
          <w:numId w:val="1033"/>
        </w:numPr>
      </w:pPr>
      <w:r>
        <w:t xml:space="preserve">dtype;</w:t>
      </w:r>
    </w:p>
    <w:p>
      <w:pPr>
        <w:pStyle w:val="Compact"/>
        <w:numPr>
          <w:ilvl w:val="0"/>
          <w:numId w:val="1033"/>
        </w:numPr>
      </w:pPr>
      <w:r>
        <w:t xml:space="preserve">schema;</w:t>
      </w:r>
    </w:p>
    <w:p>
      <w:pPr>
        <w:pStyle w:val="Compact"/>
        <w:numPr>
          <w:ilvl w:val="0"/>
          <w:numId w:val="1033"/>
        </w:numPr>
      </w:pPr>
      <w:r>
        <w:t xml:space="preserve">coercion;</w:t>
      </w:r>
    </w:p>
    <w:p>
      <w:pPr>
        <w:pStyle w:val="Compact"/>
        <w:numPr>
          <w:ilvl w:val="0"/>
          <w:numId w:val="1033"/>
        </w:numPr>
      </w:pPr>
      <w:r>
        <w:rPr>
          <w:rStyle w:val="VerbatimChar"/>
        </w:rPr>
        <w:t xml:space="preserve">loc</w:t>
      </w:r>
      <w:r>
        <w:t xml:space="preserve">;</w:t>
      </w:r>
    </w:p>
    <w:p>
      <w:pPr>
        <w:pStyle w:val="Compact"/>
        <w:numPr>
          <w:ilvl w:val="0"/>
          <w:numId w:val="1033"/>
        </w:numPr>
      </w:pPr>
      <w:r>
        <w:rPr>
          <w:rStyle w:val="VerbatimChar"/>
        </w:rPr>
        <w:t xml:space="preserve">iloc</w:t>
      </w:r>
      <w:r>
        <w:t xml:space="preserve">;</w:t>
      </w:r>
    </w:p>
    <w:p>
      <w:pPr>
        <w:pStyle w:val="Compact"/>
        <w:numPr>
          <w:ilvl w:val="0"/>
          <w:numId w:val="1033"/>
        </w:numPr>
      </w:pPr>
      <w:r>
        <w:t xml:space="preserve">chained assignment;</w:t>
      </w:r>
    </w:p>
    <w:p>
      <w:pPr>
        <w:pStyle w:val="Compact"/>
        <w:numPr>
          <w:ilvl w:val="0"/>
          <w:numId w:val="1033"/>
        </w:numPr>
      </w:pPr>
      <w:r>
        <w:t xml:space="preserve">manifest;</w:t>
      </w:r>
    </w:p>
    <w:p>
      <w:pPr>
        <w:pStyle w:val="Compact"/>
        <w:numPr>
          <w:ilvl w:val="0"/>
          <w:numId w:val="1033"/>
        </w:numPr>
      </w:pPr>
      <w:r>
        <w:t xml:space="preserve">provenance.</w:t>
      </w:r>
    </w:p>
    <w:p>
      <w:pPr>
        <w:pStyle w:val="FirstParagraph"/>
      </w:pPr>
      <w:r>
        <w:t xml:space="preserve">It then adds MultiIndex, Parquet, Copy semantics, quality gates and CP-N2-A boundaries before learners complete the first practice.</w:t>
      </w:r>
    </w:p>
    <w:p>
      <w:pPr>
        <w:pStyle w:val="BodyText"/>
      </w:pPr>
      <w:r>
        <w:t xml:space="preserve">The You Do starter combines:</w:t>
      </w:r>
    </w:p>
    <w:p>
      <w:pPr>
        <w:pStyle w:val="Compact"/>
        <w:numPr>
          <w:ilvl w:val="0"/>
          <w:numId w:val="1034"/>
        </w:numPr>
      </w:pPr>
      <w:r>
        <w:t xml:space="preserve">two datasets;</w:t>
      </w:r>
    </w:p>
    <w:p>
      <w:pPr>
        <w:pStyle w:val="Compact"/>
        <w:numPr>
          <w:ilvl w:val="0"/>
          <w:numId w:val="1034"/>
        </w:numPr>
      </w:pPr>
      <w:r>
        <w:t xml:space="preserve">two ingestion functions;</w:t>
      </w:r>
    </w:p>
    <w:p>
      <w:pPr>
        <w:pStyle w:val="Compact"/>
        <w:numPr>
          <w:ilvl w:val="0"/>
          <w:numId w:val="1034"/>
        </w:numPr>
      </w:pPr>
      <w:r>
        <w:t xml:space="preserve">two schemas;</w:t>
      </w:r>
    </w:p>
    <w:p>
      <w:pPr>
        <w:pStyle w:val="Compact"/>
        <w:numPr>
          <w:ilvl w:val="0"/>
          <w:numId w:val="1034"/>
        </w:numPr>
      </w:pPr>
      <w:r>
        <w:t xml:space="preserve">missing-column failure;</w:t>
      </w:r>
    </w:p>
    <w:p>
      <w:pPr>
        <w:pStyle w:val="Compact"/>
        <w:numPr>
          <w:ilvl w:val="0"/>
          <w:numId w:val="1034"/>
        </w:numPr>
      </w:pPr>
      <w:r>
        <w:t xml:space="preserve">conversion reports;</w:t>
      </w:r>
    </w:p>
    <w:p>
      <w:pPr>
        <w:pStyle w:val="Compact"/>
        <w:numPr>
          <w:ilvl w:val="0"/>
          <w:numId w:val="1034"/>
        </w:numPr>
      </w:pPr>
      <w:r>
        <w:t xml:space="preserve">date handling;</w:t>
      </w:r>
    </w:p>
    <w:p>
      <w:pPr>
        <w:pStyle w:val="Compact"/>
        <w:numPr>
          <w:ilvl w:val="0"/>
          <w:numId w:val="1034"/>
        </w:numPr>
      </w:pPr>
      <w:r>
        <w:t xml:space="preserve">reconciliation;</w:t>
      </w:r>
    </w:p>
    <w:p>
      <w:pPr>
        <w:pStyle w:val="Compact"/>
        <w:numPr>
          <w:ilvl w:val="0"/>
          <w:numId w:val="1034"/>
        </w:numPr>
      </w:pPr>
      <w:r>
        <w:t xml:space="preserve">export;</w:t>
      </w:r>
    </w:p>
    <w:p>
      <w:pPr>
        <w:pStyle w:val="Compact"/>
        <w:numPr>
          <w:ilvl w:val="0"/>
          <w:numId w:val="1034"/>
        </w:numPr>
      </w:pPr>
      <w:r>
        <w:t xml:space="preserve">hashing;</w:t>
      </w:r>
    </w:p>
    <w:p>
      <w:pPr>
        <w:pStyle w:val="Compact"/>
        <w:numPr>
          <w:ilvl w:val="0"/>
          <w:numId w:val="1034"/>
        </w:numPr>
      </w:pPr>
      <w:r>
        <w:t xml:space="preserve">tests;</w:t>
      </w:r>
    </w:p>
    <w:p>
      <w:pPr>
        <w:pStyle w:val="Compact"/>
        <w:numPr>
          <w:ilvl w:val="0"/>
          <w:numId w:val="1034"/>
        </w:numPr>
      </w:pPr>
      <w:r>
        <w:rPr>
          <w:rStyle w:val="VerbatimChar"/>
        </w:rPr>
        <w:t xml:space="preserve">main</w:t>
      </w:r>
      <w:r>
        <w:t xml:space="preserve">;</w:t>
      </w:r>
    </w:p>
    <w:p>
      <w:pPr>
        <w:pStyle w:val="Compact"/>
        <w:numPr>
          <w:ilvl w:val="0"/>
          <w:numId w:val="1034"/>
        </w:numPr>
      </w:pPr>
      <w:r>
        <w:t xml:space="preserve">a README;</w:t>
      </w:r>
    </w:p>
    <w:p>
      <w:pPr>
        <w:pStyle w:val="Compact"/>
        <w:numPr>
          <w:ilvl w:val="0"/>
          <w:numId w:val="1034"/>
        </w:numPr>
      </w:pPr>
      <w:r>
        <w:t xml:space="preserve">and optional Excel.</w:t>
      </w:r>
    </w:p>
    <w:p>
      <w:pPr>
        <w:pStyle w:val="FirstParagraph"/>
      </w:pPr>
      <w:r>
        <w:rPr>
          <w:b/>
          <w:bCs/>
        </w:rPr>
        <w:t xml:space="preserve">Pedagogical impact</w:t>
      </w:r>
    </w:p>
    <w:p>
      <w:pPr>
        <w:pStyle w:val="BodyText"/>
      </w:pPr>
      <w:r>
        <w:t xml:space="preserve">The scenario is coherent, but the section lacks intermediate deliverable checkpoints. The learner must manage pandas APIs, data-quality semantics, testing and packaging simultaneously.</w:t>
      </w:r>
    </w:p>
    <w:p>
      <w:pPr>
        <w:pStyle w:val="BodyText"/>
      </w:pPr>
      <w:r>
        <w:t xml:space="preserve">Computing-education reviews identify working-memory constraints and worked-example design as central concerns. The current lesson would benefit from milestone gates rather than one large final starter.</w:t>
      </w:r>
    </w:p>
    <w:p>
      <w:r>
        <w:pict>
          <v:rect style="width:0;height:1.5pt" o:hralign="center" o:hrstd="t" o:hr="t"/>
        </w:pict>
      </w:r>
    </w:p>
    <w:bookmarkEnd w:id="62"/>
    <w:bookmarkEnd w:id="63"/>
    <w:bookmarkStart w:id="65" w:name="issue-19-low-medium"/>
    <w:p>
      <w:pPr>
        <w:pStyle w:val="Heading2"/>
      </w:pPr>
      <w:r>
        <w:t xml:space="preserve">Issue 19 — Low-Medium</w:t>
      </w:r>
    </w:p>
    <w:bookmarkStart w:id="64" w:name="Xb5366d44e1d6d920a690407db4a4269a60ea0ee"/>
    <w:p>
      <w:pPr>
        <w:pStyle w:val="Heading3"/>
      </w:pPr>
      <w:r>
        <w:t xml:space="preserve">Redaction quality is good overall but terminology and one grammatical error need correction</w:t>
      </w:r>
    </w:p>
    <w:p>
      <w:pPr>
        <w:pStyle w:val="FirstParagraph"/>
      </w:pPr>
      <w:r>
        <w:rPr>
          <w:b/>
          <w:bCs/>
        </w:rPr>
        <w:t xml:space="preserve">Exact grammatical error</w:t>
      </w:r>
    </w:p>
    <w:p>
      <w:pPr>
        <w:pStyle w:val="BlockText"/>
      </w:pPr>
      <w:r>
        <w:t xml:space="preserve">“no continues</w:t>
      </w:r>
      <w:r>
        <w:t xml:space="preserve"> </w:t>
      </w:r>
      <w:r>
        <w:t xml:space="preserve">‘con lo que haya’</w:t>
      </w:r>
      <w:r>
        <w:t xml:space="preserve">”</w:t>
      </w:r>
    </w:p>
    <w:p>
      <w:pPr>
        <w:pStyle w:val="FirstParagraph"/>
      </w:pPr>
      <w:r>
        <w:t xml:space="preserve">should be:</w:t>
      </w:r>
    </w:p>
    <w:p>
      <w:pPr>
        <w:pStyle w:val="BlockText"/>
      </w:pPr>
      <w:r>
        <w:t xml:space="preserve">“no continúes</w:t>
      </w:r>
      <w:r>
        <w:t xml:space="preserve"> </w:t>
      </w:r>
      <w:r>
        <w:t xml:space="preserve">‘con lo que haya’</w:t>
      </w:r>
      <w:r>
        <w:t xml:space="preserve">”</w:t>
      </w:r>
    </w:p>
    <w:p>
      <w:pPr>
        <w:pStyle w:val="FirstParagraph"/>
      </w:pPr>
      <w:r>
        <w:rPr>
          <w:b/>
          <w:bCs/>
        </w:rPr>
        <w:t xml:space="preserve">Terminology load</w:t>
      </w:r>
    </w:p>
    <w:p>
      <w:pPr>
        <w:pStyle w:val="BodyText"/>
      </w:pPr>
      <w:r>
        <w:t xml:space="preserve">The prose mixes Spanish with:</w:t>
      </w:r>
    </w:p>
    <w:p>
      <w:pPr>
        <w:pStyle w:val="Compact"/>
        <w:numPr>
          <w:ilvl w:val="0"/>
          <w:numId w:val="1035"/>
        </w:numPr>
      </w:pPr>
      <w:r>
        <w:rPr>
          <w:rStyle w:val="VerbatimChar"/>
        </w:rPr>
        <w:t xml:space="preserve">schema</w:t>
      </w:r>
      <w:r>
        <w:t xml:space="preserve">;</w:t>
      </w:r>
    </w:p>
    <w:p>
      <w:pPr>
        <w:pStyle w:val="Compact"/>
        <w:numPr>
          <w:ilvl w:val="0"/>
          <w:numId w:val="1035"/>
        </w:numPr>
      </w:pPr>
      <w:r>
        <w:rPr>
          <w:rStyle w:val="VerbatimChar"/>
        </w:rPr>
        <w:t xml:space="preserve">manifest</w:t>
      </w:r>
      <w:r>
        <w:t xml:space="preserve">;</w:t>
      </w:r>
    </w:p>
    <w:p>
      <w:pPr>
        <w:pStyle w:val="Compact"/>
        <w:numPr>
          <w:ilvl w:val="0"/>
          <w:numId w:val="1035"/>
        </w:numPr>
      </w:pPr>
      <w:r>
        <w:rPr>
          <w:rStyle w:val="VerbatimChar"/>
        </w:rPr>
        <w:t xml:space="preserve">provenance</w:t>
      </w:r>
      <w:r>
        <w:t xml:space="preserve">;</w:t>
      </w:r>
    </w:p>
    <w:p>
      <w:pPr>
        <w:pStyle w:val="Compact"/>
        <w:numPr>
          <w:ilvl w:val="0"/>
          <w:numId w:val="1035"/>
        </w:numPr>
      </w:pPr>
      <w:r>
        <w:rPr>
          <w:rStyle w:val="VerbatimChar"/>
        </w:rPr>
        <w:t xml:space="preserve">fail-closed</w:t>
      </w:r>
      <w:r>
        <w:t xml:space="preserve">;</w:t>
      </w:r>
    </w:p>
    <w:p>
      <w:pPr>
        <w:pStyle w:val="Compact"/>
        <w:numPr>
          <w:ilvl w:val="0"/>
          <w:numId w:val="1035"/>
        </w:numPr>
      </w:pPr>
      <w:r>
        <w:rPr>
          <w:rStyle w:val="VerbatimChar"/>
        </w:rPr>
        <w:t xml:space="preserve">quality gates</w:t>
      </w:r>
      <w:r>
        <w:t xml:space="preserve">;</w:t>
      </w:r>
    </w:p>
    <w:p>
      <w:pPr>
        <w:pStyle w:val="Compact"/>
        <w:numPr>
          <w:ilvl w:val="0"/>
          <w:numId w:val="1035"/>
        </w:numPr>
      </w:pPr>
      <w:r>
        <w:rPr>
          <w:rStyle w:val="VerbatimChar"/>
        </w:rPr>
        <w:t xml:space="preserve">round-trip</w:t>
      </w:r>
      <w:r>
        <w:t xml:space="preserve">;</w:t>
      </w:r>
    </w:p>
    <w:p>
      <w:pPr>
        <w:pStyle w:val="Compact"/>
        <w:numPr>
          <w:ilvl w:val="0"/>
          <w:numId w:val="1035"/>
        </w:numPr>
      </w:pPr>
      <w:r>
        <w:rPr>
          <w:rStyle w:val="VerbatimChar"/>
        </w:rPr>
        <w:t xml:space="preserve">starter</w:t>
      </w:r>
      <w:r>
        <w:t xml:space="preserve">;</w:t>
      </w:r>
    </w:p>
    <w:p>
      <w:pPr>
        <w:pStyle w:val="Compact"/>
        <w:numPr>
          <w:ilvl w:val="0"/>
          <w:numId w:val="1035"/>
        </w:numPr>
      </w:pPr>
      <w:r>
        <w:rPr>
          <w:rStyle w:val="VerbatimChar"/>
        </w:rPr>
        <w:t xml:space="preserve">feedback</w:t>
      </w:r>
      <w:r>
        <w:t xml:space="preserve">;</w:t>
      </w:r>
    </w:p>
    <w:p>
      <w:pPr>
        <w:pStyle w:val="Compact"/>
        <w:numPr>
          <w:ilvl w:val="0"/>
          <w:numId w:val="1035"/>
        </w:numPr>
      </w:pPr>
      <w:r>
        <w:rPr>
          <w:rStyle w:val="VerbatimChar"/>
        </w:rPr>
        <w:t xml:space="preserve">subset</w:t>
      </w:r>
      <w:r>
        <w:t xml:space="preserve">;</w:t>
      </w:r>
    </w:p>
    <w:p>
      <w:pPr>
        <w:pStyle w:val="Compact"/>
        <w:numPr>
          <w:ilvl w:val="0"/>
          <w:numId w:val="1035"/>
        </w:numPr>
      </w:pPr>
      <w:r>
        <w:rPr>
          <w:rStyle w:val="VerbatimChar"/>
        </w:rPr>
        <w:t xml:space="preserve">bucket</w:t>
      </w:r>
      <w:r>
        <w:t xml:space="preserve">;</w:t>
      </w:r>
    </w:p>
    <w:p>
      <w:pPr>
        <w:pStyle w:val="Compact"/>
        <w:numPr>
          <w:ilvl w:val="0"/>
          <w:numId w:val="1035"/>
        </w:numPr>
      </w:pPr>
      <w:r>
        <w:rPr>
          <w:rStyle w:val="VerbatimChar"/>
        </w:rPr>
        <w:t xml:space="preserve">owner</w:t>
      </w:r>
      <w:r>
        <w:t xml:space="preserve">;</w:t>
      </w:r>
    </w:p>
    <w:p>
      <w:pPr>
        <w:pStyle w:val="Compact"/>
        <w:numPr>
          <w:ilvl w:val="0"/>
          <w:numId w:val="1035"/>
        </w:numPr>
      </w:pPr>
      <w:r>
        <w:rPr>
          <w:rStyle w:val="VerbatimChar"/>
        </w:rPr>
        <w:t xml:space="preserve">object</w:t>
      </w:r>
      <w:r>
        <w:t xml:space="preserve">;</w:t>
      </w:r>
    </w:p>
    <w:p>
      <w:pPr>
        <w:pStyle w:val="Compact"/>
        <w:numPr>
          <w:ilvl w:val="0"/>
          <w:numId w:val="1035"/>
        </w:numPr>
      </w:pPr>
      <w:r>
        <w:rPr>
          <w:rStyle w:val="VerbatimChar"/>
        </w:rPr>
        <w:t xml:space="preserve">score</w:t>
      </w:r>
      <w:r>
        <w:t xml:space="preserve">.</w:t>
      </w:r>
    </w:p>
    <w:p>
      <w:pPr>
        <w:pStyle w:val="FirstParagraph"/>
      </w:pPr>
      <w:r>
        <w:t xml:space="preserve">The initial glossary defines several terms, but not all. The result is understandable for a working analyst, yet less polished as Peruvian Spanish technical instruction.</w:t>
      </w:r>
    </w:p>
    <w:p>
      <w:pPr>
        <w:pStyle w:val="BodyText"/>
      </w:pPr>
      <w:r>
        <w:rPr>
          <w:b/>
          <w:bCs/>
        </w:rPr>
        <w:t xml:space="preserve">Pedagogical impact</w:t>
      </w:r>
    </w:p>
    <w:p>
      <w:pPr>
        <w:pStyle w:val="BodyText"/>
      </w:pPr>
      <w:r>
        <w:t xml:space="preserve">Frequent unglossed code-switching makes it harder to distinguish:</w:t>
      </w:r>
    </w:p>
    <w:p>
      <w:pPr>
        <w:pStyle w:val="Compact"/>
        <w:numPr>
          <w:ilvl w:val="0"/>
          <w:numId w:val="1036"/>
        </w:numPr>
      </w:pPr>
      <w:r>
        <w:t xml:space="preserve">an exact Python/pandas identifier that must remain in English;</w:t>
      </w:r>
    </w:p>
    <w:p>
      <w:pPr>
        <w:pStyle w:val="Compact"/>
        <w:numPr>
          <w:ilvl w:val="0"/>
          <w:numId w:val="1036"/>
        </w:numPr>
      </w:pPr>
      <w:r>
        <w:t xml:space="preserve">an industry term worth retaining;</w:t>
      </w:r>
    </w:p>
    <w:p>
      <w:pPr>
        <w:pStyle w:val="Compact"/>
        <w:numPr>
          <w:ilvl w:val="0"/>
          <w:numId w:val="1036"/>
        </w:numPr>
      </w:pPr>
      <w:r>
        <w:t xml:space="preserve">and ordinary prose that should be localised.</w:t>
      </w:r>
    </w:p>
    <w:p>
      <w:r>
        <w:pict>
          <v:rect style="width:0;height:1.5pt" o:hralign="center" o:hrstd="t" o:hr="t"/>
        </w:pict>
      </w:r>
    </w:p>
    <w:bookmarkEnd w:id="64"/>
    <w:bookmarkEnd w:id="65"/>
    <w:bookmarkStart w:id="67" w:name="issue-20-low-medium"/>
    <w:p>
      <w:pPr>
        <w:pStyle w:val="Heading2"/>
      </w:pPr>
      <w:r>
        <w:t xml:space="preserve">Issue 20 — Low-Medium</w:t>
      </w:r>
    </w:p>
    <w:bookmarkStart w:id="66" w:name="Xd1221efd9571282cfdf2df20caac45b4411d355"/>
    <w:p>
      <w:pPr>
        <w:pStyle w:val="Heading3"/>
      </w:pPr>
      <w:r>
        <w:t xml:space="preserve">The section’s internal identifier and filename are stale</w:t>
      </w:r>
    </w:p>
    <w:p>
      <w:pPr>
        <w:pStyle w:val="FirstParagraph"/>
      </w:pPr>
      <w:r>
        <w:rPr>
          <w:b/>
          <w:bCs/>
        </w:rPr>
        <w:t xml:space="preserve">Evidence</w:t>
      </w:r>
    </w:p>
    <w:p>
      <w:pPr>
        <w:pStyle w:val="BodyText"/>
      </w:pPr>
      <w:r>
        <w:t xml:space="preserve">The current source declares:</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"stdlib-deep"</w:t>
      </w:r>
      <w:r>
        <w:br/>
      </w:r>
      <w:r>
        <w:rPr>
          <w:rStyle w:val="NormalTok"/>
        </w:rPr>
        <w:t xml:space="preserve">title</w:t>
      </w:r>
      <w:r>
        <w:rPr>
          <w:rStyle w:val="OperatorTok"/>
        </w:rPr>
        <w:t xml:space="preserve">:</w:t>
      </w:r>
      <w:r>
        <w:rPr>
          <w:rStyle w:val="NormalTok"/>
        </w:rPr>
        <w:t xml:space="preserve"> </w:t>
      </w:r>
      <w:r>
        <w:rPr>
          <w:rStyle w:val="StringTok"/>
        </w:rPr>
        <w:t xml:space="preserve">"Pandas: ingesta, selección y tipos"</w:t>
      </w:r>
    </w:p>
    <w:p>
      <w:pPr>
        <w:pStyle w:val="FirstParagraph"/>
      </w:pPr>
      <w:r>
        <w:t xml:space="preserve">and remains in:</w:t>
      </w:r>
    </w:p>
    <w:p>
      <w:pPr>
        <w:pStyle w:val="SourceCode"/>
      </w:pPr>
      <w:r>
        <w:rPr>
          <w:rStyle w:val="VerbatimChar"/>
        </w:rPr>
        <w:t xml:space="preserve">s15-stdlib-deep.ts</w:t>
      </w:r>
    </w:p>
    <w:p>
      <w:pPr>
        <w:pStyle w:val="FirstParagraph"/>
      </w:pPr>
      <w:r>
        <w:t xml:space="preserve">The course index imports that stale filename.</w:t>
      </w:r>
    </w:p>
    <w:p>
      <w:pPr>
        <w:pStyle w:val="BodyText"/>
      </w:pPr>
      <w:r>
        <w:t xml:space="preserve">The site’s section navigation and progress system use</w:t>
      </w:r>
      <w:r>
        <w:t xml:space="preserve"> </w:t>
      </w:r>
      <w:r>
        <w:rPr>
          <w:rStyle w:val="VerbatimChar"/>
        </w:rPr>
        <w:t xml:space="preserve">section.id</w:t>
      </w:r>
      <w:r>
        <w:t xml:space="preserve">, so the legacy identifier can surface in hashes, storage keys and diagnostic output.</w:t>
      </w:r>
    </w:p>
    <w:p>
      <w:pPr>
        <w:pStyle w:val="BodyText"/>
      </w:pPr>
      <w:r>
        <w:rPr>
          <w:b/>
          <w:bCs/>
        </w:rPr>
        <w:t xml:space="preserve">Pedagogical/maintenance impact</w:t>
      </w:r>
    </w:p>
    <w:p>
      <w:pPr>
        <w:pStyle w:val="BodyText"/>
      </w:pPr>
      <w:r>
        <w:t xml:space="preserve">This is not a conceptual teaching defect, but it raises the chance of:</w:t>
      </w:r>
    </w:p>
    <w:p>
      <w:pPr>
        <w:pStyle w:val="Compact"/>
        <w:numPr>
          <w:ilvl w:val="0"/>
          <w:numId w:val="1037"/>
        </w:numPr>
      </w:pPr>
      <w:r>
        <w:t xml:space="preserve">misleading URLs;</w:t>
      </w:r>
    </w:p>
    <w:p>
      <w:pPr>
        <w:pStyle w:val="Compact"/>
        <w:numPr>
          <w:ilvl w:val="0"/>
          <w:numId w:val="1037"/>
        </w:numPr>
      </w:pPr>
      <w:r>
        <w:t xml:space="preserve">incorrect analytics;</w:t>
      </w:r>
    </w:p>
    <w:p>
      <w:pPr>
        <w:pStyle w:val="Compact"/>
        <w:numPr>
          <w:ilvl w:val="0"/>
          <w:numId w:val="1037"/>
        </w:numPr>
      </w:pPr>
      <w:r>
        <w:t xml:space="preserve">hard-to-find source;</w:t>
      </w:r>
    </w:p>
    <w:p>
      <w:pPr>
        <w:pStyle w:val="Compact"/>
        <w:numPr>
          <w:ilvl w:val="0"/>
          <w:numId w:val="1037"/>
        </w:numPr>
      </w:pPr>
      <w:r>
        <w:t xml:space="preserve">mismatched question-bank IDs;</w:t>
      </w:r>
    </w:p>
    <w:p>
      <w:pPr>
        <w:pStyle w:val="Compact"/>
        <w:numPr>
          <w:ilvl w:val="0"/>
          <w:numId w:val="1037"/>
        </w:numPr>
      </w:pPr>
      <w:r>
        <w:t xml:space="preserve">and future migration errors.</w:t>
      </w:r>
    </w:p>
    <w:p>
      <w:pPr>
        <w:pStyle w:val="FirstParagraph"/>
      </w:pPr>
      <w:r>
        <w:t xml:space="preserve">It may also explain why no matching Section 15 examination key was found in the seed.</w:t>
      </w:r>
    </w:p>
    <w:p>
      <w:r>
        <w:pict>
          <v:rect style="width:0;height:1.5pt" o:hralign="center" o:hrstd="t" o:hr="t"/>
        </w:pict>
      </w:r>
    </w:p>
    <w:bookmarkEnd w:id="66"/>
    <w:bookmarkEnd w:id="67"/>
    <w:bookmarkEnd w:id="68"/>
    <w:bookmarkStart w:id="74" w:name="meta-leak-report"/>
    <w:p>
      <w:pPr>
        <w:pStyle w:val="Heading1"/>
      </w:pPr>
      <w:r>
        <w:t xml:space="preserve">4. Meta-Leak Report</w:t>
      </w:r>
    </w:p>
    <w:bookmarkStart w:id="69" w:name="X6b73a130b5f9459d2834b87f28be9b68bb80161"/>
    <w:p>
      <w:pPr>
        <w:pStyle w:val="Heading2"/>
      </w:pPr>
      <w:r>
        <w:t xml:space="preserve">Confirmed student-facing developer/AI leakage</w:t>
      </w:r>
    </w:p>
    <w:p>
      <w:pPr>
        <w:pStyle w:val="FirstParagraph"/>
      </w:pPr>
      <w:r>
        <w:rPr>
          <w:b/>
          <w:bCs/>
        </w:rPr>
        <w:t xml:space="preserve">No explicit AI-to-developer instruction, TODO, FIXME, migration note or</w:t>
      </w:r>
      <w:r>
        <w:rPr>
          <w:b/>
          <w:bCs/>
        </w:rPr>
        <w:t xml:space="preserve"> </w:t>
      </w:r>
      <w:r>
        <w:rPr>
          <w:b/>
          <w:bCs/>
        </w:rPr>
        <w:t xml:space="preserve">“moved from Section X”</w:t>
      </w:r>
      <w:r>
        <w:rPr>
          <w:b/>
          <w:bCs/>
        </w:rPr>
        <w:t xml:space="preserve"> </w:t>
      </w:r>
      <w:r>
        <w:rPr>
          <w:b/>
          <w:bCs/>
        </w:rPr>
        <w:t xml:space="preserve">string was found in Section 15’s lesson content.</w:t>
      </w:r>
    </w:p>
    <w:p>
      <w:pPr>
        <w:pStyle w:val="BodyText"/>
      </w:pPr>
      <w:r>
        <w:t xml:space="preserve">The comments inside broken starter code, such as:</w:t>
      </w:r>
    </w:p>
    <w:p>
      <w:pPr>
        <w:pStyle w:val="BlockText"/>
      </w:pPr>
      <w:r>
        <w:t xml:space="preserve">“Error a corregir…”</w:t>
      </w:r>
    </w:p>
    <w:p>
      <w:pPr>
        <w:pStyle w:val="FirstParagraph"/>
      </w:pPr>
      <w:r>
        <w:t xml:space="preserve">are intentional instructional scaffolds, not developer leakage.</w:t>
      </w:r>
    </w:p>
    <w:bookmarkEnd w:id="69"/>
    <w:bookmarkStart w:id="73" w:name="X70a1b1ab83c92faf9906ec7db41d6749ed96051"/>
    <w:p>
      <w:pPr>
        <w:pStyle w:val="Heading2"/>
      </w:pPr>
      <w:r>
        <w:t xml:space="preserve">Structural residue that should still be treated as leakage</w:t>
      </w:r>
    </w:p>
    <w:bookmarkStart w:id="70" w:name="a.-legacy-content-identity"/>
    <w:p>
      <w:pPr>
        <w:pStyle w:val="Heading3"/>
      </w:pPr>
      <w:r>
        <w:t xml:space="preserve">A. Legacy content identity</w:t>
      </w:r>
    </w:p>
    <w:p>
      <w:pPr>
        <w:pStyle w:val="FirstParagraph"/>
      </w:pPr>
      <w:r>
        <w:rPr>
          <w:b/>
          <w:bCs/>
        </w:rPr>
        <w:t xml:space="preserve">Exact text</w:t>
      </w:r>
    </w:p>
    <w:p>
      <w:pPr>
        <w:pStyle w:val="SourceCode"/>
      </w:pPr>
      <w:r>
        <w:rPr>
          <w:rStyle w:val="VerbatimChar"/>
        </w:rPr>
        <w:t xml:space="preserve">id: "stdlib-deep"</w:t>
      </w:r>
    </w:p>
    <w:p>
      <w:pPr>
        <w:pStyle w:val="FirstParagraph"/>
      </w:pPr>
      <w:r>
        <w:rPr>
          <w:b/>
          <w:bCs/>
        </w:rPr>
        <w:t xml:space="preserve">Location</w:t>
      </w:r>
    </w:p>
    <w:p>
      <w:pPr>
        <w:pStyle w:val="BodyText"/>
      </w:pPr>
      <w:r>
        <w:rPr>
          <w:rStyle w:val="VerbatimChar"/>
        </w:rPr>
        <w:t xml:space="preserve">src/lib/course/sections/s15-stdlib-deep.ts</w:t>
      </w:r>
      <w:r>
        <w:t xml:space="preserve">, section object header.</w:t>
      </w:r>
    </w:p>
    <w:p>
      <w:pPr>
        <w:pStyle w:val="BodyText"/>
      </w:pPr>
      <w:r>
        <w:t xml:space="preserve">This is authoring residue from an earlier topic assignment. It is not visible as prose, but it can leak through routing, browser hashes, storage and examination lookup.</w:t>
      </w:r>
    </w:p>
    <w:bookmarkEnd w:id="70"/>
    <w:bookmarkStart w:id="71" w:name="b.-literal-markdown-artefacts"/>
    <w:p>
      <w:pPr>
        <w:pStyle w:val="Heading3"/>
      </w:pPr>
      <w:r>
        <w:t xml:space="preserve">B. Literal Markdown artefacts</w:t>
      </w:r>
    </w:p>
    <w:p>
      <w:pPr>
        <w:pStyle w:val="FirstParagraph"/>
      </w:pPr>
      <w:r>
        <w:rPr>
          <w:b/>
          <w:bCs/>
        </w:rPr>
        <w:t xml:space="preserve">Examples</w:t>
      </w:r>
    </w:p>
    <w:p>
      <w:pPr>
        <w:pStyle w:val="SourceCode"/>
      </w:pPr>
      <w:r>
        <w:rPr>
          <w:rStyle w:val="VerbatimChar"/>
        </w:rPr>
        <w:t xml:space="preserve">**Index de negocio.**</w:t>
      </w:r>
      <w:r>
        <w:br/>
      </w:r>
      <w:r>
        <w:rPr>
          <w:rStyle w:val="VerbatimChar"/>
        </w:rPr>
        <w:t xml:space="preserve">`cliente_id`</w:t>
      </w:r>
      <w:r>
        <w:br/>
      </w:r>
      <w:r>
        <w:rPr>
          <w:rStyle w:val="VerbatimChar"/>
        </w:rPr>
        <w:t xml:space="preserve">**24 ejercicios**</w:t>
      </w:r>
    </w:p>
    <w:p>
      <w:pPr>
        <w:pStyle w:val="FirstParagraph"/>
      </w:pPr>
      <w:r>
        <w:rPr>
          <w:b/>
          <w:bCs/>
        </w:rPr>
        <w:t xml:space="preserve">Locations</w:t>
      </w:r>
    </w:p>
    <w:p>
      <w:pPr>
        <w:pStyle w:val="Compact"/>
        <w:numPr>
          <w:ilvl w:val="0"/>
          <w:numId w:val="1038"/>
        </w:numPr>
      </w:pPr>
      <w:r>
        <w:t xml:space="preserve">job relevance;</w:t>
      </w:r>
    </w:p>
    <w:p>
      <w:pPr>
        <w:pStyle w:val="Compact"/>
        <w:numPr>
          <w:ilvl w:val="0"/>
          <w:numId w:val="1038"/>
        </w:numPr>
      </w:pPr>
      <w:r>
        <w:t xml:space="preserve">We Do instructions;</w:t>
      </w:r>
    </w:p>
    <w:p>
      <w:pPr>
        <w:pStyle w:val="Compact"/>
        <w:numPr>
          <w:ilvl w:val="0"/>
          <w:numId w:val="1038"/>
        </w:numPr>
      </w:pPr>
      <w:r>
        <w:t xml:space="preserve">hints;</w:t>
      </w:r>
    </w:p>
    <w:p>
      <w:pPr>
        <w:pStyle w:val="Compact"/>
        <w:numPr>
          <w:ilvl w:val="0"/>
          <w:numId w:val="1038"/>
        </w:numPr>
      </w:pPr>
      <w:r>
        <w:t xml:space="preserve">You Do context and requirements.</w:t>
      </w:r>
    </w:p>
    <w:p>
      <w:pPr>
        <w:pStyle w:val="FirstParagraph"/>
      </w:pPr>
      <w:r>
        <w:t xml:space="preserve">Because those fields are rendered as raw strings rather than through</w:t>
      </w:r>
      <w:r>
        <w:t xml:space="preserve"> </w:t>
      </w:r>
      <w:r>
        <w:rPr>
          <w:rStyle w:val="VerbatimChar"/>
        </w:rPr>
        <w:t xml:space="preserve">RichText</w:t>
      </w:r>
      <w:r>
        <w:t xml:space="preserve">, learners are likely to see formatting syntax.</w:t>
      </w:r>
    </w:p>
    <w:bookmarkEnd w:id="71"/>
    <w:bookmarkStart w:id="72" w:name="c.-internal-curriculum-shorthand"/>
    <w:p>
      <w:pPr>
        <w:pStyle w:val="Heading3"/>
      </w:pPr>
      <w:r>
        <w:t xml:space="preserve">C. Internal curriculum shorthand</w:t>
      </w:r>
    </w:p>
    <w:p>
      <w:pPr>
        <w:pStyle w:val="FirstParagraph"/>
      </w:pPr>
      <w:r>
        <w:t xml:space="preserve">Terms such as:</w:t>
      </w:r>
    </w:p>
    <w:p>
      <w:pPr>
        <w:pStyle w:val="SourceCode"/>
      </w:pPr>
      <w:r>
        <w:rPr>
          <w:rStyle w:val="VerbatimChar"/>
        </w:rPr>
        <w:t xml:space="preserve">CP-N2-A</w:t>
      </w:r>
      <w:r>
        <w:br/>
      </w:r>
      <w:r>
        <w:rPr>
          <w:rStyle w:val="VerbatimChar"/>
        </w:rPr>
        <w:t xml:space="preserve">T1-A</w:t>
      </w:r>
      <w:r>
        <w:br/>
      </w:r>
      <w:r>
        <w:rPr>
          <w:rStyle w:val="VerbatimChar"/>
        </w:rPr>
        <w:t xml:space="preserve">quality gates</w:t>
      </w:r>
    </w:p>
    <w:p>
      <w:pPr>
        <w:pStyle w:val="FirstParagraph"/>
      </w:pPr>
      <w:r>
        <w:t xml:space="preserve">are sometimes useful as roadmap references, but they appear before a learner-facing explanation of what the code means for the learner.</w:t>
      </w:r>
      <w:r>
        <w:t xml:space="preserve"> </w:t>
      </w:r>
      <w:r>
        <w:rPr>
          <w:rStyle w:val="VerbatimChar"/>
        </w:rPr>
        <w:t xml:space="preserve">CP-N2-A</w:t>
      </w:r>
      <w:r>
        <w:t xml:space="preserve"> </w:t>
      </w:r>
      <w:r>
        <w:t xml:space="preserve">should be expanded on first use rather than functioning as unexplained internal programme metadata.</w:t>
      </w:r>
    </w:p>
    <w:p>
      <w:r>
        <w:pict>
          <v:rect style="width:0;height:1.5pt" o:hralign="center" o:hrstd="t" o:hr="t"/>
        </w:pict>
      </w:r>
    </w:p>
    <w:bookmarkEnd w:id="72"/>
    <w:bookmarkEnd w:id="73"/>
    <w:bookmarkEnd w:id="74"/>
    <w:bookmarkStart w:id="98" w:name="pedagogical-redaction-deep-dive"/>
    <w:p>
      <w:pPr>
        <w:pStyle w:val="Heading1"/>
      </w:pPr>
      <w:r>
        <w:t xml:space="preserve">5. Pedagogical &amp; Redaction Deep Dive</w:t>
      </w:r>
    </w:p>
    <w:bookmarkStart w:id="77" w:name="connective-tissue-and-narrative-flow"/>
    <w:p>
      <w:pPr>
        <w:pStyle w:val="Heading2"/>
      </w:pPr>
      <w:r>
        <w:t xml:space="preserve">5.1 Connective tissue and narrative flow</w:t>
      </w:r>
    </w:p>
    <w:bookmarkStart w:id="75" w:name="what-works"/>
    <w:p>
      <w:pPr>
        <w:pStyle w:val="Heading3"/>
      </w:pPr>
      <w:r>
        <w:t xml:space="preserve">What works</w:t>
      </w:r>
    </w:p>
    <w:p>
      <w:pPr>
        <w:pStyle w:val="FirstParagraph"/>
      </w:pPr>
      <w:r>
        <w:t xml:space="preserve">The section has a strong macro-narrative:</w:t>
      </w:r>
    </w:p>
    <w:p>
      <w:pPr>
        <w:pStyle w:val="SourceCode"/>
      </w:pPr>
      <w:r>
        <w:rPr>
          <w:rStyle w:val="VerbatimChar"/>
        </w:rPr>
        <w:t xml:space="preserve">NumPy vectors</w:t>
      </w:r>
      <w:r>
        <w:br/>
      </w:r>
      <w:r>
        <w:rPr>
          <w:rStyle w:val="VerbatimChar"/>
        </w:rPr>
        <w:t xml:space="preserve">→ heterogeneous tables</w:t>
      </w:r>
      <w:r>
        <w:br/>
      </w:r>
      <w:r>
        <w:rPr>
          <w:rStyle w:val="VerbatimChar"/>
        </w:rPr>
        <w:t xml:space="preserve">→ explicit ingestion</w:t>
      </w:r>
      <w:r>
        <w:br/>
      </w:r>
      <w:r>
        <w:rPr>
          <w:rStyle w:val="VerbatimChar"/>
        </w:rPr>
        <w:t xml:space="preserve">→ selection and safe mutation</w:t>
      </w:r>
      <w:r>
        <w:br/>
      </w:r>
      <w:r>
        <w:rPr>
          <w:rStyle w:val="VerbatimChar"/>
        </w:rPr>
        <w:t xml:space="preserve">→ typing and coercion</w:t>
      </w:r>
      <w:r>
        <w:br/>
      </w:r>
      <w:r>
        <w:rPr>
          <w:rStyle w:val="VerbatimChar"/>
        </w:rPr>
        <w:t xml:space="preserve">→ export and provenance</w:t>
      </w:r>
    </w:p>
    <w:p>
      <w:pPr>
        <w:pStyle w:val="FirstParagraph"/>
      </w:pPr>
      <w:r>
        <w:t xml:space="preserve">The transition from Section 14 is explicit, and the section correctly postpones joins and deeper quality gates. This matches the roadmap sequence into Sections 16 and 17.</w:t>
      </w:r>
    </w:p>
    <w:p>
      <w:pPr>
        <w:pStyle w:val="BodyText"/>
      </w:pPr>
      <w:r>
        <w:t xml:space="preserve">The repeated clients/transactions scenario provides continuity across theory, demos and the portfolio task.</w:t>
      </w:r>
    </w:p>
    <w:bookmarkEnd w:id="75"/>
    <w:bookmarkStart w:id="76" w:name="what-needs-improvement"/>
    <w:p>
      <w:pPr>
        <w:pStyle w:val="Heading3"/>
      </w:pPr>
      <w:r>
        <w:t xml:space="preserve">What needs improvement</w:t>
      </w:r>
    </w:p>
    <w:p>
      <w:pPr>
        <w:pStyle w:val="FirstParagraph"/>
      </w:pPr>
      <w:r>
        <w:t xml:space="preserve">The micro-flow repeatedly follows:</w:t>
      </w:r>
    </w:p>
    <w:p>
      <w:pPr>
        <w:pStyle w:val="SourceCode"/>
      </w:pPr>
      <w:r>
        <w:rPr>
          <w:rStyle w:val="VerbatimChar"/>
        </w:rPr>
        <w:t xml:space="preserve">dense explanation</w:t>
      </w:r>
      <w:r>
        <w:br/>
      </w:r>
      <w:r>
        <w:rPr>
          <w:rStyle w:val="VerbatimChar"/>
        </w:rPr>
        <w:t xml:space="preserve">→ completed code</w:t>
      </w:r>
      <w:r>
        <w:br/>
      </w:r>
      <w:r>
        <w:rPr>
          <w:rStyle w:val="VerbatimChar"/>
        </w:rPr>
        <w:t xml:space="preserve">→ exact output</w:t>
      </w:r>
      <w:r>
        <w:br/>
      </w:r>
      <w:r>
        <w:rPr>
          <w:rStyle w:val="VerbatimChar"/>
        </w:rPr>
        <w:t xml:space="preserve">→ warning/callout</w:t>
      </w:r>
    </w:p>
    <w:p>
      <w:pPr>
        <w:pStyle w:val="FirstParagraph"/>
      </w:pPr>
      <w:r>
        <w:t xml:space="preserve">It rarely includes:</w:t>
      </w:r>
    </w:p>
    <w:p>
      <w:pPr>
        <w:pStyle w:val="Compact"/>
        <w:numPr>
          <w:ilvl w:val="0"/>
          <w:numId w:val="1039"/>
        </w:numPr>
      </w:pPr>
      <w:r>
        <w:t xml:space="preserve">a prediction before execution;</w:t>
      </w:r>
    </w:p>
    <w:p>
      <w:pPr>
        <w:pStyle w:val="Compact"/>
        <w:numPr>
          <w:ilvl w:val="0"/>
          <w:numId w:val="1039"/>
        </w:numPr>
      </w:pPr>
      <w:r>
        <w:t xml:space="preserve">an explanation of the intermediate dataframe state;</w:t>
      </w:r>
    </w:p>
    <w:p>
      <w:pPr>
        <w:pStyle w:val="Compact"/>
        <w:numPr>
          <w:ilvl w:val="0"/>
          <w:numId w:val="1039"/>
        </w:numPr>
      </w:pPr>
      <w:r>
        <w:t xml:space="preserve">an explicit misconception check;</w:t>
      </w:r>
    </w:p>
    <w:p>
      <w:pPr>
        <w:pStyle w:val="Compact"/>
        <w:numPr>
          <w:ilvl w:val="0"/>
          <w:numId w:val="1039"/>
        </w:numPr>
      </w:pPr>
      <w:r>
        <w:t xml:space="preserve">or a</w:t>
      </w:r>
      <w:r>
        <w:t xml:space="preserve"> </w:t>
      </w:r>
      <w:r>
        <w:t xml:space="preserve">“why this alternative fails”</w:t>
      </w:r>
      <w:r>
        <w:t xml:space="preserve"> </w:t>
      </w:r>
      <w:r>
        <w:t xml:space="preserve">comparison.</w:t>
      </w:r>
    </w:p>
    <w:p>
      <w:pPr>
        <w:pStyle w:val="FirstParagraph"/>
      </w:pPr>
      <w:r>
        <w:t xml:space="preserve">The lesson also moves too quickly between distinct conceptual layers:</w:t>
      </w:r>
    </w:p>
    <w:p>
      <w:pPr>
        <w:pStyle w:val="Compact"/>
        <w:numPr>
          <w:ilvl w:val="0"/>
          <w:numId w:val="1040"/>
        </w:numPr>
      </w:pPr>
      <w:r>
        <w:t xml:space="preserve">parser behaviour;</w:t>
      </w:r>
    </w:p>
    <w:p>
      <w:pPr>
        <w:pStyle w:val="Compact"/>
        <w:numPr>
          <w:ilvl w:val="0"/>
          <w:numId w:val="1040"/>
        </w:numPr>
      </w:pPr>
      <w:r>
        <w:t xml:space="preserve">dtype inference;</w:t>
      </w:r>
    </w:p>
    <w:p>
      <w:pPr>
        <w:pStyle w:val="Compact"/>
        <w:numPr>
          <w:ilvl w:val="0"/>
          <w:numId w:val="1040"/>
        </w:numPr>
      </w:pPr>
      <w:r>
        <w:t xml:space="preserve">missingness semantics;</w:t>
      </w:r>
    </w:p>
    <w:p>
      <w:pPr>
        <w:pStyle w:val="Compact"/>
        <w:numPr>
          <w:ilvl w:val="0"/>
          <w:numId w:val="1040"/>
        </w:numPr>
      </w:pPr>
      <w:r>
        <w:t xml:space="preserve">schema enforcement;</w:t>
      </w:r>
    </w:p>
    <w:p>
      <w:pPr>
        <w:pStyle w:val="Compact"/>
        <w:numPr>
          <w:ilvl w:val="0"/>
          <w:numId w:val="1040"/>
        </w:numPr>
      </w:pPr>
      <w:r>
        <w:t xml:space="preserve">business-index design;</w:t>
      </w:r>
    </w:p>
    <w:p>
      <w:pPr>
        <w:pStyle w:val="Compact"/>
        <w:numPr>
          <w:ilvl w:val="0"/>
          <w:numId w:val="1040"/>
        </w:numPr>
      </w:pPr>
      <w:r>
        <w:t xml:space="preserve">mutation semantics;</w:t>
      </w:r>
    </w:p>
    <w:p>
      <w:pPr>
        <w:pStyle w:val="Compact"/>
        <w:numPr>
          <w:ilvl w:val="0"/>
          <w:numId w:val="1040"/>
        </w:numPr>
      </w:pPr>
      <w:r>
        <w:t xml:space="preserve">export reproducibility.</w:t>
      </w:r>
    </w:p>
    <w:p>
      <w:pPr>
        <w:pStyle w:val="FirstParagraph"/>
      </w:pPr>
      <w:r>
        <w:t xml:space="preserve">A stronger connective structure would explicitly distinguish:</w:t>
      </w:r>
    </w:p>
    <w:p>
      <w:pPr>
        <w:pStyle w:val="Compact"/>
        <w:numPr>
          <w:ilvl w:val="0"/>
          <w:numId w:val="1041"/>
        </w:numPr>
      </w:pPr>
      <w:r>
        <w:rPr>
          <w:b/>
          <w:bCs/>
        </w:rPr>
        <w:t xml:space="preserve">What arrived in the file?</w:t>
      </w:r>
    </w:p>
    <w:p>
      <w:pPr>
        <w:pStyle w:val="Compact"/>
        <w:numPr>
          <w:ilvl w:val="0"/>
          <w:numId w:val="1041"/>
        </w:numPr>
      </w:pPr>
      <w:r>
        <w:rPr>
          <w:b/>
          <w:bCs/>
        </w:rPr>
        <w:t xml:space="preserve">What did the parser interpret?</w:t>
      </w:r>
    </w:p>
    <w:p>
      <w:pPr>
        <w:pStyle w:val="Compact"/>
        <w:numPr>
          <w:ilvl w:val="0"/>
          <w:numId w:val="1041"/>
        </w:numPr>
      </w:pPr>
      <w:r>
        <w:rPr>
          <w:b/>
          <w:bCs/>
        </w:rPr>
        <w:t xml:space="preserve">What conversion did the pipeline attempt?</w:t>
      </w:r>
    </w:p>
    <w:p>
      <w:pPr>
        <w:pStyle w:val="Compact"/>
        <w:numPr>
          <w:ilvl w:val="0"/>
          <w:numId w:val="1041"/>
        </w:numPr>
      </w:pPr>
      <w:r>
        <w:rPr>
          <w:b/>
          <w:bCs/>
        </w:rPr>
        <w:t xml:space="preserve">What was originally missing?</w:t>
      </w:r>
    </w:p>
    <w:p>
      <w:pPr>
        <w:pStyle w:val="Compact"/>
        <w:numPr>
          <w:ilvl w:val="0"/>
          <w:numId w:val="1041"/>
        </w:numPr>
      </w:pPr>
      <w:r>
        <w:rPr>
          <w:b/>
          <w:bCs/>
        </w:rPr>
        <w:t xml:space="preserve">What became missing because conversion failed?</w:t>
      </w:r>
    </w:p>
    <w:p>
      <w:pPr>
        <w:pStyle w:val="Compact"/>
        <w:numPr>
          <w:ilvl w:val="0"/>
          <w:numId w:val="1041"/>
        </w:numPr>
      </w:pPr>
      <w:r>
        <w:rPr>
          <w:b/>
          <w:bCs/>
        </w:rPr>
        <w:t xml:space="preserve">What artefact was actually exported?</w:t>
      </w:r>
    </w:p>
    <w:p>
      <w:pPr>
        <w:pStyle w:val="FirstParagraph"/>
      </w:pPr>
      <w:r>
        <w:t xml:space="preserve">That six-step model would resolve the section’s largest technical confusion.</w:t>
      </w:r>
    </w:p>
    <w:p>
      <w:r>
        <w:pict>
          <v:rect style="width:0;height:1.5pt" o:hralign="center" o:hrstd="t" o:hr="t"/>
        </w:pict>
      </w:r>
    </w:p>
    <w:bookmarkEnd w:id="76"/>
    <w:bookmarkEnd w:id="77"/>
    <w:bookmarkStart w:id="83" w:name="i-do-we-do-you-do-fidelity"/>
    <w:p>
      <w:pPr>
        <w:pStyle w:val="Heading2"/>
      </w:pPr>
      <w:r>
        <w:t xml:space="preserve">5.2 I Do / We Do / You Do fidelity</w:t>
      </w:r>
    </w:p>
    <w:bookmarkStart w:id="78" w:name="i-do"/>
    <w:p>
      <w:pPr>
        <w:pStyle w:val="Heading3"/>
      </w:pPr>
      <w:r>
        <w:t xml:space="preserve">I Do</w:t>
      </w:r>
    </w:p>
    <w:p>
      <w:pPr>
        <w:pStyle w:val="FirstParagraph"/>
      </w:pPr>
      <w:r>
        <w:t xml:space="preserve">Eight demonstrations exist, so the section is not missing modelling. The problem is modelling depth. They are mostly finished examples plus a one-sentence rationale.</w:t>
      </w:r>
    </w:p>
    <w:p>
      <w:pPr>
        <w:pStyle w:val="BodyText"/>
      </w:pPr>
      <w:r>
        <w:t xml:space="preserve">A proper think-aloud for the coercion example should explicitly say:</w:t>
      </w:r>
    </w:p>
    <w:p>
      <w:pPr>
        <w:pStyle w:val="Compact"/>
        <w:numPr>
          <w:ilvl w:val="0"/>
          <w:numId w:val="1042"/>
        </w:numPr>
      </w:pPr>
      <w:r>
        <w:t xml:space="preserve">“I inspect missingness before conversion.”</w:t>
      </w:r>
    </w:p>
    <w:p>
      <w:pPr>
        <w:pStyle w:val="Compact"/>
        <w:numPr>
          <w:ilvl w:val="0"/>
          <w:numId w:val="1042"/>
        </w:numPr>
      </w:pPr>
      <w:r>
        <w:t xml:space="preserve">“I must first know whether the parser has already converted tokens.”</w:t>
      </w:r>
    </w:p>
    <w:p>
      <w:pPr>
        <w:pStyle w:val="Compact"/>
        <w:numPr>
          <w:ilvl w:val="0"/>
          <w:numId w:val="1042"/>
        </w:numPr>
      </w:pPr>
      <w:r>
        <w:t xml:space="preserve">“A source</w:t>
      </w:r>
      <w:r>
        <w:t xml:space="preserve"> </w:t>
      </w:r>
      <w:r>
        <w:rPr>
          <w:rStyle w:val="VerbatimChar"/>
        </w:rPr>
        <w:t xml:space="preserve">NA</w:t>
      </w:r>
      <w:r>
        <w:t xml:space="preserve"> </w:t>
      </w:r>
      <w:r>
        <w:t xml:space="preserve">is not necessarily a conversion failure.”</w:t>
      </w:r>
    </w:p>
    <w:p>
      <w:pPr>
        <w:pStyle w:val="Compact"/>
        <w:numPr>
          <w:ilvl w:val="0"/>
          <w:numId w:val="1042"/>
        </w:numPr>
      </w:pPr>
      <w:r>
        <w:t xml:space="preserve">“I reserve</w:t>
      </w:r>
      <w:r>
        <w:t xml:space="preserve"> </w:t>
      </w:r>
      <w:r>
        <w:rPr>
          <w:rStyle w:val="VerbatimChar"/>
        </w:rPr>
        <w:t xml:space="preserve">coercion_failures</w:t>
      </w:r>
      <w:r>
        <w:t xml:space="preserve"> </w:t>
      </w:r>
      <w:r>
        <w:t xml:space="preserve">for nonmissing tokens that cannot be converted.”</w:t>
      </w:r>
    </w:p>
    <w:p>
      <w:pPr>
        <w:pStyle w:val="Compact"/>
        <w:numPr>
          <w:ilvl w:val="0"/>
          <w:numId w:val="1042"/>
        </w:numPr>
      </w:pPr>
      <w:r>
        <w:t xml:space="preserve">“I report source missingness separately.”</w:t>
      </w:r>
    </w:p>
    <w:p>
      <w:pPr>
        <w:pStyle w:val="FirstParagraph"/>
      </w:pPr>
      <w:r>
        <w:t xml:space="preserve">Without that narration, the learner cannot infer the crucial distinction.</w:t>
      </w:r>
    </w:p>
    <w:bookmarkEnd w:id="78"/>
    <w:bookmarkStart w:id="79" w:name="we-do"/>
    <w:p>
      <w:pPr>
        <w:pStyle w:val="Heading3"/>
      </w:pPr>
      <w:r>
        <w:t xml:space="preserve">We Do</w:t>
      </w:r>
    </w:p>
    <w:p>
      <w:pPr>
        <w:pStyle w:val="FirstParagraph"/>
      </w:pPr>
      <w:r>
        <w:t xml:space="preserve">E1 tasks work reasonably well as micro-debugging practice. They provide:</w:t>
      </w:r>
    </w:p>
    <w:p>
      <w:pPr>
        <w:pStyle w:val="Compact"/>
        <w:numPr>
          <w:ilvl w:val="0"/>
          <w:numId w:val="1043"/>
        </w:numPr>
      </w:pPr>
      <w:r>
        <w:t xml:space="preserve">a narrow defect;</w:t>
      </w:r>
    </w:p>
    <w:p>
      <w:pPr>
        <w:pStyle w:val="Compact"/>
        <w:numPr>
          <w:ilvl w:val="0"/>
          <w:numId w:val="1043"/>
        </w:numPr>
      </w:pPr>
      <w:r>
        <w:t xml:space="preserve">expected output;</w:t>
      </w:r>
    </w:p>
    <w:p>
      <w:pPr>
        <w:pStyle w:val="Compact"/>
        <w:numPr>
          <w:ilvl w:val="0"/>
          <w:numId w:val="1043"/>
        </w:numPr>
      </w:pPr>
      <w:r>
        <w:t xml:space="preserve">hints;</w:t>
      </w:r>
    </w:p>
    <w:p>
      <w:pPr>
        <w:pStyle w:val="Compact"/>
        <w:numPr>
          <w:ilvl w:val="0"/>
          <w:numId w:val="1043"/>
        </w:numPr>
      </w:pPr>
      <w:r>
        <w:t xml:space="preserve">edge cases;</w:t>
      </w:r>
    </w:p>
    <w:p>
      <w:pPr>
        <w:pStyle w:val="Compact"/>
        <w:numPr>
          <w:ilvl w:val="0"/>
          <w:numId w:val="1043"/>
        </w:numPr>
      </w:pPr>
      <w:r>
        <w:t xml:space="preserve">feedback;</w:t>
      </w:r>
    </w:p>
    <w:p>
      <w:pPr>
        <w:pStyle w:val="Compact"/>
        <w:numPr>
          <w:ilvl w:val="0"/>
          <w:numId w:val="1043"/>
        </w:numPr>
      </w:pPr>
      <w:r>
        <w:t xml:space="preserve">and a solution.</w:t>
      </w:r>
    </w:p>
    <w:p>
      <w:pPr>
        <w:pStyle w:val="FirstParagraph"/>
      </w:pPr>
      <w:r>
        <w:t xml:space="preserve">This is the strongest instructional layer of the section.</w:t>
      </w:r>
    </w:p>
    <w:bookmarkEnd w:id="79"/>
    <w:bookmarkStart w:id="80" w:name="e2-independent-practice"/>
    <w:p>
      <w:pPr>
        <w:pStyle w:val="Heading3"/>
      </w:pPr>
      <w:r>
        <w:t xml:space="preserve">E2 independent practice</w:t>
      </w:r>
    </w:p>
    <w:p>
      <w:pPr>
        <w:pStyle w:val="FirstParagraph"/>
      </w:pPr>
      <w:r>
        <w:t xml:space="preserve">E2 is independent in metadata only. The same interface:</w:t>
      </w:r>
    </w:p>
    <w:p>
      <w:pPr>
        <w:pStyle w:val="Compact"/>
        <w:numPr>
          <w:ilvl w:val="0"/>
          <w:numId w:val="1044"/>
        </w:numPr>
      </w:pPr>
      <w:r>
        <w:t xml:space="preserve">displays both direct hints;</w:t>
      </w:r>
    </w:p>
    <w:p>
      <w:pPr>
        <w:pStyle w:val="Compact"/>
        <w:numPr>
          <w:ilvl w:val="0"/>
          <w:numId w:val="1044"/>
        </w:numPr>
      </w:pPr>
      <w:r>
        <w:t xml:space="preserve">offers the full solution immediately;</w:t>
      </w:r>
    </w:p>
    <w:p>
      <w:pPr>
        <w:pStyle w:val="Compact"/>
        <w:numPr>
          <w:ilvl w:val="0"/>
          <w:numId w:val="1044"/>
        </w:numPr>
      </w:pPr>
      <w:r>
        <w:t xml:space="preserve">and remains under</w:t>
      </w:r>
      <w:r>
        <w:t xml:space="preserve"> </w:t>
      </w:r>
      <w:r>
        <w:t xml:space="preserve">“Hacemos juntos.”</w:t>
      </w:r>
    </w:p>
    <w:p>
      <w:pPr>
        <w:pStyle w:val="FirstParagraph"/>
      </w:pPr>
      <w:r>
        <w:t xml:space="preserve">Scaffolding should be reduced, not merely relabelled.</w:t>
      </w:r>
    </w:p>
    <w:bookmarkEnd w:id="80"/>
    <w:bookmarkStart w:id="81" w:name="e3-transfer"/>
    <w:p>
      <w:pPr>
        <w:pStyle w:val="Heading3"/>
      </w:pPr>
      <w:r>
        <w:t xml:space="preserve">E3 transfer</w:t>
      </w:r>
    </w:p>
    <w:p>
      <w:pPr>
        <w:pStyle w:val="FirstParagraph"/>
      </w:pPr>
      <w:r>
        <w:t xml:space="preserve">Most E3 tasks preserve:</w:t>
      </w:r>
    </w:p>
    <w:p>
      <w:pPr>
        <w:pStyle w:val="Compact"/>
        <w:numPr>
          <w:ilvl w:val="0"/>
          <w:numId w:val="1045"/>
        </w:numPr>
      </w:pPr>
      <w:r>
        <w:t xml:space="preserve">the same API;</w:t>
      </w:r>
    </w:p>
    <w:p>
      <w:pPr>
        <w:pStyle w:val="Compact"/>
        <w:numPr>
          <w:ilvl w:val="0"/>
          <w:numId w:val="1045"/>
        </w:numPr>
      </w:pPr>
      <w:r>
        <w:t xml:space="preserve">the same data size;</w:t>
      </w:r>
    </w:p>
    <w:p>
      <w:pPr>
        <w:pStyle w:val="Compact"/>
        <w:numPr>
          <w:ilvl w:val="0"/>
          <w:numId w:val="1045"/>
        </w:numPr>
      </w:pPr>
      <w:r>
        <w:t xml:space="preserve">the same expected output format;</w:t>
      </w:r>
    </w:p>
    <w:p>
      <w:pPr>
        <w:pStyle w:val="Compact"/>
        <w:numPr>
          <w:ilvl w:val="0"/>
          <w:numId w:val="1045"/>
        </w:numPr>
      </w:pPr>
      <w:r>
        <w:t xml:space="preserve">and an exact solution-shaped hint.</w:t>
      </w:r>
    </w:p>
    <w:p>
      <w:pPr>
        <w:pStyle w:val="FirstParagraph"/>
      </w:pPr>
      <w:r>
        <w:t xml:space="preserve">They provide variation, but little far transfer.</w:t>
      </w:r>
    </w:p>
    <w:bookmarkEnd w:id="81"/>
    <w:bookmarkStart w:id="82" w:name="you-do"/>
    <w:p>
      <w:pPr>
        <w:pStyle w:val="Heading3"/>
      </w:pPr>
      <w:r>
        <w:t xml:space="preserve">You Do</w:t>
      </w:r>
    </w:p>
    <w:p>
      <w:pPr>
        <w:pStyle w:val="FirstParagraph"/>
      </w:pPr>
      <w:r>
        <w:t xml:space="preserve">The portfolio project is professionally motivated and appropriately larger than the drills. Its starter, tests and rubric are substantial strengths.</w:t>
      </w:r>
    </w:p>
    <w:p>
      <w:pPr>
        <w:pStyle w:val="BodyText"/>
      </w:pPr>
      <w:r>
        <w:t xml:space="preserve">However, the project is currently undermined by the impossible coercion assertions. It also needs milestone checkpoints:</w:t>
      </w:r>
    </w:p>
    <w:p>
      <w:pPr>
        <w:pStyle w:val="Compact"/>
        <w:numPr>
          <w:ilvl w:val="0"/>
          <w:numId w:val="1046"/>
        </w:numPr>
      </w:pPr>
      <w:r>
        <w:t xml:space="preserve">Parser contract passes.</w:t>
      </w:r>
    </w:p>
    <w:p>
      <w:pPr>
        <w:pStyle w:val="Compact"/>
        <w:numPr>
          <w:ilvl w:val="0"/>
          <w:numId w:val="1046"/>
        </w:numPr>
      </w:pPr>
      <w:r>
        <w:t xml:space="preserve">Schema application passes.</w:t>
      </w:r>
    </w:p>
    <w:p>
      <w:pPr>
        <w:pStyle w:val="Compact"/>
        <w:numPr>
          <w:ilvl w:val="0"/>
          <w:numId w:val="1046"/>
        </w:numPr>
      </w:pPr>
      <w:r>
        <w:t xml:space="preserve">Missingness/coercion report passes.</w:t>
      </w:r>
    </w:p>
    <w:p>
      <w:pPr>
        <w:pStyle w:val="Compact"/>
        <w:numPr>
          <w:ilvl w:val="0"/>
          <w:numId w:val="1046"/>
        </w:numPr>
      </w:pPr>
      <w:r>
        <w:t xml:space="preserve">Reconciliation passes.</w:t>
      </w:r>
    </w:p>
    <w:p>
      <w:pPr>
        <w:pStyle w:val="Compact"/>
        <w:numPr>
          <w:ilvl w:val="0"/>
          <w:numId w:val="1046"/>
        </w:numPr>
      </w:pPr>
      <w:r>
        <w:t xml:space="preserve">Export bytes and manifest pass.</w:t>
      </w:r>
    </w:p>
    <w:p>
      <w:pPr>
        <w:pStyle w:val="Compact"/>
        <w:numPr>
          <w:ilvl w:val="0"/>
          <w:numId w:val="1046"/>
        </w:numPr>
      </w:pPr>
      <w:r>
        <w:t xml:space="preserve">End-to-end tests pass.</w:t>
      </w:r>
    </w:p>
    <w:p>
      <w:pPr>
        <w:pStyle w:val="FirstParagraph"/>
      </w:pPr>
      <w:r>
        <w:t xml:space="preserve">That would preserve challenge while making failures diagnosable.</w:t>
      </w:r>
    </w:p>
    <w:p>
      <w:r>
        <w:pict>
          <v:rect style="width:0;height:1.5pt" o:hralign="center" o:hrstd="t" o:hr="t"/>
        </w:pict>
      </w:r>
    </w:p>
    <w:bookmarkEnd w:id="82"/>
    <w:bookmarkEnd w:id="83"/>
    <w:bookmarkStart w:id="84" w:name="Xd0b902a6d772974beac5053ac50ad887dacae25"/>
    <w:p>
      <w:pPr>
        <w:pStyle w:val="Heading2"/>
      </w:pPr>
      <w:r>
        <w:t xml:space="preserve">5.3 Cognitive load and progressive disclosure</w:t>
      </w:r>
    </w:p>
    <w:p>
      <w:pPr>
        <w:pStyle w:val="FirstParagraph"/>
      </w:pPr>
      <w:r>
        <w:t xml:space="preserve">Section 15 is designed for the</w:t>
      </w:r>
      <w:r>
        <w:t xml:space="preserve"> </w:t>
      </w:r>
      <w:r>
        <w:t xml:space="preserve">“Competente”</w:t>
      </w:r>
      <w:r>
        <w:t xml:space="preserve"> </w:t>
      </w:r>
      <w:r>
        <w:t xml:space="preserve">phase, so some density is justified. Nevertheless, the section uses a large number of abstractions before stabilising the learner’s model of missing data.</w:t>
      </w:r>
    </w:p>
    <w:p>
      <w:pPr>
        <w:pStyle w:val="BodyText"/>
      </w:pPr>
      <w:r>
        <w:t xml:space="preserve">The opening glossary should be divided into four just-in-time mini-glossaries:</w:t>
      </w:r>
    </w:p>
    <w:p>
      <w:pPr>
        <w:pStyle w:val="Compact"/>
        <w:numPr>
          <w:ilvl w:val="0"/>
          <w:numId w:val="1047"/>
        </w:numPr>
      </w:pPr>
      <w:r>
        <w:rPr>
          <w:b/>
          <w:bCs/>
        </w:rPr>
        <w:t xml:space="preserve">T1:</w:t>
      </w:r>
      <w:r>
        <w:t xml:space="preserve"> </w:t>
      </w:r>
      <w:r>
        <w:t xml:space="preserve">Series, DataFrame, Index, parser.</w:t>
      </w:r>
    </w:p>
    <w:p>
      <w:pPr>
        <w:pStyle w:val="Compact"/>
        <w:numPr>
          <w:ilvl w:val="0"/>
          <w:numId w:val="1047"/>
        </w:numPr>
      </w:pPr>
      <w:r>
        <w:rPr>
          <w:b/>
          <w:bCs/>
        </w:rPr>
        <w:t xml:space="preserve">T2:</w:t>
      </w:r>
      <w:r>
        <w:t xml:space="preserve"> </w:t>
      </w:r>
      <w:r>
        <w:t xml:space="preserve">label, position, mask, copy, Copy-on-Write.</w:t>
      </w:r>
    </w:p>
    <w:p>
      <w:pPr>
        <w:pStyle w:val="Compact"/>
        <w:numPr>
          <w:ilvl w:val="0"/>
          <w:numId w:val="1047"/>
        </w:numPr>
      </w:pPr>
      <w:r>
        <w:rPr>
          <w:b/>
          <w:bCs/>
        </w:rPr>
        <w:t xml:space="preserve">T3:</w:t>
      </w:r>
      <w:r>
        <w:t xml:space="preserve"> </w:t>
      </w:r>
      <w:r>
        <w:t xml:space="preserve">dtype, nullable, source missingness, coercion failure, schema.</w:t>
      </w:r>
    </w:p>
    <w:p>
      <w:pPr>
        <w:pStyle w:val="Compact"/>
        <w:numPr>
          <w:ilvl w:val="0"/>
          <w:numId w:val="1047"/>
        </w:numPr>
      </w:pPr>
      <w:r>
        <w:rPr>
          <w:b/>
          <w:bCs/>
        </w:rPr>
        <w:t xml:space="preserve">T4:</w:t>
      </w:r>
      <w:r>
        <w:t xml:space="preserve"> </w:t>
      </w:r>
      <w:r>
        <w:t xml:space="preserve">round-trip, manifest, provenance, content hash.</w:t>
      </w:r>
    </w:p>
    <w:p>
      <w:pPr>
        <w:pStyle w:val="FirstParagraph"/>
      </w:pPr>
      <w:r>
        <w:t xml:space="preserve">MultiIndex should remain a one-line preview or be removed until it becomes operationally relevant.</w:t>
      </w:r>
    </w:p>
    <w:p>
      <w:pPr>
        <w:pStyle w:val="BodyText"/>
      </w:pPr>
      <w:r>
        <w:t xml:space="preserve">The current repeated pattern of one-line code correction can reduce syntax load, but it must eventually give way to generation. Programming-education literature supports worked examples and faded examples, especially where learners must explain subgoals and progressively complete more of the solution.</w:t>
      </w:r>
    </w:p>
    <w:p>
      <w:r>
        <w:pict>
          <v:rect style="width:0;height:1.5pt" o:hralign="center" o:hrstd="t" o:hr="t"/>
        </w:pict>
      </w:r>
    </w:p>
    <w:bookmarkEnd w:id="84"/>
    <w:bookmarkStart w:id="87" w:name="exercise-and-exam-quality"/>
    <w:p>
      <w:pPr>
        <w:pStyle w:val="Heading2"/>
      </w:pPr>
      <w:r>
        <w:t xml:space="preserve">5.4 Exercise and exam quality</w:t>
      </w:r>
    </w:p>
    <w:bookmarkStart w:id="85" w:name="positive-findings"/>
    <w:p>
      <w:pPr>
        <w:pStyle w:val="Heading3"/>
      </w:pPr>
      <w:r>
        <w:t xml:space="preserve">Positive findings</w:t>
      </w:r>
    </w:p>
    <w:p>
      <w:pPr>
        <w:pStyle w:val="Compact"/>
        <w:numPr>
          <w:ilvl w:val="0"/>
          <w:numId w:val="1048"/>
        </w:numPr>
      </w:pPr>
      <w:r>
        <w:t xml:space="preserve">Every exercise has an explicit expected output.</w:t>
      </w:r>
    </w:p>
    <w:p>
      <w:pPr>
        <w:pStyle w:val="Compact"/>
        <w:numPr>
          <w:ilvl w:val="0"/>
          <w:numId w:val="1048"/>
        </w:numPr>
      </w:pPr>
      <w:r>
        <w:t xml:space="preserve">Many include boundary cases.</w:t>
      </w:r>
    </w:p>
    <w:p>
      <w:pPr>
        <w:pStyle w:val="Compact"/>
        <w:numPr>
          <w:ilvl w:val="0"/>
          <w:numId w:val="1048"/>
        </w:numPr>
      </w:pPr>
      <w:r>
        <w:t xml:space="preserve">Feedback usually diagnoses the intended misconception.</w:t>
      </w:r>
    </w:p>
    <w:p>
      <w:pPr>
        <w:pStyle w:val="Compact"/>
        <w:numPr>
          <w:ilvl w:val="0"/>
          <w:numId w:val="1048"/>
        </w:numPr>
      </w:pPr>
      <w:r>
        <w:t xml:space="preserve">The scenario avoids real PII.</w:t>
      </w:r>
    </w:p>
    <w:p>
      <w:pPr>
        <w:pStyle w:val="Compact"/>
        <w:numPr>
          <w:ilvl w:val="0"/>
          <w:numId w:val="1048"/>
        </w:numPr>
      </w:pPr>
      <w:r>
        <w:t xml:space="preserve">Exercises are syntactically executable and concise.</w:t>
      </w:r>
    </w:p>
    <w:p>
      <w:pPr>
        <w:pStyle w:val="Compact"/>
        <w:numPr>
          <w:ilvl w:val="0"/>
          <w:numId w:val="1048"/>
        </w:numPr>
      </w:pPr>
      <w:r>
        <w:t xml:space="preserve">The portfolio rubric totals 100%.</w:t>
      </w:r>
    </w:p>
    <w:p>
      <w:pPr>
        <w:pStyle w:val="Compact"/>
        <w:numPr>
          <w:ilvl w:val="0"/>
          <w:numId w:val="1048"/>
        </w:numPr>
      </w:pPr>
      <w:r>
        <w:t xml:space="preserve">The project requires assertions, not only prints.</w:t>
      </w:r>
    </w:p>
    <w:bookmarkEnd w:id="85"/>
    <w:bookmarkStart w:id="86" w:name="weaknesses"/>
    <w:p>
      <w:pPr>
        <w:pStyle w:val="Heading3"/>
      </w:pPr>
      <w:r>
        <w:t xml:space="preserve">Weaknesses</w:t>
      </w:r>
    </w:p>
    <w:p>
      <w:pPr>
        <w:pStyle w:val="Compact"/>
        <w:numPr>
          <w:ilvl w:val="0"/>
          <w:numId w:val="1049"/>
        </w:numPr>
      </w:pPr>
      <w:r>
        <w:t xml:space="preserve">Several starters are not actually broken under current pandas defaults.</w:t>
      </w:r>
    </w:p>
    <w:p>
      <w:pPr>
        <w:pStyle w:val="Compact"/>
        <w:numPr>
          <w:ilvl w:val="0"/>
          <w:numId w:val="1049"/>
        </w:numPr>
      </w:pPr>
      <w:r>
        <w:t xml:space="preserve">Hints often give the answer directly.</w:t>
      </w:r>
    </w:p>
    <w:p>
      <w:pPr>
        <w:pStyle w:val="Compact"/>
        <w:numPr>
          <w:ilvl w:val="0"/>
          <w:numId w:val="1049"/>
        </w:numPr>
      </w:pPr>
      <w:r>
        <w:t xml:space="preserve">E3 transfer is too local.</w:t>
      </w:r>
    </w:p>
    <w:p>
      <w:pPr>
        <w:pStyle w:val="Compact"/>
        <w:numPr>
          <w:ilvl w:val="0"/>
          <w:numId w:val="1049"/>
        </w:numPr>
      </w:pPr>
      <w:r>
        <w:t xml:space="preserve">Tests focus on exact outputs rather than semantic invariants.</w:t>
      </w:r>
    </w:p>
    <w:p>
      <w:pPr>
        <w:pStyle w:val="Compact"/>
        <w:numPr>
          <w:ilvl w:val="0"/>
          <w:numId w:val="1049"/>
        </w:numPr>
      </w:pPr>
      <w:r>
        <w:t xml:space="preserve">The public quiz tests recognition, not executable analysis.</w:t>
      </w:r>
    </w:p>
    <w:p>
      <w:pPr>
        <w:pStyle w:val="Compact"/>
        <w:numPr>
          <w:ilvl w:val="0"/>
          <w:numId w:val="1049"/>
        </w:numPr>
      </w:pPr>
      <w:r>
        <w:t xml:space="preserve">The exam does not assess the section’s most important distinction.</w:t>
      </w:r>
    </w:p>
    <w:p>
      <w:pPr>
        <w:pStyle w:val="Compact"/>
        <w:numPr>
          <w:ilvl w:val="0"/>
          <w:numId w:val="1049"/>
        </w:numPr>
      </w:pPr>
      <w:r>
        <w:t xml:space="preserve">The authenticated question bank appears incomplete for this section.</w:t>
      </w:r>
    </w:p>
    <w:p>
      <w:pPr>
        <w:pStyle w:val="Compact"/>
        <w:numPr>
          <w:ilvl w:val="0"/>
          <w:numId w:val="1049"/>
        </w:numPr>
      </w:pPr>
      <w:r>
        <w:t xml:space="preserve">The hard-coded SHA-1 prefix is a brittle assessment target.</w:t>
      </w:r>
    </w:p>
    <w:p>
      <w:pPr>
        <w:pStyle w:val="Compact"/>
        <w:numPr>
          <w:ilvl w:val="0"/>
          <w:numId w:val="1049"/>
        </w:numPr>
      </w:pPr>
      <w:r>
        <w:t xml:space="preserve">There is no malformed-date case.</w:t>
      </w:r>
    </w:p>
    <w:p>
      <w:pPr>
        <w:pStyle w:val="Compact"/>
        <w:numPr>
          <w:ilvl w:val="0"/>
          <w:numId w:val="1049"/>
        </w:numPr>
      </w:pPr>
      <w:r>
        <w:t xml:space="preserve">There is no high-cardinality category case.</w:t>
      </w:r>
    </w:p>
    <w:p>
      <w:pPr>
        <w:pStyle w:val="Compact"/>
        <w:numPr>
          <w:ilvl w:val="0"/>
          <w:numId w:val="1049"/>
        </w:numPr>
      </w:pPr>
      <w:r>
        <w:t xml:space="preserve">There is no nullable integer/Boolean case.</w:t>
      </w:r>
    </w:p>
    <w:p>
      <w:pPr>
        <w:pStyle w:val="Compact"/>
        <w:numPr>
          <w:ilvl w:val="0"/>
          <w:numId w:val="1049"/>
        </w:numPr>
      </w:pPr>
      <w:r>
        <w:t xml:space="preserve">There is no Excel read round-trip case.</w:t>
      </w:r>
    </w:p>
    <w:p>
      <w:r>
        <w:pict>
          <v:rect style="width:0;height:1.5pt" o:hralign="center" o:hrstd="t" o:hr="t"/>
        </w:pict>
      </w:r>
    </w:p>
    <w:bookmarkEnd w:id="86"/>
    <w:bookmarkEnd w:id="87"/>
    <w:bookmarkStart w:id="90" w:name="redaction-and-peruvian-spanish"/>
    <w:p>
      <w:pPr>
        <w:pStyle w:val="Heading2"/>
      </w:pPr>
      <w:r>
        <w:t xml:space="preserve">5.5 Redaction and Peruvian Spanish</w:t>
      </w:r>
    </w:p>
    <w:bookmarkStart w:id="88" w:name="strengths"/>
    <w:p>
      <w:pPr>
        <w:pStyle w:val="Heading3"/>
      </w:pPr>
      <w:r>
        <w:t xml:space="preserve">Strengths</w:t>
      </w:r>
    </w:p>
    <w:p>
      <w:pPr>
        <w:pStyle w:val="Compact"/>
        <w:numPr>
          <w:ilvl w:val="0"/>
          <w:numId w:val="1050"/>
        </w:numPr>
      </w:pPr>
      <w:r>
        <w:t xml:space="preserve">The tone is direct and professionally situated.</w:t>
      </w:r>
    </w:p>
    <w:p>
      <w:pPr>
        <w:pStyle w:val="Compact"/>
        <w:numPr>
          <w:ilvl w:val="0"/>
          <w:numId w:val="1050"/>
        </w:numPr>
      </w:pPr>
      <w:r>
        <w:t xml:space="preserve">The use of</w:t>
      </w:r>
      <w:r>
        <w:t xml:space="preserve"> </w:t>
      </w:r>
      <w:r>
        <w:rPr>
          <w:rStyle w:val="VerbatimChar"/>
        </w:rPr>
        <w:t xml:space="preserve">tú</w:t>
      </w:r>
      <w:r>
        <w:t xml:space="preserve"> </w:t>
      </w:r>
      <w:r>
        <w:t xml:space="preserve">is consistent with the rest of the course.</w:t>
      </w:r>
    </w:p>
    <w:p>
      <w:pPr>
        <w:pStyle w:val="Compact"/>
        <w:numPr>
          <w:ilvl w:val="0"/>
          <w:numId w:val="1050"/>
        </w:numPr>
      </w:pPr>
      <w:r>
        <w:t xml:space="preserve">Peruvian place names and PEN context are relevant without becoming stereotyped.</w:t>
      </w:r>
    </w:p>
    <w:p>
      <w:pPr>
        <w:pStyle w:val="Compact"/>
        <w:numPr>
          <w:ilvl w:val="0"/>
          <w:numId w:val="1050"/>
        </w:numPr>
      </w:pPr>
      <w:r>
        <w:t xml:space="preserve">Ethical cautions are unusually explicit.</w:t>
      </w:r>
    </w:p>
    <w:p>
      <w:pPr>
        <w:pStyle w:val="Compact"/>
        <w:numPr>
          <w:ilvl w:val="0"/>
          <w:numId w:val="1050"/>
        </w:numPr>
      </w:pPr>
      <w:r>
        <w:t xml:space="preserve">Sentences generally use active voice.</w:t>
      </w:r>
    </w:p>
    <w:p>
      <w:pPr>
        <w:pStyle w:val="Compact"/>
        <w:numPr>
          <w:ilvl w:val="0"/>
          <w:numId w:val="1050"/>
        </w:numPr>
      </w:pPr>
      <w:r>
        <w:t xml:space="preserve">The prose repeatedly explains why silent correction is dangerous.</w:t>
      </w:r>
    </w:p>
    <w:bookmarkEnd w:id="88"/>
    <w:bookmarkStart w:id="89" w:name="improvements-needed"/>
    <w:p>
      <w:pPr>
        <w:pStyle w:val="Heading3"/>
      </w:pPr>
      <w:r>
        <w:t xml:space="preserve">Improvements needed</w:t>
      </w:r>
    </w:p>
    <w:p>
      <w:pPr>
        <w:pStyle w:val="FirstParagraph"/>
      </w:pPr>
      <w:r>
        <w:t xml:space="preserve">Use a controlled bilingual terminology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w:t>
            </w:r>
          </w:p>
        </w:tc>
        <w:tc>
          <w:tcPr/>
          <w:p>
            <w:pPr>
              <w:pStyle w:val="Compact"/>
            </w:pPr>
            <w:r>
              <w:t xml:space="preserve">Recommended first use</w:t>
            </w:r>
          </w:p>
        </w:tc>
      </w:tr>
      <w:tr>
        <w:tc>
          <w:tcPr/>
          <w:p>
            <w:pPr>
              <w:pStyle w:val="Compact"/>
            </w:pPr>
            <w:r>
              <w:t xml:space="preserve">schema</w:t>
            </w:r>
          </w:p>
        </w:tc>
        <w:tc>
          <w:tcPr/>
          <w:p>
            <w:pPr>
              <w:pStyle w:val="Compact"/>
            </w:pPr>
            <w:r>
              <w:t xml:space="preserve">esquema (</w:t>
            </w:r>
            <w:r>
              <w:rPr>
                <w:rStyle w:val="VerbatimChar"/>
              </w:rPr>
              <w:t xml:space="preserve">schema</w:t>
            </w:r>
            <w:r>
              <w:t xml:space="preserve">)</w:t>
            </w:r>
          </w:p>
        </w:tc>
      </w:tr>
      <w:tr>
        <w:tc>
          <w:tcPr/>
          <w:p>
            <w:pPr>
              <w:pStyle w:val="Compact"/>
            </w:pPr>
            <w:r>
              <w:t xml:space="preserve">manifest</w:t>
            </w:r>
          </w:p>
        </w:tc>
        <w:tc>
          <w:tcPr/>
          <w:p>
            <w:pPr>
              <w:pStyle w:val="Compact"/>
            </w:pPr>
            <w:r>
              <w:t xml:space="preserve">manifiesto de ingesta (</w:t>
            </w:r>
            <w:r>
              <w:rPr>
                <w:rStyle w:val="VerbatimChar"/>
              </w:rPr>
              <w:t xml:space="preserve">manifest</w:t>
            </w:r>
            <w:r>
              <w:t xml:space="preserve">)</w:t>
            </w:r>
          </w:p>
        </w:tc>
      </w:tr>
      <w:tr>
        <w:tc>
          <w:tcPr/>
          <w:p>
            <w:pPr>
              <w:pStyle w:val="Compact"/>
            </w:pPr>
            <w:r>
              <w:t xml:space="preserve">provenance</w:t>
            </w:r>
          </w:p>
        </w:tc>
        <w:tc>
          <w:tcPr/>
          <w:p>
            <w:pPr>
              <w:pStyle w:val="Compact"/>
            </w:pPr>
            <w:r>
              <w:t xml:space="preserve">procedencia o trazabilidad (</w:t>
            </w:r>
            <w:r>
              <w:rPr>
                <w:rStyle w:val="VerbatimChar"/>
              </w:rPr>
              <w:t xml:space="preserve">provenance</w:t>
            </w:r>
            <w:r>
              <w:t xml:space="preserve">)</w:t>
            </w:r>
          </w:p>
        </w:tc>
      </w:tr>
      <w:tr>
        <w:tc>
          <w:tcPr/>
          <w:p>
            <w:pPr>
              <w:pStyle w:val="Compact"/>
            </w:pPr>
            <w:r>
              <w:t xml:space="preserve">fail-closed</w:t>
            </w:r>
          </w:p>
        </w:tc>
        <w:tc>
          <w:tcPr/>
          <w:p>
            <w:pPr>
              <w:pStyle w:val="Compact"/>
            </w:pPr>
            <w:r>
              <w:t xml:space="preserve">fallar de forma cerrada y explicable</w:t>
            </w:r>
          </w:p>
        </w:tc>
      </w:tr>
      <w:tr>
        <w:tc>
          <w:tcPr/>
          <w:p>
            <w:pPr>
              <w:pStyle w:val="Compact"/>
            </w:pPr>
            <w:r>
              <w:t xml:space="preserve">round-trip</w:t>
            </w:r>
          </w:p>
        </w:tc>
        <w:tc>
          <w:tcPr/>
          <w:p>
            <w:pPr>
              <w:pStyle w:val="Compact"/>
            </w:pPr>
            <w:r>
              <w:t xml:space="preserve">ciclo de exportación y relectura (</w:t>
            </w:r>
            <w:r>
              <w:rPr>
                <w:rStyle w:val="VerbatimChar"/>
              </w:rPr>
              <w:t xml:space="preserve">round-trip</w:t>
            </w:r>
            <w:r>
              <w:t xml:space="preserve">)</w:t>
            </w:r>
          </w:p>
        </w:tc>
      </w:tr>
      <w:tr>
        <w:tc>
          <w:tcPr/>
          <w:p>
            <w:pPr>
              <w:pStyle w:val="Compact"/>
            </w:pPr>
            <w:r>
              <w:t xml:space="preserve">subset</w:t>
            </w:r>
          </w:p>
        </w:tc>
        <w:tc>
          <w:tcPr/>
          <w:p>
            <w:pPr>
              <w:pStyle w:val="Compact"/>
            </w:pPr>
            <w:r>
              <w:t xml:space="preserve">subconjunto (</w:t>
            </w:r>
            <w:r>
              <w:rPr>
                <w:rStyle w:val="VerbatimChar"/>
              </w:rPr>
              <w:t xml:space="preserve">subset</w:t>
            </w:r>
            <w:r>
              <w:t xml:space="preserve">)</w:t>
            </w:r>
          </w:p>
        </w:tc>
      </w:tr>
      <w:tr>
        <w:tc>
          <w:tcPr/>
          <w:p>
            <w:pPr>
              <w:pStyle w:val="Compact"/>
            </w:pPr>
            <w:r>
              <w:t xml:space="preserve">quality gate</w:t>
            </w:r>
          </w:p>
        </w:tc>
        <w:tc>
          <w:tcPr/>
          <w:p>
            <w:pPr>
              <w:pStyle w:val="Compact"/>
            </w:pPr>
            <w:r>
              <w:t xml:space="preserve">control de calidad automatizado</w:t>
            </w:r>
          </w:p>
        </w:tc>
      </w:tr>
      <w:tr>
        <w:tc>
          <w:tcPr/>
          <w:p>
            <w:pPr>
              <w:pStyle w:val="Compact"/>
            </w:pPr>
            <w:r>
              <w:t xml:space="preserve">score</w:t>
            </w:r>
          </w:p>
        </w:tc>
        <w:tc>
          <w:tcPr/>
          <w:p>
            <w:pPr>
              <w:pStyle w:val="Compact"/>
            </w:pPr>
            <w:r>
              <w:t xml:space="preserve">puntaje sintético (</w:t>
            </w:r>
            <w:r>
              <w:rPr>
                <w:rStyle w:val="VerbatimChar"/>
              </w:rPr>
              <w:t xml:space="preserve">score</w:t>
            </w:r>
            <w:r>
              <w:t xml:space="preserve">)</w:t>
            </w:r>
          </w:p>
        </w:tc>
      </w:tr>
    </w:tbl>
    <w:p>
      <w:pPr>
        <w:pStyle w:val="BodyText"/>
      </w:pPr>
      <w:r>
        <w:t xml:space="preserve">Retain exact API names such as</w:t>
      </w:r>
      <w:r>
        <w:t xml:space="preserve"> </w:t>
      </w:r>
      <w:r>
        <w:rPr>
          <w:rStyle w:val="VerbatimChar"/>
        </w:rPr>
        <w:t xml:space="preserve">dtype</w:t>
      </w:r>
      <w:r>
        <w:t xml:space="preserve">,</w:t>
      </w:r>
      <w:r>
        <w:t xml:space="preserve"> </w:t>
      </w:r>
      <w:r>
        <w:rPr>
          <w:rStyle w:val="VerbatimChar"/>
        </w:rPr>
        <w:t xml:space="preserve">loc</w:t>
      </w:r>
      <w:r>
        <w:t xml:space="preserve">,</w:t>
      </w:r>
      <w:r>
        <w:t xml:space="preserve"> </w:t>
      </w:r>
      <w:r>
        <w:rPr>
          <w:rStyle w:val="VerbatimChar"/>
        </w:rPr>
        <w:t xml:space="preserve">iloc</w:t>
      </w:r>
      <w:r>
        <w:t xml:space="preserve">,</w:t>
      </w:r>
      <w:r>
        <w:t xml:space="preserve"> </w:t>
      </w:r>
      <w:r>
        <w:rPr>
          <w:rStyle w:val="VerbatimChar"/>
        </w:rPr>
        <w:t xml:space="preserve">assign</w:t>
      </w:r>
      <w:r>
        <w:t xml:space="preserve">,</w:t>
      </w:r>
      <w:r>
        <w:t xml:space="preserve"> </w:t>
      </w:r>
      <w:r>
        <w:rPr>
          <w:rStyle w:val="VerbatimChar"/>
        </w:rPr>
        <w:t xml:space="preserve">object</w:t>
      </w:r>
      <w:r>
        <w:t xml:space="preserve"> </w:t>
      </w:r>
      <w:r>
        <w:t xml:space="preserve">and</w:t>
      </w:r>
      <w:r>
        <w:t xml:space="preserve"> </w:t>
      </w:r>
      <w:r>
        <w:rPr>
          <w:rStyle w:val="VerbatimChar"/>
        </w:rPr>
        <w:t xml:space="preserve">category</w:t>
      </w:r>
      <w:r>
        <w:t xml:space="preserve"> </w:t>
      </w:r>
      <w:r>
        <w:t xml:space="preserve">in code formatting, since those are executable or official identifiers.</w:t>
      </w:r>
    </w:p>
    <w:p>
      <w:pPr>
        <w:pStyle w:val="BodyText"/>
      </w:pPr>
      <w:r>
        <w:t xml:space="preserve">Correct:</w:t>
      </w:r>
    </w:p>
    <w:p>
      <w:pPr>
        <w:pStyle w:val="SourceCode"/>
      </w:pPr>
      <w:r>
        <w:rPr>
          <w:rStyle w:val="VerbatimChar"/>
        </w:rPr>
        <w:t xml:space="preserve">no continues</w:t>
      </w:r>
    </w:p>
    <w:p>
      <w:pPr>
        <w:pStyle w:val="FirstParagraph"/>
      </w:pPr>
      <w:r>
        <w:t xml:space="preserve">to:</w:t>
      </w:r>
    </w:p>
    <w:p>
      <w:pPr>
        <w:pStyle w:val="SourceCode"/>
      </w:pPr>
      <w:r>
        <w:rPr>
          <w:rStyle w:val="VerbatimChar"/>
        </w:rPr>
        <w:t xml:space="preserve">no continúes</w:t>
      </w:r>
    </w:p>
    <w:p>
      <w:pPr>
        <w:pStyle w:val="FirstParagraph"/>
      </w:pPr>
      <w:r>
        <w:t xml:space="preserve">Avoid using</w:t>
      </w:r>
      <w:r>
        <w:t xml:space="preserve"> </w:t>
      </w:r>
      <w:r>
        <w:t xml:space="preserve">“riesgo alto/bajo”</w:t>
      </w:r>
      <w:r>
        <w:t xml:space="preserve"> </w:t>
      </w:r>
      <w:r>
        <w:t xml:space="preserve">for an arbitrary synthetic score. Prefer neutral review terminology.</w:t>
      </w:r>
    </w:p>
    <w:p>
      <w:r>
        <w:pict>
          <v:rect style="width:0;height:1.5pt" o:hralign="center" o:hrstd="t" o:hr="t"/>
        </w:pict>
      </w:r>
    </w:p>
    <w:bookmarkEnd w:id="89"/>
    <w:bookmarkEnd w:id="90"/>
    <w:bookmarkStart w:id="93" w:name="X6604842126c7e4e3d9f4345b72366b92fa08018"/>
    <w:p>
      <w:pPr>
        <w:pStyle w:val="Heading2"/>
      </w:pPr>
      <w:r>
        <w:t xml:space="preserve">5.6 Consistency with roadmap and neighbouring sections</w:t>
      </w:r>
    </w:p>
    <w:bookmarkStart w:id="91" w:name="alignment"/>
    <w:p>
      <w:pPr>
        <w:pStyle w:val="Heading3"/>
      </w:pPr>
      <w:r>
        <w:t xml:space="preserve">Alignment</w:t>
      </w:r>
    </w:p>
    <w:p>
      <w:pPr>
        <w:pStyle w:val="FirstParagraph"/>
      </w:pPr>
      <w:r>
        <w:t xml:space="preserve">The overall topic order strongly matches the roadmap. Section 15 correctly builds on NumPy and prepares:</w:t>
      </w:r>
    </w:p>
    <w:p>
      <w:pPr>
        <w:pStyle w:val="Compact"/>
        <w:numPr>
          <w:ilvl w:val="0"/>
          <w:numId w:val="1051"/>
        </w:numPr>
      </w:pPr>
      <w:r>
        <w:t xml:space="preserve">Section 16’s quality contracts;</w:t>
      </w:r>
    </w:p>
    <w:p>
      <w:pPr>
        <w:pStyle w:val="Compact"/>
        <w:numPr>
          <w:ilvl w:val="0"/>
          <w:numId w:val="1051"/>
        </w:numPr>
      </w:pPr>
      <w:r>
        <w:t xml:space="preserve">Section 17’s joins,</w:t>
      </w:r>
      <w:r>
        <w:t xml:space="preserve"> </w:t>
      </w:r>
      <w:r>
        <w:rPr>
          <w:rStyle w:val="VerbatimChar"/>
        </w:rPr>
        <w:t xml:space="preserve">groupby</w:t>
      </w:r>
      <w:r>
        <w:t xml:space="preserve"> </w:t>
      </w:r>
      <w:r>
        <w:t xml:space="preserve">and portfolio closure.</w:t>
      </w:r>
    </w:p>
    <w:p>
      <w:pPr>
        <w:pStyle w:val="FirstParagraph"/>
      </w:pPr>
      <w:r>
        <w:t xml:space="preserve">The section also respects the intended boundary by avoiding deep joins.</w:t>
      </w:r>
    </w:p>
    <w:bookmarkEnd w:id="91"/>
    <w:bookmarkStart w:id="92" w:name="misalignment"/>
    <w:p>
      <w:pPr>
        <w:pStyle w:val="Heading3"/>
      </w:pPr>
      <w:r>
        <w:t xml:space="preserve">Misalignment</w:t>
      </w:r>
    </w:p>
    <w:p>
      <w:pPr>
        <w:pStyle w:val="Compact"/>
        <w:numPr>
          <w:ilvl w:val="0"/>
          <w:numId w:val="1052"/>
        </w:numPr>
      </w:pPr>
      <w:r>
        <w:t xml:space="preserve">E2/E3 do not follow the roadmap’s support-fading contract.</w:t>
      </w:r>
    </w:p>
    <w:p>
      <w:pPr>
        <w:pStyle w:val="Compact"/>
        <w:numPr>
          <w:ilvl w:val="0"/>
          <w:numId w:val="1052"/>
        </w:numPr>
      </w:pPr>
      <w:r>
        <w:t xml:space="preserve">The exercise objects have only two hints rather than three.</w:t>
      </w:r>
    </w:p>
    <w:p>
      <w:pPr>
        <w:pStyle w:val="Compact"/>
        <w:numPr>
          <w:ilvl w:val="0"/>
          <w:numId w:val="1052"/>
        </w:numPr>
      </w:pPr>
      <w:r>
        <w:t xml:space="preserve">Two declared dtype/Excel outcomes are not practised.</w:t>
      </w:r>
    </w:p>
    <w:p>
      <w:pPr>
        <w:pStyle w:val="Compact"/>
        <w:numPr>
          <w:ilvl w:val="0"/>
          <w:numId w:val="1052"/>
        </w:numPr>
      </w:pPr>
      <w:r>
        <w:t xml:space="preserve">The public exam does not implement eight one-per-subtopic items.</w:t>
      </w:r>
    </w:p>
    <w:p>
      <w:pPr>
        <w:pStyle w:val="Compact"/>
        <w:numPr>
          <w:ilvl w:val="0"/>
          <w:numId w:val="1052"/>
        </w:numPr>
      </w:pPr>
      <w:r>
        <w:t xml:space="preserve">The manifest definition changes between phases.</w:t>
      </w:r>
    </w:p>
    <w:p>
      <w:pPr>
        <w:pStyle w:val="Compact"/>
        <w:numPr>
          <w:ilvl w:val="0"/>
          <w:numId w:val="1052"/>
        </w:numPr>
      </w:pPr>
      <w:r>
        <w:t xml:space="preserve">“Quality gates later”</w:t>
      </w:r>
      <w:r>
        <w:t xml:space="preserve"> </w:t>
      </w:r>
      <w:r>
        <w:t xml:space="preserve">is stated, yet the project already includes partial quality-contract logic without fully defining its semantics.</w:t>
      </w:r>
    </w:p>
    <w:p>
      <w:r>
        <w:pict>
          <v:rect style="width:0;height:1.5pt" o:hralign="center" o:hrstd="t" o:hr="t"/>
        </w:pict>
      </w:r>
    </w:p>
    <w:bookmarkEnd w:id="92"/>
    <w:bookmarkEnd w:id="93"/>
    <w:bookmarkStart w:id="94" w:name="Xd3e1b7fcb43f4f496d7aede20bc5fface994a35"/>
    <w:p>
      <w:pPr>
        <w:pStyle w:val="Heading2"/>
      </w:pPr>
      <w:r>
        <w:t xml:space="preserve">5.7 Comparison with best-in-class external materials</w:t>
      </w:r>
    </w:p>
    <w:p>
      <w:pPr>
        <w:pStyle w:val="FirstParagraph"/>
      </w:pPr>
      <w:r>
        <w:t xml:space="preserve">The official pandas getting-started sequence introduces:</w:t>
      </w:r>
    </w:p>
    <w:p>
      <w:pPr>
        <w:pStyle w:val="Compact"/>
        <w:numPr>
          <w:ilvl w:val="0"/>
          <w:numId w:val="1053"/>
        </w:numPr>
      </w:pPr>
      <w:r>
        <w:t xml:space="preserve">tabular structures;</w:t>
      </w:r>
    </w:p>
    <w:p>
      <w:pPr>
        <w:pStyle w:val="Compact"/>
        <w:numPr>
          <w:ilvl w:val="0"/>
          <w:numId w:val="1053"/>
        </w:numPr>
      </w:pPr>
      <w:r>
        <w:t xml:space="preserve">read/write operations;</w:t>
      </w:r>
    </w:p>
    <w:p>
      <w:pPr>
        <w:pStyle w:val="Compact"/>
        <w:numPr>
          <w:ilvl w:val="0"/>
          <w:numId w:val="1053"/>
        </w:numPr>
      </w:pPr>
      <w:r>
        <w:t xml:space="preserve">subset selection;</w:t>
      </w:r>
    </w:p>
    <w:p>
      <w:pPr>
        <w:pStyle w:val="Compact"/>
        <w:numPr>
          <w:ilvl w:val="0"/>
          <w:numId w:val="1053"/>
        </w:numPr>
      </w:pPr>
      <w:r>
        <w:t xml:space="preserve">derived columns;</w:t>
      </w:r>
    </w:p>
    <w:p>
      <w:pPr>
        <w:pStyle w:val="FirstParagraph"/>
      </w:pPr>
      <w:r>
        <w:t xml:space="preserve">as distinct, focused tutorials.</w:t>
      </w:r>
    </w:p>
    <w:p>
      <w:pPr>
        <w:pStyle w:val="BodyText"/>
      </w:pPr>
      <w:r>
        <w:t xml:space="preserve">Compared with those materials, Section 15 is stronger in:</w:t>
      </w:r>
    </w:p>
    <w:p>
      <w:pPr>
        <w:pStyle w:val="Compact"/>
        <w:numPr>
          <w:ilvl w:val="0"/>
          <w:numId w:val="1054"/>
        </w:numPr>
      </w:pPr>
      <w:r>
        <w:t xml:space="preserve">workplace realism;</w:t>
      </w:r>
    </w:p>
    <w:p>
      <w:pPr>
        <w:pStyle w:val="Compact"/>
        <w:numPr>
          <w:ilvl w:val="0"/>
          <w:numId w:val="1054"/>
        </w:numPr>
      </w:pPr>
      <w:r>
        <w:t xml:space="preserve">explicit auditability;</w:t>
      </w:r>
    </w:p>
    <w:p>
      <w:pPr>
        <w:pStyle w:val="Compact"/>
        <w:numPr>
          <w:ilvl w:val="0"/>
          <w:numId w:val="1054"/>
        </w:numPr>
      </w:pPr>
      <w:r>
        <w:t xml:space="preserve">ethical safeguards;</w:t>
      </w:r>
    </w:p>
    <w:p>
      <w:pPr>
        <w:pStyle w:val="Compact"/>
        <w:numPr>
          <w:ilvl w:val="0"/>
          <w:numId w:val="1054"/>
        </w:numPr>
      </w:pPr>
      <w:r>
        <w:t xml:space="preserve">coercion reporting;</w:t>
      </w:r>
    </w:p>
    <w:p>
      <w:pPr>
        <w:pStyle w:val="Compact"/>
        <w:numPr>
          <w:ilvl w:val="0"/>
          <w:numId w:val="1054"/>
        </w:numPr>
      </w:pPr>
      <w:r>
        <w:t xml:space="preserve">provenance;</w:t>
      </w:r>
    </w:p>
    <w:p>
      <w:pPr>
        <w:pStyle w:val="Compact"/>
        <w:numPr>
          <w:ilvl w:val="0"/>
          <w:numId w:val="1054"/>
        </w:numPr>
      </w:pPr>
      <w:r>
        <w:t xml:space="preserve">and portfolio orientation.</w:t>
      </w:r>
    </w:p>
    <w:p>
      <w:pPr>
        <w:pStyle w:val="FirstParagraph"/>
      </w:pPr>
      <w:r>
        <w:t xml:space="preserve">It is weaker in:</w:t>
      </w:r>
    </w:p>
    <w:p>
      <w:pPr>
        <w:pStyle w:val="Compact"/>
        <w:numPr>
          <w:ilvl w:val="0"/>
          <w:numId w:val="1055"/>
        </w:numPr>
      </w:pPr>
      <w:r>
        <w:t xml:space="preserve">technical currency for pandas 3.0;</w:t>
      </w:r>
    </w:p>
    <w:p>
      <w:pPr>
        <w:pStyle w:val="Compact"/>
        <w:numPr>
          <w:ilvl w:val="0"/>
          <w:numId w:val="1055"/>
        </w:numPr>
      </w:pPr>
      <w:r>
        <w:t xml:space="preserve">visual decomposition of dataframe state;</w:t>
      </w:r>
    </w:p>
    <w:p>
      <w:pPr>
        <w:pStyle w:val="Compact"/>
        <w:numPr>
          <w:ilvl w:val="0"/>
          <w:numId w:val="1055"/>
        </w:numPr>
      </w:pPr>
      <w:r>
        <w:t xml:space="preserve">precise missing-value semantics;</w:t>
      </w:r>
    </w:p>
    <w:p>
      <w:pPr>
        <w:pStyle w:val="Compact"/>
        <w:numPr>
          <w:ilvl w:val="0"/>
          <w:numId w:val="1055"/>
        </w:numPr>
      </w:pPr>
      <w:r>
        <w:t xml:space="preserve">narrow progressive steps;</w:t>
      </w:r>
    </w:p>
    <w:p>
      <w:pPr>
        <w:pStyle w:val="Compact"/>
        <w:numPr>
          <w:ilvl w:val="0"/>
          <w:numId w:val="1055"/>
        </w:numPr>
      </w:pPr>
      <w:r>
        <w:t xml:space="preserve">and reliable correspondence between declared outcomes and exercises.</w:t>
      </w:r>
    </w:p>
    <w:p>
      <w:pPr>
        <w:pStyle w:val="FirstParagraph"/>
      </w:pPr>
      <w:r>
        <w:t xml:space="preserve">Commercial beginner materials also tend to separate DataFrame introduction, slicing/indexing and categorical handling into distinct chapters or exercise clusters.</w:t>
      </w:r>
    </w:p>
    <w:p>
      <w:pPr>
        <w:pStyle w:val="BodyText"/>
      </w:pPr>
      <w:r>
        <w:t xml:space="preserve">The recommended target is not to imitate their breadth. PyArcana’s governed-ingestion scenario is more distinctive. The target should be to combine that scenario with the official documentation’s precision and worked-example research’s scaffold fading.</w:t>
      </w:r>
    </w:p>
    <w:p>
      <w:r>
        <w:pict>
          <v:rect style="width:0;height:1.5pt" o:hralign="center" o:hrstd="t" o:hr="t"/>
        </w:pict>
      </w:r>
    </w:p>
    <w:bookmarkEnd w:id="94"/>
    <w:bookmarkStart w:id="97" w:name="accessibility-and-motivation"/>
    <w:p>
      <w:pPr>
        <w:pStyle w:val="Heading2"/>
      </w:pPr>
      <w:r>
        <w:t xml:space="preserve">5.8 Accessibility and motivation</w:t>
      </w:r>
    </w:p>
    <w:bookmarkStart w:id="95" w:name="motivation"/>
    <w:p>
      <w:pPr>
        <w:pStyle w:val="Heading3"/>
      </w:pPr>
      <w:r>
        <w:t xml:space="preserve">Motivation</w:t>
      </w:r>
    </w:p>
    <w:p>
      <w:pPr>
        <w:pStyle w:val="FirstParagraph"/>
      </w:pPr>
      <w:r>
        <w:t xml:space="preserve">The banking/retail scenario makes the professional value unusually clear. The</w:t>
      </w:r>
      <w:r>
        <w:t xml:space="preserve"> </w:t>
      </w:r>
      <w:r>
        <w:t xml:space="preserve">“do not silently repair”</w:t>
      </w:r>
      <w:r>
        <w:t xml:space="preserve"> </w:t>
      </w:r>
      <w:r>
        <w:t xml:space="preserve">theme gives the section a meaningful identity.</w:t>
      </w:r>
    </w:p>
    <w:bookmarkEnd w:id="95"/>
    <w:bookmarkStart w:id="96" w:name="accessibility-risks"/>
    <w:p>
      <w:pPr>
        <w:pStyle w:val="Heading3"/>
      </w:pPr>
      <w:r>
        <w:t xml:space="preserve">Accessibility risks</w:t>
      </w:r>
    </w:p>
    <w:p>
      <w:pPr>
        <w:pStyle w:val="Compact"/>
        <w:numPr>
          <w:ilvl w:val="0"/>
          <w:numId w:val="1056"/>
        </w:numPr>
      </w:pPr>
      <w:r>
        <w:t xml:space="preserve">Raw Markdown characters can reduce readability.</w:t>
      </w:r>
    </w:p>
    <w:p>
      <w:pPr>
        <w:pStyle w:val="Compact"/>
        <w:numPr>
          <w:ilvl w:val="0"/>
          <w:numId w:val="1056"/>
        </w:numPr>
      </w:pPr>
      <w:r>
        <w:t xml:space="preserve">Long instructions are placed inside visually compact card headers.</w:t>
      </w:r>
    </w:p>
    <w:p>
      <w:pPr>
        <w:pStyle w:val="Compact"/>
        <w:numPr>
          <w:ilvl w:val="0"/>
          <w:numId w:val="1056"/>
        </w:numPr>
      </w:pPr>
      <w:r>
        <w:t xml:space="preserve">Code terms and conceptual terms are not consistently distinguished.</w:t>
      </w:r>
    </w:p>
    <w:p>
      <w:pPr>
        <w:pStyle w:val="Compact"/>
        <w:numPr>
          <w:ilvl w:val="0"/>
          <w:numId w:val="1056"/>
        </w:numPr>
      </w:pPr>
      <w:r>
        <w:t xml:space="preserve">Expected outputs containing</w:t>
      </w:r>
      <w:r>
        <w:t xml:space="preserve"> </w:t>
      </w:r>
      <w:r>
        <w:rPr>
          <w:rStyle w:val="VerbatimChar"/>
        </w:rPr>
        <w:t xml:space="preserve">nan</w:t>
      </w:r>
      <w:r>
        <w:t xml:space="preserve"> </w:t>
      </w:r>
      <w:r>
        <w:t xml:space="preserve">depend on learners recognising that printed</w:t>
      </w:r>
      <w:r>
        <w:t xml:space="preserve"> </w:t>
      </w:r>
      <w:r>
        <w:rPr>
          <w:rStyle w:val="VerbatimChar"/>
        </w:rPr>
        <w:t xml:space="preserve">nan</w:t>
      </w:r>
      <w:r>
        <w:t xml:space="preserve"> </w:t>
      </w:r>
      <w:r>
        <w:t xml:space="preserve">is not the string</w:t>
      </w:r>
      <w:r>
        <w:t xml:space="preserve"> </w:t>
      </w:r>
      <w:r>
        <w:rPr>
          <w:rStyle w:val="VerbatimChar"/>
        </w:rPr>
        <w:t xml:space="preserve">"nan"</w:t>
      </w:r>
      <w:r>
        <w:t xml:space="preserve">.</w:t>
      </w:r>
    </w:p>
    <w:p>
      <w:pPr>
        <w:pStyle w:val="Compact"/>
        <w:numPr>
          <w:ilvl w:val="0"/>
          <w:numId w:val="1056"/>
        </w:numPr>
      </w:pPr>
      <w:r>
        <w:t xml:space="preserve">The opening glossary is difficult to scan.</w:t>
      </w:r>
    </w:p>
    <w:p>
      <w:pPr>
        <w:pStyle w:val="Compact"/>
        <w:numPr>
          <w:ilvl w:val="0"/>
          <w:numId w:val="1056"/>
        </w:numPr>
      </w:pPr>
      <w:r>
        <w:t xml:space="preserve">Learning outcomes are hidden behind a side-sheet icon rather than shown in the reading flow.</w:t>
      </w:r>
    </w:p>
    <w:p>
      <w:pPr>
        <w:pStyle w:val="FirstParagraph"/>
      </w:pPr>
      <w:r>
        <w:t xml:space="preserve">At minimum, each topic should begin with a visible</w:t>
      </w:r>
      <w:r>
        <w:t xml:space="preserve"> </w:t>
      </w:r>
      <w:r>
        <w:t xml:space="preserve">“Al terminar este bloque podrás…”</w:t>
      </w:r>
      <w:r>
        <w:t xml:space="preserve"> </w:t>
      </w:r>
      <w:r>
        <w:t xml:space="preserve">statement and finish with a one-sentence retrieval prompt.</w:t>
      </w:r>
    </w:p>
    <w:p>
      <w:r>
        <w:pict>
          <v:rect style="width:0;height:1.5pt" o:hralign="center" o:hrstd="t" o:hr="t"/>
        </w:pict>
      </w:r>
    </w:p>
    <w:bookmarkEnd w:id="96"/>
    <w:bookmarkEnd w:id="97"/>
    <w:bookmarkEnd w:id="98"/>
    <w:bookmarkStart w:id="113" w:name="proposed-github-style-diffs"/>
    <w:p>
      <w:pPr>
        <w:pStyle w:val="Heading1"/>
      </w:pPr>
      <w:r>
        <w:t xml:space="preserve">6. Proposed GitHub-Style Diffs</w:t>
      </w:r>
    </w:p>
    <w:p>
      <w:pPr>
        <w:pStyle w:val="FirstParagraph"/>
      </w:pPr>
      <w:r>
        <w:t xml:space="preserve">These patches are proposals only. They have not been applied.</w:t>
      </w:r>
    </w:p>
    <w:bookmarkStart w:id="99" w:name="Xec11d34e057e1c91bd3784f953951da8d623457"/>
    <w:p>
      <w:pPr>
        <w:pStyle w:val="Heading2"/>
      </w:pPr>
      <w:r>
        <w:t xml:space="preserve">Diff 1 — Repair missingness and coercion semantics</w:t>
      </w:r>
    </w:p>
    <w:p>
      <w:pPr>
        <w:pStyle w:val="SourceCode"/>
      </w:pPr>
      <w:r>
        <w:rPr>
          <w:rStyle w:val="KeywordTok"/>
        </w:rPr>
        <w:t xml:space="preserve">diff --git a/src/lib/course/sections/s15-stdlib-deep.ts b/src/lib/course/sections/s15-stdlib-deep.ts</w:t>
      </w:r>
      <w:r>
        <w:br/>
      </w:r>
      <w:r>
        <w:rPr>
          <w:rStyle w:val="DataTypeTok"/>
        </w:rPr>
        <w:t xml:space="preserve">--- a/src/lib/course/sections/s15-stdlib-deep.ts</w:t>
      </w:r>
      <w:r>
        <w:br/>
      </w:r>
      <w:r>
        <w:rPr>
          <w:rStyle w:val="DataTypeTok"/>
        </w:rPr>
        <w:t xml:space="preserve">+++ b/src/lib/course/sections/s15-stdlib-deep.ts</w:t>
      </w:r>
      <w:r>
        <w:br/>
      </w:r>
      <w:r>
        <w:rPr>
          <w:rStyle w:val="DataTypeTok"/>
        </w:rPr>
        <w:t xml:space="preserve">@@</w:t>
      </w:r>
      <w:r>
        <w:br/>
      </w:r>
      <w:r>
        <w:rPr>
          <w:rStyle w:val="StringTok"/>
        </w:rPr>
        <w:t xml:space="preserve">-CLIENTES = """cliente_id,region,score</w:t>
      </w:r>
      <w:r>
        <w:br/>
      </w:r>
      <w:r>
        <w:rPr>
          <w:rStyle w:val="VariableTok"/>
        </w:rPr>
        <w:t xml:space="preserve">+CLIENTES = """cliente_id,region,score</w:t>
      </w:r>
      <w:r>
        <w:br/>
      </w:r>
      <w:r>
        <w:rPr>
          <w:rStyle w:val="NormalTok"/>
        </w:rPr>
        <w:t xml:space="preserve"> C001,Lima,0.9</w:t>
      </w:r>
      <w:r>
        <w:br/>
      </w:r>
      <w:r>
        <w:rPr>
          <w:rStyle w:val="NormalTok"/>
        </w:rPr>
        <w:t xml:space="preserve"> C002,Arequipa,0.4</w:t>
      </w:r>
      <w:r>
        <w:br/>
      </w:r>
      <w:r>
        <w:rPr>
          <w:rStyle w:val="StringTok"/>
        </w:rPr>
        <w:t xml:space="preserve">-C003,Lima,NA</w:t>
      </w:r>
      <w:r>
        <w:br/>
      </w:r>
      <w:r>
        <w:rPr>
          <w:rStyle w:val="VariableTok"/>
        </w:rPr>
        <w:t xml:space="preserve">+C003,Lima,score_invalido</w:t>
      </w:r>
      <w:r>
        <w:br/>
      </w:r>
      <w:r>
        <w:rPr>
          <w:rStyle w:val="NormalTok"/>
        </w:rPr>
        <w:t xml:space="preserve"> """</w:t>
      </w:r>
      <w:r>
        <w:br/>
      </w:r>
      <w:r>
        <w:rPr>
          <w:rStyle w:val="NormalTok"/>
        </w:rPr>
        <w:t xml:space="preserve"> </w:t>
      </w:r>
      <w:r>
        <w:br/>
      </w:r>
      <w:r>
        <w:rPr>
          <w:rStyle w:val="NormalTok"/>
        </w:rPr>
        <w:t xml:space="preserve"> TRANSACCIONES = """tx_id,cliente_id,monto,fecha</w:t>
      </w:r>
      <w:r>
        <w:br/>
      </w:r>
      <w:r>
        <w:rPr>
          <w:rStyle w:val="NormalTok"/>
        </w:rPr>
        <w:t xml:space="preserve"> T001,C001,10.5,2024-01-15</w:t>
      </w:r>
      <w:r>
        <w:br/>
      </w:r>
      <w:r>
        <w:rPr>
          <w:rStyle w:val="StringTok"/>
        </w:rPr>
        <w:t xml:space="preserve">-T002,C002,N/A,2024-02-01</w:t>
      </w:r>
      <w:r>
        <w:br/>
      </w:r>
      <w:r>
        <w:rPr>
          <w:rStyle w:val="VariableTok"/>
        </w:rPr>
        <w:t xml:space="preserve">+T002,C002,monto_invalido,2024-02-01</w:t>
      </w:r>
      <w:r>
        <w:br/>
      </w:r>
      <w:r>
        <w:rPr>
          <w:rStyle w:val="NormalTok"/>
        </w:rPr>
        <w:t xml:space="preserve"> T003,C001,3.0,2024-02-10</w:t>
      </w:r>
      <w:r>
        <w:br/>
      </w:r>
      <w:r>
        <w:rPr>
          <w:rStyle w:val="NormalTok"/>
        </w:rPr>
        <w:t xml:space="preserve"> """</w:t>
      </w:r>
      <w:r>
        <w:br/>
      </w:r>
      <w:r>
        <w:rPr>
          <w:rStyle w:val="DataTypeTok"/>
        </w:rPr>
        <w:t xml:space="preserve">@@</w:t>
      </w:r>
      <w:r>
        <w:br/>
      </w:r>
      <w:r>
        <w:rPr>
          <w:rStyle w:val="StringTok"/>
        </w:rPr>
        <w:t xml:space="preserve">-      "coercion_report: cuenta NaN nuevos tras coerce (al menos score en clientes y monto en transacciones deben reportar fallos del fixture)",</w:t>
      </w:r>
      <w:r>
        <w:br/>
      </w:r>
      <w:r>
        <w:rPr>
          <w:rStyle w:val="VariableTok"/>
        </w:rPr>
        <w:t xml:space="preserve">+      "coercion_report: cuenta valores no nulos del archivo que se vuelven NA tras la conversión. El fixture usa score_invalido y monto_invalido para representar fallos de coerción; los NA de origen se reportan por separado.",</w:t>
      </w:r>
    </w:p>
    <w:p>
      <w:pPr>
        <w:pStyle w:val="FirstParagraph"/>
      </w:pPr>
      <w:r>
        <w:t xml:space="preserve">Add separate metrics:</w:t>
      </w:r>
    </w:p>
    <w:p>
      <w:pPr>
        <w:pStyle w:val="SourceCode"/>
      </w:pPr>
      <w:r>
        <w:rPr>
          <w:rStyle w:val="DataTypeTok"/>
        </w:rPr>
        <w:t xml:space="preserve">@@</w:t>
      </w:r>
      <w:r>
        <w:br/>
      </w:r>
      <w:r>
        <w:rPr>
          <w:rStyle w:val="StringTok"/>
        </w:rPr>
        <w:t xml:space="preserve">-def ingest_clientes(text: str) -&gt; tuple[pd.DataFrame, dict]:</w:t>
      </w:r>
      <w:r>
        <w:br/>
      </w:r>
      <w:r>
        <w:rPr>
          <w:rStyle w:val="StringTok"/>
        </w:rPr>
        <w:t xml:space="preserve">-    """Lee CSV, aplica SCHEMA_CLIENTES, devuelve (df, coercion_report).</w:t>
      </w:r>
      <w:r>
        <w:br/>
      </w:r>
      <w:r>
        <w:rPr>
          <w:rStyle w:val="VariableTok"/>
        </w:rPr>
        <w:t xml:space="preserve">+def ingest_clientes(text: str) -&gt; tuple[pd.DataFrame, dict]:</w:t>
      </w:r>
      <w:r>
        <w:br/>
      </w:r>
      <w:r>
        <w:rPr>
          <w:rStyle w:val="VariableTok"/>
        </w:rPr>
        <w:t xml:space="preserve">+    """Lee CSV, aplica SCHEMA_CLIENTES y devuelve métricas de calidad.</w:t>
      </w:r>
      <w:r>
        <w:br/>
      </w:r>
      <w:r>
        <w:rPr>
          <w:rStyle w:val="NormalTok"/>
        </w:rPr>
        <w:t xml:space="preserve"> </w:t>
      </w:r>
      <w:r>
        <w:br/>
      </w:r>
      <w:r>
        <w:rPr>
          <w:rStyle w:val="StringTok"/>
        </w:rPr>
        <w:t xml:space="preserve">-    Fail-closed: KeyError si falta columna del schema.</w:t>
      </w:r>
      <w:r>
        <w:br/>
      </w:r>
      <w:r>
        <w:rPr>
          <w:rStyle w:val="VariableTok"/>
        </w:rPr>
        <w:t xml:space="preserve">+    El reporte distingue:</w:t>
      </w:r>
      <w:r>
        <w:br/>
      </w:r>
      <w:r>
        <w:rPr>
          <w:rStyle w:val="VariableTok"/>
        </w:rPr>
        <w:t xml:space="preserve">+    - source_missing: valores ya ausentes al llegar;</w:t>
      </w:r>
      <w:r>
        <w:br/>
      </w:r>
      <w:r>
        <w:rPr>
          <w:rStyle w:val="VariableTok"/>
        </w:rPr>
        <w:t xml:space="preserve">+    - coercion_failures: valores presentes que no pudieron convertirse.</w:t>
      </w:r>
      <w:r>
        <w:br/>
      </w:r>
      <w:r>
        <w:rPr>
          <w:rStyle w:val="VariableTok"/>
        </w:rPr>
        <w:t xml:space="preserve">+</w:t>
      </w:r>
      <w:r>
        <w:br/>
      </w:r>
      <w:r>
        <w:rPr>
          <w:rStyle w:val="VariableTok"/>
        </w:rPr>
        <w:t xml:space="preserve">+    Fail-closed: KeyError si falta una columna del esquema.</w:t>
      </w:r>
      <w:r>
        <w:br/>
      </w:r>
      <w:r>
        <w:rPr>
          <w:rStyle w:val="NormalTok"/>
        </w:rPr>
        <w:t xml:space="preserve">     """</w:t>
      </w:r>
    </w:p>
    <w:p>
      <w:r>
        <w:pict>
          <v:rect style="width:0;height:1.5pt" o:hralign="center" o:hrstd="t" o:hr="t"/>
        </w:pict>
      </w:r>
    </w:p>
    <w:bookmarkEnd w:id="99"/>
    <w:bookmarkStart w:id="100" w:name="diff-2-correct-the-na_values-exercise"/>
    <w:p>
      <w:pPr>
        <w:pStyle w:val="Heading2"/>
      </w:pPr>
      <w:r>
        <w:t xml:space="preserve">Diff 2 — Correct the</w:t>
      </w:r>
      <w:r>
        <w:t xml:space="preserve"> </w:t>
      </w:r>
      <w:r>
        <w:rPr>
          <w:rStyle w:val="VerbatimChar"/>
        </w:rPr>
        <w:t xml:space="preserve">na_values</w:t>
      </w:r>
      <w:r>
        <w:t xml:space="preserve"> </w:t>
      </w:r>
      <w:r>
        <w:t xml:space="preserve">exercise</w:t>
      </w:r>
    </w:p>
    <w:p>
      <w:pPr>
        <w:pStyle w:val="SourceCode"/>
      </w:pPr>
      <w:r>
        <w:rPr>
          <w:rStyle w:val="DataTypeTok"/>
        </w:rPr>
        <w:t xml:space="preserve">@@</w:t>
      </w:r>
      <w:r>
        <w:br/>
      </w:r>
      <w:r>
        <w:rPr>
          <w:rStyle w:val="StringTok"/>
        </w:rPr>
        <w:t xml:space="preserve">-          "E1 (guiado) — **na_values al leer CSV.** Lee el CSV del starter con `StringIO` y declara `na_values=['NA']`. Imprime cuántos NA hay en la columna `b`. Salida esperada: `1`. Sin eso, `NA` queda como string y `isna` devuelve 0.",</w:t>
      </w:r>
      <w:r>
        <w:br/>
      </w:r>
      <w:r>
        <w:rPr>
          <w:rStyle w:val="VariableTok"/>
        </w:rPr>
        <w:t xml:space="preserve">+          "E1 (guiado) — **Marcador nulo personalizado.** El proveedor usa `SIN_DATO`, que pandas no reconoce como nulo por defecto. Lee el CSV con `na_values=['SIN_DATO']` e imprime cuántos nulos hay en `b`. Salida esperada: `1`.",</w:t>
      </w:r>
      <w:r>
        <w:br/>
      </w:r>
      <w:r>
        <w:rPr>
          <w:rStyle w:val="DataTypeTok"/>
        </w:rPr>
        <w:t xml:space="preserve">@@</w:t>
      </w:r>
      <w:r>
        <w:br/>
      </w:r>
      <w:r>
        <w:rPr>
          <w:rStyle w:val="StringTok"/>
        </w:rPr>
        <w:t xml:space="preserve">-df = pd.read_csv(StringIO("a,b\n1,2\n3,NA\n"))</w:t>
      </w:r>
      <w:r>
        <w:br/>
      </w:r>
      <w:r>
        <w:rPr>
          <w:rStyle w:val="VariableTok"/>
        </w:rPr>
        <w:t xml:space="preserve">+df = pd.read_csv(StringIO("a,b\n1,2\n3,SIN_DATO\n"))</w:t>
      </w:r>
      <w:r>
        <w:br/>
      </w:r>
      <w:r>
        <w:rPr>
          <w:rStyle w:val="DataTypeTok"/>
        </w:rPr>
        <w:t xml:space="preserve">@@</w:t>
      </w:r>
      <w:r>
        <w:br/>
      </w:r>
      <w:r>
        <w:rPr>
          <w:rStyle w:val="StringTok"/>
        </w:rPr>
        <w:t xml:space="preserve">-df = pd.read_csv(StringIO("a,b\n1,2\n3,NA\n"), na_values=["NA"])</w:t>
      </w:r>
      <w:r>
        <w:br/>
      </w:r>
      <w:r>
        <w:rPr>
          <w:rStyle w:val="VariableTok"/>
        </w:rPr>
        <w:t xml:space="preserve">+df = pd.read_csv(</w:t>
      </w:r>
      <w:r>
        <w:br/>
      </w:r>
      <w:r>
        <w:rPr>
          <w:rStyle w:val="VariableTok"/>
        </w:rPr>
        <w:t xml:space="preserve">+    StringIO("a,b\n1,2\n3,SIN_DATO\n"),</w:t>
      </w:r>
      <w:r>
        <w:br/>
      </w:r>
      <w:r>
        <w:rPr>
          <w:rStyle w:val="VariableTok"/>
        </w:rPr>
        <w:t xml:space="preserve">+    na_values=["SIN_DATO"],</w:t>
      </w:r>
      <w:r>
        <w:br/>
      </w:r>
      <w:r>
        <w:rPr>
          <w:rStyle w:val="VariableTok"/>
        </w:rPr>
        <w:t xml:space="preserve">+)</w:t>
      </w:r>
    </w:p>
    <w:p>
      <w:pPr>
        <w:pStyle w:val="FirstParagraph"/>
      </w:pPr>
      <w:r>
        <w:t xml:space="preserve">Add a second conceptual check:</w:t>
      </w:r>
    </w:p>
    <w:p>
      <w:pPr>
        <w:pStyle w:val="SourceCode"/>
      </w:pPr>
      <w:r>
        <w:rPr>
          <w:rStyle w:val="VariableTok"/>
        </w:rPr>
        <w:t xml:space="preserve">+        feedback:</w:t>
      </w:r>
      <w:r>
        <w:br/>
      </w:r>
      <w:r>
        <w:rPr>
          <w:rStyle w:val="VariableTok"/>
        </w:rPr>
        <w:t xml:space="preserve">+          "Pandas ya reconoce `NA` y `N/A` mediante sus marcadores predeterminados. `na_values` sirve aquí para declarar un marcador adicional propio del proveedor."</w:t>
      </w:r>
    </w:p>
    <w:p>
      <w:r>
        <w:pict>
          <v:rect style="width:0;height:1.5pt" o:hralign="center" o:hrstd="t" o:hr="t"/>
        </w:pict>
      </w:r>
    </w:p>
    <w:bookmarkEnd w:id="100"/>
    <w:bookmarkStart w:id="101" w:name="Xe2a63c226dfc46e02fbfc31740a50b1c1967e2c"/>
    <w:p>
      <w:pPr>
        <w:pStyle w:val="Heading2"/>
      </w:pPr>
      <w:r>
        <w:t xml:space="preserve">Diff 3 — Update copy semantics for pandas 3.0</w:t>
      </w:r>
    </w:p>
    <w:p>
      <w:pPr>
        <w:pStyle w:val="SourceCode"/>
      </w:pPr>
      <w:r>
        <w:rPr>
          <w:rStyle w:val="DataTypeTok"/>
        </w:rPr>
        <w:t xml:space="preserve">@@</w:t>
      </w:r>
      <w:r>
        <w:br/>
      </w:r>
      <w:r>
        <w:rPr>
          <w:rStyle w:val="StringTok"/>
        </w:rPr>
        <w:t xml:space="preserve">-        "**SettingWithCopyWarning** aparece cuando asignas sobre un slice que pandas no garantiza como vista o copia: el resultado es impredecible y **puede no escribir** en el DataFrame padre.",</w:t>
      </w:r>
      <w:r>
        <w:br/>
      </w:r>
      <w:r>
        <w:rPr>
          <w:rStyle w:val="VariableTok"/>
        </w:rPr>
        <w:t xml:space="preserve">+        "Desde **pandas 3.0**, Copy-on-Write es el único modo: una asignación encadenada no actualiza el DataFrame padre y genera una advertencia `ChainedAssignmentError`. No la trates como una mutación quizá exitosa. Usa una sola operación `df.loc[mask, columna] = valor` para modificar el original.",</w:t>
      </w:r>
      <w:r>
        <w:br/>
      </w:r>
      <w:r>
        <w:rPr>
          <w:rStyle w:val="DataTypeTok"/>
        </w:rPr>
        <w:t xml:space="preserve">@@</w:t>
      </w:r>
      <w:r>
        <w:br/>
      </w:r>
      <w:r>
        <w:rPr>
          <w:rStyle w:val="StringTok"/>
        </w:rPr>
        <w:t xml:space="preserve">-        "Patrón seguro ... (1) asigna con un solo `.loc[...]` sobre el original, o (2) materializa `subset = df.loc[...].copy()` antes de mutar el subconjunto.",</w:t>
      </w:r>
      <w:r>
        <w:br/>
      </w:r>
      <w:r>
        <w:rPr>
          <w:rStyle w:val="VariableTok"/>
        </w:rPr>
        <w:t xml:space="preserve">+        "Patrón explícito: (1) usa una sola asignación con `.loc` si deseas modificar el original; o (2) crea `.copy()` cuando deseas un DataFrame independiente. Declara en el entorno la versión de pandas usada por la sección."</w:t>
      </w:r>
    </w:p>
    <w:p>
      <w:pPr>
        <w:pStyle w:val="FirstParagraph"/>
      </w:pPr>
      <w:r>
        <w:t xml:space="preserve">Add environment declaration:</w:t>
      </w:r>
    </w:p>
    <w:p>
      <w:pPr>
        <w:pStyle w:val="SourceCode"/>
      </w:pPr>
      <w:r>
        <w:rPr>
          <w:rStyle w:val="DataTypeTok"/>
        </w:rPr>
        <w:t xml:space="preserve">@@</w:t>
      </w:r>
      <w:r>
        <w:br/>
      </w:r>
      <w:r>
        <w:rPr>
          <w:rStyle w:val="NormalTok"/>
        </w:rPr>
        <w:t xml:space="preserve">   estimatedHours: 18,</w:t>
      </w:r>
      <w:r>
        <w:br/>
      </w:r>
      <w:r>
        <w:rPr>
          <w:rStyle w:val="VariableTok"/>
        </w:rPr>
        <w:t xml:space="preserve">+  environmentNote:</w:t>
      </w:r>
      <w:r>
        <w:br/>
      </w:r>
      <w:r>
        <w:rPr>
          <w:rStyle w:val="VariableTok"/>
        </w:rPr>
        <w:t xml:space="preserve">+    "Referencia técnica: pandas 3.0.x. Si trabajas con pandas 2.2, activa el modo de advertencia Copy-on-Write para detectar patrones incompatibles.",</w:t>
      </w:r>
    </w:p>
    <w:p>
      <w:r>
        <w:pict>
          <v:rect style="width:0;height:1.5pt" o:hralign="center" o:hrstd="t" o:hr="t"/>
        </w:pict>
      </w:r>
    </w:p>
    <w:bookmarkEnd w:id="101"/>
    <w:bookmarkStart w:id="102" w:name="diff-4-implement-actual-scaffold-fading"/>
    <w:p>
      <w:pPr>
        <w:pStyle w:val="Heading2"/>
      </w:pPr>
      <w:r>
        <w:t xml:space="preserve">Diff 4 — Implement actual scaffold fading</w:t>
      </w:r>
    </w:p>
    <w:p>
      <w:pPr>
        <w:pStyle w:val="SourceCode"/>
      </w:pPr>
      <w:r>
        <w:rPr>
          <w:rStyle w:val="KeywordTok"/>
        </w:rPr>
        <w:t xml:space="preserve">diff --git a/src/components/course/SectionView.tsx b/src/components/course/SectionView.tsx</w:t>
      </w:r>
      <w:r>
        <w:br/>
      </w:r>
      <w:r>
        <w:rPr>
          <w:rStyle w:val="DataTypeTok"/>
        </w:rPr>
        <w:t xml:space="preserve">--- a/src/components/course/SectionView.tsx</w:t>
      </w:r>
      <w:r>
        <w:br/>
      </w:r>
      <w:r>
        <w:rPr>
          <w:rStyle w:val="DataTypeTok"/>
        </w:rPr>
        <w:t xml:space="preserve">+++ b/src/components/course/SectionView.tsx</w:t>
      </w:r>
      <w:r>
        <w:br/>
      </w:r>
      <w:r>
        <w:rPr>
          <w:rStyle w:val="DataTypeTok"/>
        </w:rPr>
        <w:t xml:space="preserve">@@</w:t>
      </w:r>
      <w:r>
        <w:br/>
      </w:r>
      <w:r>
        <w:rPr>
          <w:rStyle w:val="StringTok"/>
        </w:rPr>
        <w:t xml:space="preserve">-&lt;h2 className="text-xl font-semibold"&gt;Hacemos juntos — Práctica guiada&lt;/h2&gt;</w:t>
      </w:r>
      <w:r>
        <w:br/>
      </w:r>
      <w:r>
        <w:rPr>
          <w:rStyle w:val="VariableTok"/>
        </w:rPr>
        <w:t xml:space="preserve">+&lt;h2 className="text-xl font-semibold"&gt;Práctica escalonada&lt;/h2&gt;</w:t>
      </w:r>
      <w:r>
        <w:br/>
      </w:r>
      <w:r>
        <w:rPr>
          <w:rStyle w:val="DataTypeTok"/>
        </w:rPr>
        <w:t xml:space="preserve">@@</w:t>
      </w:r>
      <w:r>
        <w:br/>
      </w:r>
      <w:r>
        <w:rPr>
          <w:rStyle w:val="StringTok"/>
        </w:rPr>
        <w:t xml:space="preserve">-const showSol = showSolutions[i] || false</w:t>
      </w:r>
      <w:r>
        <w:br/>
      </w:r>
      <w:r>
        <w:rPr>
          <w:rStyle w:val="VariableTok"/>
        </w:rPr>
        <w:t xml:space="preserve">+const showSol = showSolutions[i] || false</w:t>
      </w:r>
      <w:r>
        <w:br/>
      </w:r>
      <w:r>
        <w:rPr>
          <w:rStyle w:val="VariableTok"/>
        </w:rPr>
        <w:t xml:space="preserve">+const visibleHints =</w:t>
      </w:r>
      <w:r>
        <w:br/>
      </w:r>
      <w:r>
        <w:rPr>
          <w:rStyle w:val="VariableTok"/>
        </w:rPr>
        <w:t xml:space="preserve">+  step.kind === 'guided'</w:t>
      </w:r>
      <w:r>
        <w:br/>
      </w:r>
      <w:r>
        <w:rPr>
          <w:rStyle w:val="VariableTok"/>
        </w:rPr>
        <w:t xml:space="preserve">+    ? step.hints</w:t>
      </w:r>
      <w:r>
        <w:br/>
      </w:r>
      <w:r>
        <w:rPr>
          <w:rStyle w:val="VariableTok"/>
        </w:rPr>
        <w:t xml:space="preserve">+    : step.kind === 'independent'</w:t>
      </w:r>
      <w:r>
        <w:br/>
      </w:r>
      <w:r>
        <w:rPr>
          <w:rStyle w:val="VariableTok"/>
        </w:rPr>
        <w:t xml:space="preserve">+      ? step.hints?.slice(0, 1)</w:t>
      </w:r>
      <w:r>
        <w:br/>
      </w:r>
      <w:r>
        <w:rPr>
          <w:rStyle w:val="VariableTok"/>
        </w:rPr>
        <w:t xml:space="preserve">+      : []</w:t>
      </w:r>
      <w:r>
        <w:br/>
      </w:r>
      <w:r>
        <w:rPr>
          <w:rStyle w:val="VariableTok"/>
        </w:rPr>
        <w:t xml:space="preserve">+const mayRevealSolution = step.kind === 'guided'</w:t>
      </w:r>
      <w:r>
        <w:br/>
      </w:r>
      <w:r>
        <w:rPr>
          <w:rStyle w:val="DataTypeTok"/>
        </w:rPr>
        <w:t xml:space="preserve">@@</w:t>
      </w:r>
      <w:r>
        <w:br/>
      </w:r>
      <w:r>
        <w:rPr>
          <w:rStyle w:val="StringTok"/>
        </w:rPr>
        <w:t xml:space="preserve">-{step.hints &amp;&amp; step.hints.length &gt; 0 ? (</w:t>
      </w:r>
      <w:r>
        <w:br/>
      </w:r>
      <w:r>
        <w:rPr>
          <w:rStyle w:val="StringTok"/>
        </w:rPr>
        <w:t xml:space="preserve">-  step.hints.map(...)</w:t>
      </w:r>
      <w:r>
        <w:br/>
      </w:r>
      <w:r>
        <w:rPr>
          <w:rStyle w:val="VariableTok"/>
        </w:rPr>
        <w:t xml:space="preserve">+{visibleHints &amp;&amp; visibleHints.length &gt; 0 ? (</w:t>
      </w:r>
      <w:r>
        <w:br/>
      </w:r>
      <w:r>
        <w:rPr>
          <w:rStyle w:val="VariableTok"/>
        </w:rPr>
        <w:t xml:space="preserve">+  visibleHints.map(...)</w:t>
      </w:r>
      <w:r>
        <w:br/>
      </w:r>
      <w:r>
        <w:rPr>
          <w:rStyle w:val="DataTypeTok"/>
        </w:rPr>
        <w:t xml:space="preserve">@@</w:t>
      </w:r>
      <w:r>
        <w:br/>
      </w:r>
      <w:r>
        <w:rPr>
          <w:rStyle w:val="StringTok"/>
        </w:rPr>
        <w:t xml:space="preserve">-&lt;Button</w:t>
      </w:r>
      <w:r>
        <w:br/>
      </w:r>
      <w:r>
        <w:rPr>
          <w:rStyle w:val="VariableTok"/>
        </w:rPr>
        <w:t xml:space="preserve">+{mayRevealSolution &amp;&amp; &lt;Button</w:t>
      </w:r>
      <w:r>
        <w:br/>
      </w:r>
      <w:r>
        <w:rPr>
          <w:rStyle w:val="NormalTok"/>
        </w:rPr>
        <w:t xml:space="preserve">   ...</w:t>
      </w:r>
      <w:r>
        <w:br/>
      </w:r>
      <w:r>
        <w:rPr>
          <w:rStyle w:val="StringTok"/>
        </w:rPr>
        <w:t xml:space="preserve">-&gt;</w:t>
      </w:r>
      <w:r>
        <w:br/>
      </w:r>
      <w:r>
        <w:rPr>
          <w:rStyle w:val="VariableTok"/>
        </w:rPr>
        <w:t xml:space="preserve">+&gt;</w:t>
      </w:r>
      <w:r>
        <w:br/>
      </w:r>
      <w:r>
        <w:rPr>
          <w:rStyle w:val="NormalTok"/>
        </w:rPr>
        <w:t xml:space="preserve">   Ver solución</w:t>
      </w:r>
      <w:r>
        <w:br/>
      </w:r>
      <w:r>
        <w:rPr>
          <w:rStyle w:val="StringTok"/>
        </w:rPr>
        <w:t xml:space="preserve">-&lt;/Button&gt;</w:t>
      </w:r>
      <w:r>
        <w:br/>
      </w:r>
      <w:r>
        <w:rPr>
          <w:rStyle w:val="VariableTok"/>
        </w:rPr>
        <w:t xml:space="preserve">+&lt;/Button&gt;}</w:t>
      </w:r>
    </w:p>
    <w:p>
      <w:pPr>
        <w:pStyle w:val="FirstParagraph"/>
      </w:pPr>
      <w:r>
        <w:t xml:space="preserve">For E2/E3, provide delayed feedback after an answer or test run rather than a complete solution in the initial view.</w:t>
      </w:r>
    </w:p>
    <w:p>
      <w:r>
        <w:pict>
          <v:rect style="width:0;height:1.5pt" o:hralign="center" o:hrstd="t" o:hr="t"/>
        </w:pict>
      </w:r>
    </w:p>
    <w:bookmarkEnd w:id="102"/>
    <w:bookmarkStart w:id="103" w:name="Xe88e883e511f173b567f5351d68d5f40123dab2"/>
    <w:p>
      <w:pPr>
        <w:pStyle w:val="Heading2"/>
      </w:pPr>
      <w:r>
        <w:t xml:space="preserve">Diff 5 — Supply three genuinely graduated hints</w:t>
      </w:r>
    </w:p>
    <w:p>
      <w:pPr>
        <w:pStyle w:val="SourceCode"/>
      </w:pPr>
      <w:r>
        <w:rPr>
          <w:rStyle w:val="DataTypeTok"/>
        </w:rPr>
        <w:t xml:space="preserve">@@</w:t>
      </w:r>
      <w:r>
        <w:br/>
      </w:r>
      <w:r>
        <w:rPr>
          <w:rStyle w:val="NormalTok"/>
        </w:rPr>
        <w:t xml:space="preserve">         hints: [</w:t>
      </w:r>
      <w:r>
        <w:br/>
      </w:r>
      <w:r>
        <w:rPr>
          <w:rStyle w:val="StringTok"/>
        </w:rPr>
        <w:t xml:space="preserve">-          "df.assign(doble=lambda x: x['score'] * 2).",</w:t>
      </w:r>
      <w:r>
        <w:br/>
      </w:r>
      <w:r>
        <w:rPr>
          <w:rStyle w:val="StringTok"/>
        </w:rPr>
        <w:t xml:space="preserve">-          "Selecciona la columna doble y tolist().",</w:t>
      </w:r>
      <w:r>
        <w:br/>
      </w:r>
      <w:r>
        <w:rPr>
          <w:rStyle w:val="VariableTok"/>
        </w:rPr>
        <w:t xml:space="preserve">+          "Busca un método que devuelva un nuevo DataFrame con columnas adicionales.",</w:t>
      </w:r>
      <w:r>
        <w:br/>
      </w:r>
      <w:r>
        <w:rPr>
          <w:rStyle w:val="VariableTok"/>
        </w:rPr>
        <w:t xml:space="preserve">+          "La expresión debe calcular cada valor de `score` multiplicado por 2.",</w:t>
      </w:r>
      <w:r>
        <w:br/>
      </w:r>
      <w:r>
        <w:rPr>
          <w:rStyle w:val="VariableTok"/>
        </w:rPr>
        <w:t xml:space="preserve">+          "Usa `df.assign(doble=lambda tabla: tabla['score'] * 2)` y luego verifica `doble`.",</w:t>
      </w:r>
      <w:r>
        <w:br/>
      </w:r>
      <w:r>
        <w:rPr>
          <w:rStyle w:val="NormalTok"/>
        </w:rPr>
        <w:t xml:space="preserve">         ],</w:t>
      </w:r>
    </w:p>
    <w:p>
      <w:pPr>
        <w:pStyle w:val="FirstParagraph"/>
      </w:pPr>
      <w:r>
        <w:t xml:space="preserve">For E3, do not show hint 3 unless the learner has failed two checks.</w:t>
      </w:r>
    </w:p>
    <w:p>
      <w:r>
        <w:pict>
          <v:rect style="width:0;height:1.5pt" o:hralign="center" o:hrstd="t" o:hr="t"/>
        </w:pict>
      </w:r>
    </w:p>
    <w:bookmarkEnd w:id="103"/>
    <w:bookmarkStart w:id="104" w:name="diff-6-add-explicit-i-do-reasoning-steps"/>
    <w:p>
      <w:pPr>
        <w:pStyle w:val="Heading2"/>
      </w:pPr>
      <w:r>
        <w:t xml:space="preserve">Diff 6 — Add explicit I Do reasoning steps</w:t>
      </w:r>
    </w:p>
    <w:p>
      <w:pPr>
        <w:pStyle w:val="SourceCode"/>
      </w:pPr>
      <w:r>
        <w:rPr>
          <w:rStyle w:val="DataTypeTok"/>
        </w:rPr>
        <w:t xml:space="preserve">@@</w:t>
      </w:r>
      <w:r>
        <w:br/>
      </w:r>
      <w:r>
        <w:rPr>
          <w:rStyle w:val="NormalTok"/>
        </w:rPr>
        <w:t xml:space="preserve">       {</w:t>
      </w:r>
      <w:r>
        <w:br/>
      </w:r>
      <w:r>
        <w:rPr>
          <w:rStyle w:val="NormalTok"/>
        </w:rPr>
        <w:t xml:space="preserve">         demoId: "S15-T3-B-DEMO",</w:t>
      </w:r>
      <w:r>
        <w:br/>
      </w:r>
      <w:r>
        <w:rPr>
          <w:rStyle w:val="DataTypeTok"/>
        </w:rPr>
        <w:t xml:space="preserve">@@</w:t>
      </w:r>
      <w:r>
        <w:br/>
      </w:r>
      <w:r>
        <w:rPr>
          <w:rStyle w:val="NormalTok"/>
        </w:rPr>
        <w:t xml:space="preserve">         description: "Aplicar esquema y listar coerciones fallidas por columna",</w:t>
      </w:r>
      <w:r>
        <w:br/>
      </w:r>
      <w:r>
        <w:rPr>
          <w:rStyle w:val="VariableTok"/>
        </w:rPr>
        <w:t xml:space="preserve">+        reasoningSteps: [</w:t>
      </w:r>
      <w:r>
        <w:br/>
      </w:r>
      <w:r>
        <w:rPr>
          <w:rStyle w:val="VariableTok"/>
        </w:rPr>
        <w:t xml:space="preserve">+          "Primero valido que todas las columnas requeridas existan.",</w:t>
      </w:r>
      <w:r>
        <w:br/>
      </w:r>
      <w:r>
        <w:rPr>
          <w:rStyle w:val="VariableTok"/>
        </w:rPr>
        <w:t xml:space="preserve">+          "Después mido los nulos que ya estaban presentes.",</w:t>
      </w:r>
      <w:r>
        <w:br/>
      </w:r>
      <w:r>
        <w:rPr>
          <w:rStyle w:val="VariableTok"/>
        </w:rPr>
        <w:t xml:space="preserve">+          "Convierto solo los valores que llegaron como datos presentes.",</w:t>
      </w:r>
      <w:r>
        <w:br/>
      </w:r>
      <w:r>
        <w:rPr>
          <w:rStyle w:val="VariableTok"/>
        </w:rPr>
        <w:t xml:space="preserve">+          "Vuelvo a medir los nulos.",</w:t>
      </w:r>
      <w:r>
        <w:br/>
      </w:r>
      <w:r>
        <w:rPr>
          <w:rStyle w:val="VariableTok"/>
        </w:rPr>
        <w:t xml:space="preserve">+          "La diferencia corresponde a fallos nuevos de conversión, no a ausencia de origen.",</w:t>
      </w:r>
      <w:r>
        <w:br/>
      </w:r>
      <w:r>
        <w:rPr>
          <w:rStyle w:val="VariableTok"/>
        </w:rPr>
        <w:t xml:space="preserve">+          "Finalmente verifico el dtype resultante y devuelvo datos y reporte juntos.",</w:t>
      </w:r>
      <w:r>
        <w:br/>
      </w:r>
      <w:r>
        <w:rPr>
          <w:rStyle w:val="VariableTok"/>
        </w:rPr>
        <w:t xml:space="preserve">+        ],</w:t>
      </w:r>
    </w:p>
    <w:p>
      <w:pPr>
        <w:pStyle w:val="FirstParagraph"/>
      </w:pPr>
      <w:r>
        <w:t xml:space="preserve">Renderer:</w:t>
      </w:r>
    </w:p>
    <w:p>
      <w:pPr>
        <w:pStyle w:val="SourceCode"/>
      </w:pPr>
      <w:r>
        <w:rPr>
          <w:rStyle w:val="DataTypeTok"/>
        </w:rPr>
        <w:t xml:space="preserve">@@</w:t>
      </w:r>
      <w:r>
        <w:br/>
      </w:r>
      <w:r>
        <w:rPr>
          <w:rStyle w:val="NormalTok"/>
        </w:rPr>
        <w:t xml:space="preserve"> &lt;CodeBlock ... /&gt;</w:t>
      </w:r>
      <w:r>
        <w:br/>
      </w:r>
      <w:r>
        <w:rPr>
          <w:rStyle w:val="VariableTok"/>
        </w:rPr>
        <w:t xml:space="preserve">+{step.reasoningSteps?.length &gt; 0 &amp;&amp; (</w:t>
      </w:r>
      <w:r>
        <w:br/>
      </w:r>
      <w:r>
        <w:rPr>
          <w:rStyle w:val="VariableTok"/>
        </w:rPr>
        <w:t xml:space="preserve">+  &lt;ol className="mt-4 list-decimal space-y-2 pl-5 text-sm"&gt;</w:t>
      </w:r>
      <w:r>
        <w:br/>
      </w:r>
      <w:r>
        <w:rPr>
          <w:rStyle w:val="VariableTok"/>
        </w:rPr>
        <w:t xml:space="preserve">+    {step.reasoningSteps.map((reason, index) =&gt; (</w:t>
      </w:r>
      <w:r>
        <w:br/>
      </w:r>
      <w:r>
        <w:rPr>
          <w:rStyle w:val="VariableTok"/>
        </w:rPr>
        <w:t xml:space="preserve">+      &lt;li key={index}&gt;{reason}&lt;/li&gt;</w:t>
      </w:r>
      <w:r>
        <w:br/>
      </w:r>
      <w:r>
        <w:rPr>
          <w:rStyle w:val="VariableTok"/>
        </w:rPr>
        <w:t xml:space="preserve">+    ))}</w:t>
      </w:r>
      <w:r>
        <w:br/>
      </w:r>
      <w:r>
        <w:rPr>
          <w:rStyle w:val="VariableTok"/>
        </w:rPr>
        <w:t xml:space="preserve">+  &lt;/ol&gt;</w:t>
      </w:r>
      <w:r>
        <w:br/>
      </w:r>
      <w:r>
        <w:rPr>
          <w:rStyle w:val="VariableTok"/>
        </w:rPr>
        <w:t xml:space="preserve">+)}</w:t>
      </w:r>
    </w:p>
    <w:p>
      <w:r>
        <w:pict>
          <v:rect style="width:0;height:1.5pt" o:hralign="center" o:hrstd="t" o:hr="t"/>
        </w:pict>
      </w:r>
    </w:p>
    <w:bookmarkEnd w:id="104"/>
    <w:bookmarkStart w:id="105" w:name="Xfafaf66fa651cf6d1de77e70412d411df8688c6"/>
    <w:p>
      <w:pPr>
        <w:pStyle w:val="Heading2"/>
      </w:pPr>
      <w:r>
        <w:t xml:space="preserve">Diff 7 — Complete Excel and nullable-type coverage</w:t>
      </w:r>
    </w:p>
    <w:p>
      <w:pPr>
        <w:pStyle w:val="SourceCode"/>
      </w:pPr>
      <w:r>
        <w:rPr>
          <w:rStyle w:val="DataTypeTok"/>
        </w:rPr>
        <w:t xml:space="preserve">@@</w:t>
      </w:r>
      <w:r>
        <w:br/>
      </w:r>
      <w:r>
        <w:rPr>
          <w:rStyle w:val="NormalTok"/>
        </w:rPr>
        <w:t xml:space="preserve">     {</w:t>
      </w:r>
      <w:r>
        <w:br/>
      </w:r>
      <w:r>
        <w:rPr>
          <w:rStyle w:val="VariableTok"/>
        </w:rPr>
        <w:t xml:space="preserve">+      heading: "Lectura Excel y selección de hoja",</w:t>
      </w:r>
      <w:r>
        <w:br/>
      </w:r>
      <w:r>
        <w:rPr>
          <w:rStyle w:val="VariableTok"/>
        </w:rPr>
        <w:t xml:space="preserve">+      subtopicId: "S15-T1-B",</w:t>
      </w:r>
      <w:r>
        <w:br/>
      </w:r>
      <w:r>
        <w:rPr>
          <w:rStyle w:val="VariableTok"/>
        </w:rPr>
        <w:t xml:space="preserve">+      paragraphs: [</w:t>
      </w:r>
      <w:r>
        <w:br/>
      </w:r>
      <w:r>
        <w:rPr>
          <w:rStyle w:val="VariableTok"/>
        </w:rPr>
        <w:t xml:space="preserve">+        "Un archivo Excel también tiene contrato: nombre de hoja, columnas esperadas, tipos y fechas. Escribe un workbook sintético en `BytesIO`, vuelve a leerlo con `read_excel` y verifica columnas y dtypes.",</w:t>
      </w:r>
      <w:r>
        <w:br/>
      </w:r>
      <w:r>
        <w:rPr>
          <w:rStyle w:val="VariableTok"/>
        </w:rPr>
        <w:t xml:space="preserve">+      ],</w:t>
      </w:r>
      <w:r>
        <w:br/>
      </w:r>
      <w:r>
        <w:rPr>
          <w:rStyle w:val="VariableTok"/>
        </w:rPr>
        <w:t xml:space="preserve">+      code: {</w:t>
      </w:r>
      <w:r>
        <w:br/>
      </w:r>
      <w:r>
        <w:rPr>
          <w:rStyle w:val="VariableTok"/>
        </w:rPr>
        <w:t xml:space="preserve">+        language: "python",</w:t>
      </w:r>
      <w:r>
        <w:br/>
      </w:r>
      <w:r>
        <w:rPr>
          <w:rStyle w:val="VariableTok"/>
        </w:rPr>
        <w:t xml:space="preserve">+        title: "read_excel_roundtrip.py",</w:t>
      </w:r>
      <w:r>
        <w:br/>
      </w:r>
      <w:r>
        <w:rPr>
          <w:rStyle w:val="VariableTok"/>
        </w:rPr>
        <w:t xml:space="preserve">+        code: `from io import BytesIO</w:t>
      </w:r>
      <w:r>
        <w:br/>
      </w:r>
      <w:r>
        <w:rPr>
          <w:rStyle w:val="VariableTok"/>
        </w:rPr>
        <w:t xml:space="preserve">+import pandas as pd</w:t>
      </w:r>
      <w:r>
        <w:br/>
      </w:r>
      <w:r>
        <w:rPr>
          <w:rStyle w:val="VariableTok"/>
        </w:rPr>
        <w:t xml:space="preserve">+</w:t>
      </w:r>
      <w:r>
        <w:br/>
      </w:r>
      <w:r>
        <w:rPr>
          <w:rStyle w:val="VariableTok"/>
        </w:rPr>
        <w:t xml:space="preserve">+source = pd.DataFrame({</w:t>
      </w:r>
      <w:r>
        <w:br/>
      </w:r>
      <w:r>
        <w:rPr>
          <w:rStyle w:val="VariableTok"/>
        </w:rPr>
        <w:t xml:space="preserve">+    "cliente_id": pd.Series(["C001", "C002"], dtype="string"),</w:t>
      </w:r>
      <w:r>
        <w:br/>
      </w:r>
      <w:r>
        <w:rPr>
          <w:rStyle w:val="VariableTok"/>
        </w:rPr>
        <w:t xml:space="preserve">+    "monto": [10.5, 20.0],</w:t>
      </w:r>
      <w:r>
        <w:br/>
      </w:r>
      <w:r>
        <w:rPr>
          <w:rStyle w:val="VariableTok"/>
        </w:rPr>
        <w:t xml:space="preserve">+})</w:t>
      </w:r>
      <w:r>
        <w:br/>
      </w:r>
      <w:r>
        <w:rPr>
          <w:rStyle w:val="VariableTok"/>
        </w:rPr>
        <w:t xml:space="preserve">+</w:t>
      </w:r>
      <w:r>
        <w:br/>
      </w:r>
      <w:r>
        <w:rPr>
          <w:rStyle w:val="VariableTok"/>
        </w:rPr>
        <w:t xml:space="preserve">+buffer = BytesIO()</w:t>
      </w:r>
      <w:r>
        <w:br/>
      </w:r>
      <w:r>
        <w:rPr>
          <w:rStyle w:val="VariableTok"/>
        </w:rPr>
        <w:t xml:space="preserve">+source.to_excel(buffer, sheet_name="clientes", index=False, engine="openpyxl")</w:t>
      </w:r>
      <w:r>
        <w:br/>
      </w:r>
      <w:r>
        <w:rPr>
          <w:rStyle w:val="VariableTok"/>
        </w:rPr>
        <w:t xml:space="preserve">+buffer.seek(0)</w:t>
      </w:r>
      <w:r>
        <w:br/>
      </w:r>
      <w:r>
        <w:rPr>
          <w:rStyle w:val="VariableTok"/>
        </w:rPr>
        <w:t xml:space="preserve">+</w:t>
      </w:r>
      <w:r>
        <w:br/>
      </w:r>
      <w:r>
        <w:rPr>
          <w:rStyle w:val="VariableTok"/>
        </w:rPr>
        <w:t xml:space="preserve">+back = pd.read_excel(</w:t>
      </w:r>
      <w:r>
        <w:br/>
      </w:r>
      <w:r>
        <w:rPr>
          <w:rStyle w:val="VariableTok"/>
        </w:rPr>
        <w:t xml:space="preserve">+    buffer,</w:t>
      </w:r>
      <w:r>
        <w:br/>
      </w:r>
      <w:r>
        <w:rPr>
          <w:rStyle w:val="VariableTok"/>
        </w:rPr>
        <w:t xml:space="preserve">+    sheet_name="clientes",</w:t>
      </w:r>
      <w:r>
        <w:br/>
      </w:r>
      <w:r>
        <w:rPr>
          <w:rStyle w:val="VariableTok"/>
        </w:rPr>
        <w:t xml:space="preserve">+    dtype={"cliente_id": "string"},</w:t>
      </w:r>
      <w:r>
        <w:br/>
      </w:r>
      <w:r>
        <w:rPr>
          <w:rStyle w:val="VariableTok"/>
        </w:rPr>
        <w:t xml:space="preserve">+    engine="openpyxl",</w:t>
      </w:r>
      <w:r>
        <w:br/>
      </w:r>
      <w:r>
        <w:rPr>
          <w:rStyle w:val="VariableTok"/>
        </w:rPr>
        <w:t xml:space="preserve">+)</w:t>
      </w:r>
      <w:r>
        <w:br/>
      </w:r>
      <w:r>
        <w:rPr>
          <w:rStyle w:val="VariableTok"/>
        </w:rPr>
        <w:t xml:space="preserve">+assert back.columns.tolist() == ["cliente_id", "monto"]`,</w:t>
      </w:r>
      <w:r>
        <w:br/>
      </w:r>
      <w:r>
        <w:rPr>
          <w:rStyle w:val="VariableTok"/>
        </w:rPr>
        <w:t xml:space="preserve">+      },</w:t>
      </w:r>
      <w:r>
        <w:br/>
      </w:r>
      <w:r>
        <w:rPr>
          <w:rStyle w:val="VariableTok"/>
        </w:rPr>
        <w:t xml:space="preserve">+    },</w:t>
      </w:r>
    </w:p>
    <w:p>
      <w:pPr>
        <w:pStyle w:val="FirstParagraph"/>
      </w:pPr>
      <w:r>
        <w:t xml:space="preserve">Nullable demonstration:</w:t>
      </w:r>
    </w:p>
    <w:p>
      <w:pPr>
        <w:pStyle w:val="SourceCode"/>
      </w:pPr>
      <w:r>
        <w:rPr>
          <w:rStyle w:val="VariableTok"/>
        </w:rPr>
        <w:t xml:space="preserve">+    {</w:t>
      </w:r>
      <w:r>
        <w:br/>
      </w:r>
      <w:r>
        <w:rPr>
          <w:rStyle w:val="VariableTok"/>
        </w:rPr>
        <w:t xml:space="preserve">+      heading: "Enteros y booleanos nullable",</w:t>
      </w:r>
      <w:r>
        <w:br/>
      </w:r>
      <w:r>
        <w:rPr>
          <w:rStyle w:val="VariableTok"/>
        </w:rPr>
        <w:t xml:space="preserve">+      subtopicId: "S15-T3-A",</w:t>
      </w:r>
      <w:r>
        <w:br/>
      </w:r>
      <w:r>
        <w:rPr>
          <w:rStyle w:val="VariableTok"/>
        </w:rPr>
        <w:t xml:space="preserve">+      paragraphs: [</w:t>
      </w:r>
      <w:r>
        <w:br/>
      </w:r>
      <w:r>
        <w:rPr>
          <w:rStyle w:val="VariableTok"/>
        </w:rPr>
        <w:t xml:space="preserve">+        "Usa `Int64` y `boolean` cuando una columna entera o lógica puede contener `pd.NA`. No confundas estos dtypes con `int64` y `bool` de NumPy.",</w:t>
      </w:r>
      <w:r>
        <w:br/>
      </w:r>
      <w:r>
        <w:rPr>
          <w:rStyle w:val="VariableTok"/>
        </w:rPr>
        <w:t xml:space="preserve">+      ],</w:t>
      </w:r>
      <w:r>
        <w:br/>
      </w:r>
      <w:r>
        <w:rPr>
          <w:rStyle w:val="VariableTok"/>
        </w:rPr>
        <w:t xml:space="preserve">+      code: {</w:t>
      </w:r>
      <w:r>
        <w:br/>
      </w:r>
      <w:r>
        <w:rPr>
          <w:rStyle w:val="VariableTok"/>
        </w:rPr>
        <w:t xml:space="preserve">+        language: "python",</w:t>
      </w:r>
      <w:r>
        <w:br/>
      </w:r>
      <w:r>
        <w:rPr>
          <w:rStyle w:val="VariableTok"/>
        </w:rPr>
        <w:t xml:space="preserve">+        title: "nullable_types.py",</w:t>
      </w:r>
      <w:r>
        <w:br/>
      </w:r>
      <w:r>
        <w:rPr>
          <w:rStyle w:val="VariableTok"/>
        </w:rPr>
        <w:t xml:space="preserve">+        code: `import pandas as pd</w:t>
      </w:r>
      <w:r>
        <w:br/>
      </w:r>
      <w:r>
        <w:rPr>
          <w:rStyle w:val="VariableTok"/>
        </w:rPr>
        <w:t xml:space="preserve">+</w:t>
      </w:r>
      <w:r>
        <w:br/>
      </w:r>
      <w:r>
        <w:rPr>
          <w:rStyle w:val="VariableTok"/>
        </w:rPr>
        <w:t xml:space="preserve">+df = pd.DataFrame({</w:t>
      </w:r>
      <w:r>
        <w:br/>
      </w:r>
      <w:r>
        <w:rPr>
          <w:rStyle w:val="VariableTok"/>
        </w:rPr>
        <w:t xml:space="preserve">+    "intentos": pd.Series([1, pd.NA, 3], dtype="Int64"),</w:t>
      </w:r>
      <w:r>
        <w:br/>
      </w:r>
      <w:r>
        <w:rPr>
          <w:rStyle w:val="VariableTok"/>
        </w:rPr>
        <w:t xml:space="preserve">+    "revisado": pd.Series([True, pd.NA, False], dtype="boolean"),</w:t>
      </w:r>
      <w:r>
        <w:br/>
      </w:r>
      <w:r>
        <w:rPr>
          <w:rStyle w:val="VariableTok"/>
        </w:rPr>
        <w:t xml:space="preserve">+})</w:t>
      </w:r>
      <w:r>
        <w:br/>
      </w:r>
      <w:r>
        <w:rPr>
          <w:rStyle w:val="VariableTok"/>
        </w:rPr>
        <w:t xml:space="preserve">+print(df.dtypes.astype(str).to_dict())`,</w:t>
      </w:r>
      <w:r>
        <w:br/>
      </w:r>
      <w:r>
        <w:rPr>
          <w:rStyle w:val="VariableTok"/>
        </w:rPr>
        <w:t xml:space="preserve">+        output: `{'intentos': 'Int64', 'revisado': 'boolean'}`,</w:t>
      </w:r>
      <w:r>
        <w:br/>
      </w:r>
      <w:r>
        <w:rPr>
          <w:rStyle w:val="VariableTok"/>
        </w:rPr>
        <w:t xml:space="preserve">+      },</w:t>
      </w:r>
      <w:r>
        <w:br/>
      </w:r>
      <w:r>
        <w:rPr>
          <w:rStyle w:val="VariableTok"/>
        </w:rPr>
        <w:t xml:space="preserve">+    },</w:t>
      </w:r>
    </w:p>
    <w:p>
      <w:r>
        <w:pict>
          <v:rect style="width:0;height:1.5pt" o:hralign="center" o:hrstd="t" o:hr="t"/>
        </w:pict>
      </w:r>
    </w:p>
    <w:bookmarkEnd w:id="105"/>
    <w:bookmarkStart w:id="106" w:name="Xc57ef53974657d459ea2cfd20fd5c650c3c5d64"/>
    <w:p>
      <w:pPr>
        <w:pStyle w:val="Heading2"/>
      </w:pPr>
      <w:r>
        <w:t xml:space="preserve">Diff 8 — Make schema dispatch complete and fail closed</w:t>
      </w:r>
    </w:p>
    <w:p>
      <w:pPr>
        <w:pStyle w:val="SourceCode"/>
      </w:pPr>
      <w:r>
        <w:rPr>
          <w:rStyle w:val="DataTypeTok"/>
        </w:rPr>
        <w:t xml:space="preserve">@@</w:t>
      </w:r>
      <w:r>
        <w:br/>
      </w:r>
      <w:r>
        <w:rPr>
          <w:rStyle w:val="StringTok"/>
        </w:rPr>
        <w:t xml:space="preserve">-def apply_schema(df, schema):</w:t>
      </w:r>
      <w:r>
        <w:br/>
      </w:r>
      <w:r>
        <w:rPr>
          <w:rStyle w:val="VariableTok"/>
        </w:rPr>
        <w:t xml:space="preserve">+def apply_schema(df: pd.DataFrame, schema: dict[str, str]):</w:t>
      </w:r>
      <w:r>
        <w:br/>
      </w:r>
      <w:r>
        <w:rPr>
          <w:rStyle w:val="NormalTok"/>
        </w:rPr>
        <w:t xml:space="preserve">     out = df.copy()</w:t>
      </w:r>
      <w:r>
        <w:br/>
      </w:r>
      <w:r>
        <w:rPr>
          <w:rStyle w:val="NormalTok"/>
        </w:rPr>
        <w:t xml:space="preserve">     report = {}</w:t>
      </w:r>
      <w:r>
        <w:br/>
      </w:r>
      <w:r>
        <w:rPr>
          <w:rStyle w:val="VariableTok"/>
        </w:rPr>
        <w:t xml:space="preserve">+</w:t>
      </w:r>
      <w:r>
        <w:br/>
      </w:r>
      <w:r>
        <w:rPr>
          <w:rStyle w:val="VariableTok"/>
        </w:rPr>
        <w:t xml:space="preserve">+    converters = {</w:t>
      </w:r>
      <w:r>
        <w:br/>
      </w:r>
      <w:r>
        <w:rPr>
          <w:rStyle w:val="VariableTok"/>
        </w:rPr>
        <w:t xml:space="preserve">+        "string": lambda s: s.astype("string"),</w:t>
      </w:r>
      <w:r>
        <w:br/>
      </w:r>
      <w:r>
        <w:rPr>
          <w:rStyle w:val="VariableTok"/>
        </w:rPr>
        <w:t xml:space="preserve">+        "float64": lambda s: pd.to_numeric(s, errors="coerce"),</w:t>
      </w:r>
      <w:r>
        <w:br/>
      </w:r>
      <w:r>
        <w:rPr>
          <w:rStyle w:val="VariableTok"/>
        </w:rPr>
        <w:t xml:space="preserve">+        "Int64": lambda s: pd.to_numeric(s, errors="coerce").astype("Int64"),</w:t>
      </w:r>
      <w:r>
        <w:br/>
      </w:r>
      <w:r>
        <w:rPr>
          <w:rStyle w:val="VariableTok"/>
        </w:rPr>
        <w:t xml:space="preserve">+        "boolean": lambda s: s.astype("boolean"),</w:t>
      </w:r>
      <w:r>
        <w:br/>
      </w:r>
      <w:r>
        <w:rPr>
          <w:rStyle w:val="VariableTok"/>
        </w:rPr>
        <w:t xml:space="preserve">+        "datetime64[ns]": lambda s: pd.to_datetime(</w:t>
      </w:r>
      <w:r>
        <w:br/>
      </w:r>
      <w:r>
        <w:rPr>
          <w:rStyle w:val="VariableTok"/>
        </w:rPr>
        <w:t xml:space="preserve">+            s, format="%Y-%m-%d", errors="coerce"</w:t>
      </w:r>
      <w:r>
        <w:br/>
      </w:r>
      <w:r>
        <w:rPr>
          <w:rStyle w:val="VariableTok"/>
        </w:rPr>
        <w:t xml:space="preserve">+        ),</w:t>
      </w:r>
      <w:r>
        <w:br/>
      </w:r>
      <w:r>
        <w:rPr>
          <w:rStyle w:val="VariableTok"/>
        </w:rPr>
        <w:t xml:space="preserve">+        "category": lambda s: s.astype("string").str.strip().str.title().astype("category"),</w:t>
      </w:r>
      <w:r>
        <w:br/>
      </w:r>
      <w:r>
        <w:rPr>
          <w:rStyle w:val="VariableTok"/>
        </w:rPr>
        <w:t xml:space="preserve">+    }</w:t>
      </w:r>
      <w:r>
        <w:br/>
      </w:r>
      <w:r>
        <w:rPr>
          <w:rStyle w:val="VariableTok"/>
        </w:rPr>
        <w:t xml:space="preserve">+</w:t>
      </w:r>
      <w:r>
        <w:br/>
      </w:r>
      <w:r>
        <w:rPr>
          <w:rStyle w:val="NormalTok"/>
        </w:rPr>
        <w:t xml:space="preserve">     for col, typ in schema.items():</w:t>
      </w:r>
      <w:r>
        <w:br/>
      </w:r>
      <w:r>
        <w:rPr>
          <w:rStyle w:val="NormalTok"/>
        </w:rPr>
        <w:t xml:space="preserve">         if col not in out.columns:</w:t>
      </w:r>
      <w:r>
        <w:br/>
      </w:r>
      <w:r>
        <w:rPr>
          <w:rStyle w:val="StringTok"/>
        </w:rPr>
        <w:t xml:space="preserve">-            raise KeyError(f"missing column {col}")</w:t>
      </w:r>
      <w:r>
        <w:br/>
      </w:r>
      <w:r>
        <w:rPr>
          <w:rStyle w:val="StringTok"/>
        </w:rPr>
        <w:t xml:space="preserve">-        if typ == "float64":</w:t>
      </w:r>
      <w:r>
        <w:br/>
      </w:r>
      <w:r>
        <w:rPr>
          <w:rStyle w:val="StringTok"/>
        </w:rPr>
        <w:t xml:space="preserve">-            before = out[col].isna().sum()</w:t>
      </w:r>
      <w:r>
        <w:br/>
      </w:r>
      <w:r>
        <w:rPr>
          <w:rStyle w:val="StringTok"/>
        </w:rPr>
        <w:t xml:space="preserve">-            out[col] = pd.to_numeric(out[col], errors="coerce")</w:t>
      </w:r>
      <w:r>
        <w:br/>
      </w:r>
      <w:r>
        <w:rPr>
          <w:rStyle w:val="StringTok"/>
        </w:rPr>
        <w:t xml:space="preserve">-            report[col] = int(out[col].isna().sum() - before)</w:t>
      </w:r>
      <w:r>
        <w:br/>
      </w:r>
      <w:r>
        <w:rPr>
          <w:rStyle w:val="StringTok"/>
        </w:rPr>
        <w:t xml:space="preserve">-        elif typ == "string":</w:t>
      </w:r>
      <w:r>
        <w:br/>
      </w:r>
      <w:r>
        <w:rPr>
          <w:rStyle w:val="StringTok"/>
        </w:rPr>
        <w:t xml:space="preserve">-            out[col] = out[col].astype("string")</w:t>
      </w:r>
      <w:r>
        <w:br/>
      </w:r>
      <w:r>
        <w:rPr>
          <w:rStyle w:val="StringTok"/>
        </w:rPr>
        <w:t xml:space="preserve">-            report[col] = 0</w:t>
      </w:r>
      <w:r>
        <w:br/>
      </w:r>
      <w:r>
        <w:rPr>
          <w:rStyle w:val="VariableTok"/>
        </w:rPr>
        <w:t xml:space="preserve">+            raise KeyError(f"falta la columna requerida: {col}")</w:t>
      </w:r>
      <w:r>
        <w:br/>
      </w:r>
      <w:r>
        <w:rPr>
          <w:rStyle w:val="VariableTok"/>
        </w:rPr>
        <w:t xml:space="preserve">+        if typ not in converters:</w:t>
      </w:r>
      <w:r>
        <w:br/>
      </w:r>
      <w:r>
        <w:rPr>
          <w:rStyle w:val="VariableTok"/>
        </w:rPr>
        <w:t xml:space="preserve">+            raise ValueError(f"tipo de esquema no soportado: {typ}")</w:t>
      </w:r>
      <w:r>
        <w:br/>
      </w:r>
      <w:r>
        <w:rPr>
          <w:rStyle w:val="VariableTok"/>
        </w:rPr>
        <w:t xml:space="preserve">+</w:t>
      </w:r>
      <w:r>
        <w:br/>
      </w:r>
      <w:r>
        <w:rPr>
          <w:rStyle w:val="VariableTok"/>
        </w:rPr>
        <w:t xml:space="preserve">+        before = out[col].isna()</w:t>
      </w:r>
      <w:r>
        <w:br/>
      </w:r>
      <w:r>
        <w:rPr>
          <w:rStyle w:val="VariableTok"/>
        </w:rPr>
        <w:t xml:space="preserve">+        converted = converters[typ](out[col])</w:t>
      </w:r>
      <w:r>
        <w:br/>
      </w:r>
      <w:r>
        <w:rPr>
          <w:rStyle w:val="VariableTok"/>
        </w:rPr>
        <w:t xml:space="preserve">+        report[col] = int((converted.isna() &amp; ~before).sum())</w:t>
      </w:r>
      <w:r>
        <w:br/>
      </w:r>
      <w:r>
        <w:rPr>
          <w:rStyle w:val="VariableTok"/>
        </w:rPr>
        <w:t xml:space="preserve">+        out[col] = converted</w:t>
      </w:r>
      <w:r>
        <w:br/>
      </w:r>
      <w:r>
        <w:rPr>
          <w:rStyle w:val="VariableTok"/>
        </w:rPr>
        <w:t xml:space="preserve">+</w:t>
      </w:r>
      <w:r>
        <w:br/>
      </w:r>
      <w:r>
        <w:rPr>
          <w:rStyle w:val="NormalTok"/>
        </w:rPr>
        <w:t xml:space="preserve">     return out, report</w:t>
      </w:r>
    </w:p>
    <w:p>
      <w:r>
        <w:pict>
          <v:rect style="width:0;height:1.5pt" o:hralign="center" o:hrstd="t" o:hr="t"/>
        </w:pict>
      </w:r>
    </w:p>
    <w:bookmarkEnd w:id="106"/>
    <w:bookmarkStart w:id="107" w:name="X0b0b444808f0d3e0ff1e622a5bebbe5e678f30e"/>
    <w:p>
      <w:pPr>
        <w:pStyle w:val="Heading2"/>
      </w:pPr>
      <w:r>
        <w:t xml:space="preserve">Diff 9 — Strengthen the manifest and hash the delivered bytes</w:t>
      </w:r>
    </w:p>
    <w:p>
      <w:pPr>
        <w:pStyle w:val="SourceCode"/>
      </w:pPr>
      <w:r>
        <w:rPr>
          <w:rStyle w:val="DataTypeTok"/>
        </w:rPr>
        <w:t xml:space="preserve">@@</w:t>
      </w:r>
      <w:r>
        <w:br/>
      </w:r>
      <w:r>
        <w:rPr>
          <w:rStyle w:val="StringTok"/>
        </w:rPr>
        <w:t xml:space="preserve">-def export_with_manifest(df: pd.DataFrame, source: str) -&gt; dict:</w:t>
      </w:r>
      <w:r>
        <w:br/>
      </w:r>
      <w:r>
        <w:rPr>
          <w:rStyle w:val="StringTok"/>
        </w:rPr>
        <w:t xml:space="preserve">-    """CSV index=False + manifest con rows/columns/sha1/source."""</w:t>
      </w:r>
      <w:r>
        <w:br/>
      </w:r>
      <w:r>
        <w:rPr>
          <w:rStyle w:val="StringTok"/>
        </w:rPr>
        <w:t xml:space="preserve">-    raise NotImplementedError</w:t>
      </w:r>
      <w:r>
        <w:br/>
      </w:r>
      <w:r>
        <w:rPr>
          <w:rStyle w:val="VariableTok"/>
        </w:rPr>
        <w:t xml:space="preserve">+def export_with_manifest(</w:t>
      </w:r>
      <w:r>
        <w:br/>
      </w:r>
      <w:r>
        <w:rPr>
          <w:rStyle w:val="VariableTok"/>
        </w:rPr>
        <w:t xml:space="preserve">+    df: pd.DataFrame,</w:t>
      </w:r>
      <w:r>
        <w:br/>
      </w:r>
      <w:r>
        <w:rPr>
          <w:rStyle w:val="VariableTok"/>
        </w:rPr>
        <w:t xml:space="preserve">+    source: str,</w:t>
      </w:r>
      <w:r>
        <w:br/>
      </w:r>
      <w:r>
        <w:rPr>
          <w:rStyle w:val="VariableTok"/>
        </w:rPr>
        <w:t xml:space="preserve">+) -&gt; tuple[bytes, dict]:</w:t>
      </w:r>
      <w:r>
        <w:br/>
      </w:r>
      <w:r>
        <w:rPr>
          <w:rStyle w:val="VariableTok"/>
        </w:rPr>
        <w:t xml:space="preserve">+    """Devuelve exactamente los bytes exportados y su manifiesto."""</w:t>
      </w:r>
      <w:r>
        <w:br/>
      </w:r>
      <w:r>
        <w:rPr>
          <w:rStyle w:val="VariableTok"/>
        </w:rPr>
        <w:t xml:space="preserve">+    payload = df.to_csv(</w:t>
      </w:r>
      <w:r>
        <w:br/>
      </w:r>
      <w:r>
        <w:rPr>
          <w:rStyle w:val="VariableTok"/>
        </w:rPr>
        <w:t xml:space="preserve">+        index=False,</w:t>
      </w:r>
      <w:r>
        <w:br/>
      </w:r>
      <w:r>
        <w:rPr>
          <w:rStyle w:val="VariableTok"/>
        </w:rPr>
        <w:t xml:space="preserve">+        lineterminator="\n",</w:t>
      </w:r>
      <w:r>
        <w:br/>
      </w:r>
      <w:r>
        <w:rPr>
          <w:rStyle w:val="VariableTok"/>
        </w:rPr>
        <w:t xml:space="preserve">+        na_rep="",</w:t>
      </w:r>
      <w:r>
        <w:br/>
      </w:r>
      <w:r>
        <w:rPr>
          <w:rStyle w:val="VariableTok"/>
        </w:rPr>
        <w:t xml:space="preserve">+        float_format="%.10g",</w:t>
      </w:r>
      <w:r>
        <w:br/>
      </w:r>
      <w:r>
        <w:rPr>
          <w:rStyle w:val="VariableTok"/>
        </w:rPr>
        <w:t xml:space="preserve">+    ).encode("utf-8")</w:t>
      </w:r>
      <w:r>
        <w:br/>
      </w:r>
      <w:r>
        <w:rPr>
          <w:rStyle w:val="VariableTok"/>
        </w:rPr>
        <w:t xml:space="preserve">+</w:t>
      </w:r>
      <w:r>
        <w:br/>
      </w:r>
      <w:r>
        <w:rPr>
          <w:rStyle w:val="VariableTok"/>
        </w:rPr>
        <w:t xml:space="preserve">+    manifest = {</w:t>
      </w:r>
      <w:r>
        <w:br/>
      </w:r>
      <w:r>
        <w:rPr>
          <w:rStyle w:val="VariableTok"/>
        </w:rPr>
        <w:t xml:space="preserve">+        "source": source,</w:t>
      </w:r>
      <w:r>
        <w:br/>
      </w:r>
      <w:r>
        <w:rPr>
          <w:rStyle w:val="VariableTok"/>
        </w:rPr>
        <w:t xml:space="preserve">+        "rows": int(len(df)),</w:t>
      </w:r>
      <w:r>
        <w:br/>
      </w:r>
      <w:r>
        <w:rPr>
          <w:rStyle w:val="VariableTok"/>
        </w:rPr>
        <w:t xml:space="preserve">+        "columns": df.columns.tolist(),</w:t>
      </w:r>
      <w:r>
        <w:br/>
      </w:r>
      <w:r>
        <w:rPr>
          <w:rStyle w:val="VariableTok"/>
        </w:rPr>
        <w:t xml:space="preserve">+        "dtypes": {col: str(dtype) for col, dtype in df.dtypes.items()},</w:t>
      </w:r>
      <w:r>
        <w:br/>
      </w:r>
      <w:r>
        <w:rPr>
          <w:rStyle w:val="VariableTok"/>
        </w:rPr>
        <w:t xml:space="preserve">+        "memory_bytes": int(df.memory_usage(deep=True).sum()),</w:t>
      </w:r>
      <w:r>
        <w:br/>
      </w:r>
      <w:r>
        <w:rPr>
          <w:rStyle w:val="VariableTok"/>
        </w:rPr>
        <w:t xml:space="preserve">+        "content_sha256": hashlib.sha256(payload).hexdigest(),</w:t>
      </w:r>
      <w:r>
        <w:br/>
      </w:r>
      <w:r>
        <w:rPr>
          <w:rStyle w:val="VariableTok"/>
        </w:rPr>
        <w:t xml:space="preserve">+        "encoding": "utf-8",</w:t>
      </w:r>
      <w:r>
        <w:br/>
      </w:r>
      <w:r>
        <w:rPr>
          <w:rStyle w:val="VariableTok"/>
        </w:rPr>
        <w:t xml:space="preserve">+        "format": "csv",</w:t>
      </w:r>
      <w:r>
        <w:br/>
      </w:r>
      <w:r>
        <w:rPr>
          <w:rStyle w:val="VariableTok"/>
        </w:rPr>
        <w:t xml:space="preserve">+    }</w:t>
      </w:r>
      <w:r>
        <w:br/>
      </w:r>
      <w:r>
        <w:rPr>
          <w:rStyle w:val="VariableTok"/>
        </w:rPr>
        <w:t xml:space="preserve">+    return payload, manifest</w:t>
      </w:r>
    </w:p>
    <w:p>
      <w:pPr>
        <w:pStyle w:val="FirstParagraph"/>
      </w:pPr>
      <w:r>
        <w:t xml:space="preserve">Replace exact digest assertions:</w:t>
      </w:r>
    </w:p>
    <w:p>
      <w:pPr>
        <w:pStyle w:val="SourceCode"/>
      </w:pPr>
      <w:r>
        <w:rPr>
          <w:rStyle w:val="StringTok"/>
        </w:rPr>
        <w:t xml:space="preserve">-assert digest[:8] == "462f48ef"</w:t>
      </w:r>
      <w:r>
        <w:br/>
      </w:r>
      <w:r>
        <w:rPr>
          <w:rStyle w:val="VariableTok"/>
        </w:rPr>
        <w:t xml:space="preserve">+assert len(digest) == 64</w:t>
      </w:r>
      <w:r>
        <w:br/>
      </w:r>
      <w:r>
        <w:rPr>
          <w:rStyle w:val="VariableTok"/>
        </w:rPr>
        <w:t xml:space="preserve">+assert all(char in "0123456789abcdef" for char in digest)</w:t>
      </w:r>
      <w:r>
        <w:br/>
      </w:r>
      <w:r>
        <w:rPr>
          <w:rStyle w:val="VariableTok"/>
        </w:rPr>
        <w:t xml:space="preserve">+</w:t>
      </w:r>
      <w:r>
        <w:br/>
      </w:r>
      <w:r>
        <w:rPr>
          <w:rStyle w:val="VariableTok"/>
        </w:rPr>
        <w:t xml:space="preserve">+changed_payload = payload + b"\n"</w:t>
      </w:r>
      <w:r>
        <w:br/>
      </w:r>
      <w:r>
        <w:rPr>
          <w:rStyle w:val="VariableTok"/>
        </w:rPr>
        <w:t xml:space="preserve">+assert hashlib.sha256(changed_payload).hexdigest() != digest</w:t>
      </w:r>
    </w:p>
    <w:p>
      <w:r>
        <w:pict>
          <v:rect style="width:0;height:1.5pt" o:hralign="center" o:hrstd="t" o:hr="t"/>
        </w:pict>
      </w:r>
    </w:p>
    <w:bookmarkEnd w:id="107"/>
    <w:bookmarkStart w:id="108" w:name="Xd8aeac407b2e4a0d8ec44d7159d9d9b4172735d"/>
    <w:p>
      <w:pPr>
        <w:pStyle w:val="Heading2"/>
      </w:pPr>
      <w:r>
        <w:t xml:space="preserve">Diff 10 — Add deterministic and malformed-date cases</w:t>
      </w:r>
    </w:p>
    <w:p>
      <w:pPr>
        <w:pStyle w:val="SourceCode"/>
      </w:pPr>
      <w:r>
        <w:rPr>
          <w:rStyle w:val="DataTypeTok"/>
        </w:rPr>
        <w:t xml:space="preserve">@@</w:t>
      </w:r>
      <w:r>
        <w:br/>
      </w:r>
      <w:r>
        <w:rPr>
          <w:rStyle w:val="StringTok"/>
        </w:rPr>
        <w:t xml:space="preserve">-    out[col] = pd.to_datetime(out[col], errors="coerce")</w:t>
      </w:r>
      <w:r>
        <w:br/>
      </w:r>
      <w:r>
        <w:rPr>
          <w:rStyle w:val="VariableTok"/>
        </w:rPr>
        <w:t xml:space="preserve">+    out[col] = pd.to_datetime(</w:t>
      </w:r>
      <w:r>
        <w:br/>
      </w:r>
      <w:r>
        <w:rPr>
          <w:rStyle w:val="VariableTok"/>
        </w:rPr>
        <w:t xml:space="preserve">+        out[col],</w:t>
      </w:r>
      <w:r>
        <w:br/>
      </w:r>
      <w:r>
        <w:rPr>
          <w:rStyle w:val="VariableTok"/>
        </w:rPr>
        <w:t xml:space="preserve">+        format="%Y-%m-%d",</w:t>
      </w:r>
      <w:r>
        <w:br/>
      </w:r>
      <w:r>
        <w:rPr>
          <w:rStyle w:val="VariableTok"/>
        </w:rPr>
        <w:t xml:space="preserve">+        errors="coerce",</w:t>
      </w:r>
      <w:r>
        <w:br/>
      </w:r>
      <w:r>
        <w:rPr>
          <w:rStyle w:val="VariableTok"/>
        </w:rPr>
        <w:t xml:space="preserve">+    )</w:t>
      </w:r>
    </w:p>
    <w:p>
      <w:pPr>
        <w:pStyle w:val="FirstParagraph"/>
      </w:pPr>
      <w:r>
        <w:t xml:space="preserve">Fixture:</w:t>
      </w:r>
    </w:p>
    <w:p>
      <w:pPr>
        <w:pStyle w:val="SourceCode"/>
      </w:pPr>
      <w:r>
        <w:rPr>
          <w:rStyle w:val="NormalTok"/>
        </w:rPr>
        <w:t xml:space="preserve"> TRANSACCIONES = """tx_id,cliente_id,monto,fecha</w:t>
      </w:r>
      <w:r>
        <w:br/>
      </w:r>
      <w:r>
        <w:rPr>
          <w:rStyle w:val="NormalTok"/>
        </w:rPr>
        <w:t xml:space="preserve"> T001,C001,10.5,2024-01-15</w:t>
      </w:r>
      <w:r>
        <w:br/>
      </w:r>
      <w:r>
        <w:rPr>
          <w:rStyle w:val="NormalTok"/>
        </w:rPr>
        <w:t xml:space="preserve"> T002,C002,monto_invalido,2024-02-01</w:t>
      </w:r>
      <w:r>
        <w:br/>
      </w:r>
      <w:r>
        <w:rPr>
          <w:rStyle w:val="StringTok"/>
        </w:rPr>
        <w:t xml:space="preserve">-T003,C001,3.0,2024-02-10</w:t>
      </w:r>
      <w:r>
        <w:br/>
      </w:r>
      <w:r>
        <w:rPr>
          <w:rStyle w:val="VariableTok"/>
        </w:rPr>
        <w:t xml:space="preserve">+T003,C001,3.0,fecha_invalida</w:t>
      </w:r>
      <w:r>
        <w:br/>
      </w:r>
      <w:r>
        <w:rPr>
          <w:rStyle w:val="NormalTok"/>
        </w:rPr>
        <w:t xml:space="preserve"> """</w:t>
      </w:r>
    </w:p>
    <w:p>
      <w:pPr>
        <w:pStyle w:val="FirstParagraph"/>
      </w:pPr>
      <w:r>
        <w:t xml:space="preserve">Test:</w:t>
      </w:r>
    </w:p>
    <w:p>
      <w:pPr>
        <w:pStyle w:val="SourceCode"/>
      </w:pPr>
      <w:r>
        <w:rPr>
          <w:rStyle w:val="NormalTok"/>
        </w:rPr>
        <w:t xml:space="preserve"> assert tx_report.get("monto", 0) == 1</w:t>
      </w:r>
      <w:r>
        <w:br/>
      </w:r>
      <w:r>
        <w:rPr>
          <w:rStyle w:val="VariableTok"/>
        </w:rPr>
        <w:t xml:space="preserve">+assert tx_report.get("fecha", 0) == 1</w:t>
      </w:r>
      <w:r>
        <w:br/>
      </w:r>
      <w:r>
        <w:rPr>
          <w:rStyle w:val="VariableTok"/>
        </w:rPr>
        <w:t xml:space="preserve">+assert int(tx["fecha"].isna().sum()) == 1</w:t>
      </w:r>
    </w:p>
    <w:p>
      <w:r>
        <w:pict>
          <v:rect style="width:0;height:1.5pt" o:hralign="center" o:hrstd="t" o:hr="t"/>
        </w:pict>
      </w:r>
    </w:p>
    <w:bookmarkEnd w:id="108"/>
    <w:bookmarkStart w:id="109" w:name="X76192eda29ce1ff89c709caf15c8e4551206712"/>
    <w:p>
      <w:pPr>
        <w:pStyle w:val="Heading2"/>
      </w:pPr>
      <w:r>
        <w:t xml:space="preserve">Diff 11 — Replace unsupported risk semantics</w:t>
      </w:r>
    </w:p>
    <w:p>
      <w:pPr>
        <w:pStyle w:val="SourceCode"/>
      </w:pPr>
      <w:r>
        <w:rPr>
          <w:rStyle w:val="DataTypeTok"/>
        </w:rPr>
        <w:t xml:space="preserve">@@</w:t>
      </w:r>
      <w:r>
        <w:br/>
      </w:r>
      <w:r>
        <w:rPr>
          <w:rStyle w:val="StringTok"/>
        </w:rPr>
        <w:t xml:space="preserve">-    out = lima.assign(riesgo=lambda x: (x["score"] &lt; 0.5).map({True: "alto", False: "bajo"}))</w:t>
      </w:r>
      <w:r>
        <w:br/>
      </w:r>
      <w:r>
        <w:rPr>
          <w:rStyle w:val="StringTok"/>
        </w:rPr>
        <w:t xml:space="preserve">-    print(out[["cliente_id", "score", "riesgo"]].to_dict(orient="list"))</w:t>
      </w:r>
      <w:r>
        <w:br/>
      </w:r>
      <w:r>
        <w:rPr>
          <w:rStyle w:val="VariableTok"/>
        </w:rPr>
        <w:t xml:space="preserve">+    out = lima.assign(</w:t>
      </w:r>
      <w:r>
        <w:br/>
      </w:r>
      <w:r>
        <w:rPr>
          <w:rStyle w:val="VariableTok"/>
        </w:rPr>
        <w:t xml:space="preserve">+        prioridad_revision=lambda x: (x["score"] &lt; 0.5).map(</w:t>
      </w:r>
      <w:r>
        <w:br/>
      </w:r>
      <w:r>
        <w:rPr>
          <w:rStyle w:val="VariableTok"/>
        </w:rPr>
        <w:t xml:space="preserve">+            {True: "revisar", False: "sin_prioridad"}</w:t>
      </w:r>
      <w:r>
        <w:br/>
      </w:r>
      <w:r>
        <w:rPr>
          <w:rStyle w:val="VariableTok"/>
        </w:rPr>
        <w:t xml:space="preserve">+        )</w:t>
      </w:r>
      <w:r>
        <w:br/>
      </w:r>
      <w:r>
        <w:rPr>
          <w:rStyle w:val="VariableTok"/>
        </w:rPr>
        <w:t xml:space="preserve">+    )</w:t>
      </w:r>
      <w:r>
        <w:br/>
      </w:r>
      <w:r>
        <w:rPr>
          <w:rStyle w:val="VariableTok"/>
        </w:rPr>
        <w:t xml:space="preserve">+    print(</w:t>
      </w:r>
      <w:r>
        <w:br/>
      </w:r>
      <w:r>
        <w:rPr>
          <w:rStyle w:val="VariableTok"/>
        </w:rPr>
        <w:t xml:space="preserve">+        out[["cliente_id", "score", "prioridad_revision"]]</w:t>
      </w:r>
      <w:r>
        <w:br/>
      </w:r>
      <w:r>
        <w:rPr>
          <w:rStyle w:val="VariableTok"/>
        </w:rPr>
        <w:t xml:space="preserve">+        .to_dict(orient="list")</w:t>
      </w:r>
      <w:r>
        <w:br/>
      </w:r>
      <w:r>
        <w:rPr>
          <w:rStyle w:val="VariableTok"/>
        </w:rPr>
        <w:t xml:space="preserve">+    )</w:t>
      </w:r>
      <w:r>
        <w:br/>
      </w:r>
      <w:r>
        <w:rPr>
          <w:rStyle w:val="DataTypeTok"/>
        </w:rPr>
        <w:t xml:space="preserve">@@</w:t>
      </w:r>
      <w:r>
        <w:br/>
      </w:r>
      <w:r>
        <w:rPr>
          <w:rStyle w:val="StringTok"/>
        </w:rPr>
        <w:t xml:space="preserve">-        why: "Un solo loc + assign deja pipelines legibles, testeables y sin SettingWithCopy accidental.",</w:t>
      </w:r>
      <w:r>
        <w:br/>
      </w:r>
      <w:r>
        <w:rPr>
          <w:rStyle w:val="VariableTok"/>
        </w:rPr>
        <w:t xml:space="preserve">+        why:</w:t>
      </w:r>
      <w:r>
        <w:br/>
      </w:r>
      <w:r>
        <w:rPr>
          <w:rStyle w:val="VariableTok"/>
        </w:rPr>
        <w:t xml:space="preserve">+          "La etiqueta solo prioriza una revisión del ejercicio. No interpreta el score como culpa, fraude ni riesgo real.",</w:t>
      </w:r>
    </w:p>
    <w:p>
      <w:r>
        <w:pict>
          <v:rect style="width:0;height:1.5pt" o:hralign="center" o:hrstd="t" o:hr="t"/>
        </w:pict>
      </w:r>
    </w:p>
    <w:bookmarkEnd w:id="109"/>
    <w:bookmarkStart w:id="110" w:name="Xe3b2cbbd8f0e006965fcc40fab7cbf8e326b779"/>
    <w:p>
      <w:pPr>
        <w:pStyle w:val="Heading2"/>
      </w:pPr>
      <w:r>
        <w:t xml:space="preserve">Diff 12 — Render Section 15 rich text correctly</w:t>
      </w:r>
    </w:p>
    <w:p>
      <w:pPr>
        <w:pStyle w:val="SourceCode"/>
      </w:pPr>
      <w:r>
        <w:rPr>
          <w:rStyle w:val="DataTypeTok"/>
        </w:rPr>
        <w:t xml:space="preserve">@@</w:t>
      </w:r>
      <w:r>
        <w:br/>
      </w:r>
      <w:r>
        <w:rPr>
          <w:rStyle w:val="StringTok"/>
        </w:rPr>
        <w:t xml:space="preserve">-&lt;p className="text-sm text-foreground/80"&gt;{section.jobRelevance}&lt;/p&gt;</w:t>
      </w:r>
      <w:r>
        <w:br/>
      </w:r>
      <w:r>
        <w:rPr>
          <w:rStyle w:val="VariableTok"/>
        </w:rPr>
        <w:t xml:space="preserve">+&lt;RichText</w:t>
      </w:r>
      <w:r>
        <w:br/>
      </w:r>
      <w:r>
        <w:rPr>
          <w:rStyle w:val="VariableTok"/>
        </w:rPr>
        <w:t xml:space="preserve">+  sectionId={section.id}</w:t>
      </w:r>
      <w:r>
        <w:br/>
      </w:r>
      <w:r>
        <w:rPr>
          <w:rStyle w:val="VariableTok"/>
        </w:rPr>
        <w:t xml:space="preserve">+  content={section.jobRelevance}</w:t>
      </w:r>
      <w:r>
        <w:br/>
      </w:r>
      <w:r>
        <w:rPr>
          <w:rStyle w:val="VariableTok"/>
        </w:rPr>
        <w:t xml:space="preserve">+/&gt;</w:t>
      </w:r>
      <w:r>
        <w:br/>
      </w:r>
      <w:r>
        <w:br/>
      </w:r>
      <w:r>
        <w:rPr>
          <w:rStyle w:val="DataTypeTok"/>
        </w:rPr>
        <w:t xml:space="preserve">@@</w:t>
      </w:r>
      <w:r>
        <w:br/>
      </w:r>
      <w:r>
        <w:rPr>
          <w:rStyle w:val="StringTok"/>
        </w:rPr>
        <w:t xml:space="preserve">-&lt;span className="text-sm font-semibold"&gt;{step.instruction}&lt;/span&gt;</w:t>
      </w:r>
      <w:r>
        <w:br/>
      </w:r>
      <w:r>
        <w:rPr>
          <w:rStyle w:val="VariableTok"/>
        </w:rPr>
        <w:t xml:space="preserve">+&lt;div className="text-sm font-semibold"&gt;</w:t>
      </w:r>
      <w:r>
        <w:br/>
      </w:r>
      <w:r>
        <w:rPr>
          <w:rStyle w:val="VariableTok"/>
        </w:rPr>
        <w:t xml:space="preserve">+  &lt;RichText</w:t>
      </w:r>
      <w:r>
        <w:br/>
      </w:r>
      <w:r>
        <w:rPr>
          <w:rStyle w:val="VariableTok"/>
        </w:rPr>
        <w:t xml:space="preserve">+    sectionId={section.id}</w:t>
      </w:r>
      <w:r>
        <w:br/>
      </w:r>
      <w:r>
        <w:rPr>
          <w:rStyle w:val="VariableTok"/>
        </w:rPr>
        <w:t xml:space="preserve">+    content={step.instruction}</w:t>
      </w:r>
      <w:r>
        <w:br/>
      </w:r>
      <w:r>
        <w:rPr>
          <w:rStyle w:val="VariableTok"/>
        </w:rPr>
        <w:t xml:space="preserve">+  /&gt;</w:t>
      </w:r>
      <w:r>
        <w:br/>
      </w:r>
      <w:r>
        <w:rPr>
          <w:rStyle w:val="VariableTok"/>
        </w:rPr>
        <w:t xml:space="preserve">+&lt;/div&gt;</w:t>
      </w:r>
      <w:r>
        <w:br/>
      </w:r>
      <w:r>
        <w:br/>
      </w:r>
      <w:r>
        <w:rPr>
          <w:rStyle w:val="DataTypeTok"/>
        </w:rPr>
        <w:t xml:space="preserve">@@</w:t>
      </w:r>
      <w:r>
        <w:br/>
      </w:r>
      <w:r>
        <w:rPr>
          <w:rStyle w:val="StringTok"/>
        </w:rPr>
        <w:t xml:space="preserve">-&lt;p className="mt-1 text-sm text-foreground/80"&gt;{project.context}&lt;/p&gt;</w:t>
      </w:r>
      <w:r>
        <w:br/>
      </w:r>
      <w:r>
        <w:rPr>
          <w:rStyle w:val="VariableTok"/>
        </w:rPr>
        <w:t xml:space="preserve">+&lt;RichText</w:t>
      </w:r>
      <w:r>
        <w:br/>
      </w:r>
      <w:r>
        <w:rPr>
          <w:rStyle w:val="VariableTok"/>
        </w:rPr>
        <w:t xml:space="preserve">+  sectionId={section.id}</w:t>
      </w:r>
      <w:r>
        <w:br/>
      </w:r>
      <w:r>
        <w:rPr>
          <w:rStyle w:val="VariableTok"/>
        </w:rPr>
        <w:t xml:space="preserve">+  content={project.context}</w:t>
      </w:r>
      <w:r>
        <w:br/>
      </w:r>
      <w:r>
        <w:rPr>
          <w:rStyle w:val="VariableTok"/>
        </w:rPr>
        <w:t xml:space="preserve">+/&gt;</w:t>
      </w:r>
    </w:p>
    <w:p>
      <w:r>
        <w:pict>
          <v:rect style="width:0;height:1.5pt" o:hralign="center" o:hrstd="t" o:hr="t"/>
        </w:pict>
      </w:r>
    </w:p>
    <w:bookmarkEnd w:id="110"/>
    <w:bookmarkStart w:id="111" w:name="Xa31a5164dded05e23fa4cf34acd73413fd25e2f"/>
    <w:p>
      <w:pPr>
        <w:pStyle w:val="Heading2"/>
      </w:pPr>
      <w:r>
        <w:t xml:space="preserve">Diff 13 — Align the self-check to eight subtopics</w:t>
      </w:r>
    </w:p>
    <w:p>
      <w:pPr>
        <w:pStyle w:val="SourceCode"/>
      </w:pPr>
      <w:r>
        <w:rPr>
          <w:rStyle w:val="DataTypeTok"/>
        </w:rPr>
        <w:t xml:space="preserve">@@</w:t>
      </w:r>
      <w:r>
        <w:br/>
      </w:r>
      <w:r>
        <w:rPr>
          <w:rStyle w:val="NormalTok"/>
        </w:rPr>
        <w:t xml:space="preserve"> selfCheck: {</w:t>
      </w:r>
      <w:r>
        <w:br/>
      </w:r>
      <w:r>
        <w:rPr>
          <w:rStyle w:val="NormalTok"/>
        </w:rPr>
        <w:t xml:space="preserve">   questions: [</w:t>
      </w:r>
      <w:r>
        <w:br/>
      </w:r>
      <w:r>
        <w:rPr>
          <w:rStyle w:val="VariableTok"/>
        </w:rPr>
        <w:t xml:space="preserve">+    // T1-A — Index alignment</w:t>
      </w:r>
      <w:r>
        <w:br/>
      </w:r>
      <w:r>
        <w:rPr>
          <w:rStyle w:val="NormalTok"/>
        </w:rPr>
        <w:t xml:space="preserve">     {...},</w:t>
      </w:r>
      <w:r>
        <w:br/>
      </w:r>
      <w:r>
        <w:rPr>
          <w:rStyle w:val="VariableTok"/>
        </w:rPr>
        <w:t xml:space="preserve">+    // T1-B — parser contract: sep + decimal + custom missing marker</w:t>
      </w:r>
      <w:r>
        <w:br/>
      </w:r>
      <w:r>
        <w:rPr>
          <w:rStyle w:val="NormalTok"/>
        </w:rPr>
        <w:t xml:space="preserve">     {...},</w:t>
      </w:r>
      <w:r>
        <w:br/>
      </w:r>
      <w:r>
        <w:rPr>
          <w:rStyle w:val="VariableTok"/>
        </w:rPr>
        <w:t xml:space="preserve">+    // T2-A — loc/iloc/assign choice</w:t>
      </w:r>
      <w:r>
        <w:br/>
      </w:r>
      <w:r>
        <w:rPr>
          <w:rStyle w:val="NormalTok"/>
        </w:rPr>
        <w:t xml:space="preserve">     {...},</w:t>
      </w:r>
      <w:r>
        <w:br/>
      </w:r>
      <w:r>
        <w:rPr>
          <w:rStyle w:val="VariableTok"/>
        </w:rPr>
        <w:t xml:space="preserve">+    // T2-B — Copy-on-Write-safe mutation</w:t>
      </w:r>
      <w:r>
        <w:br/>
      </w:r>
      <w:r>
        <w:rPr>
          <w:rStyle w:val="NormalTok"/>
        </w:rPr>
        <w:t xml:space="preserve">     {...},</w:t>
      </w:r>
      <w:r>
        <w:br/>
      </w:r>
      <w:r>
        <w:rPr>
          <w:rStyle w:val="VariableTok"/>
        </w:rPr>
        <w:t xml:space="preserve">+    // T3-A — nullable dtype/category decision</w:t>
      </w:r>
      <w:r>
        <w:br/>
      </w:r>
      <w:r>
        <w:rPr>
          <w:rStyle w:val="NormalTok"/>
        </w:rPr>
        <w:t xml:space="preserve">     {...},</w:t>
      </w:r>
      <w:r>
        <w:br/>
      </w:r>
      <w:r>
        <w:rPr>
          <w:rStyle w:val="VariableTok"/>
        </w:rPr>
        <w:t xml:space="preserve">+    // T3-B — source missingness vs coercion failure</w:t>
      </w:r>
      <w:r>
        <w:br/>
      </w:r>
      <w:r>
        <w:rPr>
          <w:rStyle w:val="NormalTok"/>
        </w:rPr>
        <w:t xml:space="preserve">     {...},</w:t>
      </w:r>
      <w:r>
        <w:br/>
      </w:r>
      <w:r>
        <w:rPr>
          <w:rStyle w:val="VariableTok"/>
        </w:rPr>
        <w:t xml:space="preserve">+    // T4-A — CSV/Excel round-trip contract</w:t>
      </w:r>
      <w:r>
        <w:br/>
      </w:r>
      <w:r>
        <w:rPr>
          <w:rStyle w:val="NormalTok"/>
        </w:rPr>
        <w:t xml:space="preserve">     {...},</w:t>
      </w:r>
      <w:r>
        <w:br/>
      </w:r>
      <w:r>
        <w:rPr>
          <w:rStyle w:val="VariableTok"/>
        </w:rPr>
        <w:t xml:space="preserve">+    // T4-B — manifest + exact exported payload</w:t>
      </w:r>
      <w:r>
        <w:br/>
      </w:r>
      <w:r>
        <w:rPr>
          <w:rStyle w:val="NormalTok"/>
        </w:rPr>
        <w:t xml:space="preserve">     {...},</w:t>
      </w:r>
      <w:r>
        <w:br/>
      </w:r>
      <w:r>
        <w:rPr>
          <w:rStyle w:val="NormalTok"/>
        </w:rPr>
        <w:t xml:space="preserve">   ],</w:t>
      </w:r>
      <w:r>
        <w:br/>
      </w:r>
      <w:r>
        <w:rPr>
          <w:rStyle w:val="NormalTok"/>
        </w:rPr>
        <w:t xml:space="preserve"> }</w:t>
      </w:r>
    </w:p>
    <w:p>
      <w:pPr>
        <w:pStyle w:val="FirstParagraph"/>
      </w:pPr>
      <w:r>
        <w:t xml:space="preserve">Remove duplicate recall questions and include at least two scenario-based items with short dataframe or parser snippets.</w:t>
      </w:r>
    </w:p>
    <w:p>
      <w:r>
        <w:pict>
          <v:rect style="width:0;height:1.5pt" o:hralign="center" o:hrstd="t" o:hr="t"/>
        </w:pict>
      </w:r>
    </w:p>
    <w:bookmarkEnd w:id="111"/>
    <w:bookmarkStart w:id="112" w:name="X3c32c413ee2f2551c5273160357a0e880da3625"/>
    <w:p>
      <w:pPr>
        <w:pStyle w:val="Heading2"/>
      </w:pPr>
      <w:r>
        <w:t xml:space="preserve">Diff 14 — Correct redaction and identifiers</w:t>
      </w:r>
    </w:p>
    <w:p>
      <w:pPr>
        <w:pStyle w:val="SourceCode"/>
      </w:pPr>
      <w:r>
        <w:rPr>
          <w:rStyle w:val="KeywordTok"/>
        </w:rPr>
        <w:t xml:space="preserve">diff --git a/src/lib/course/sections/s15-stdlib-deep.ts b/src/lib/course/sections/s15-pandas-ingestion.ts</w:t>
      </w:r>
      <w:r>
        <w:br/>
      </w:r>
      <w:r>
        <w:rPr>
          <w:rStyle w:val="NormalTok"/>
        </w:rPr>
        <w:t xml:space="preserve">similarity index 97%</w:t>
      </w:r>
      <w:r>
        <w:br/>
      </w:r>
      <w:r>
        <w:rPr>
          <w:rStyle w:val="NormalTok"/>
        </w:rPr>
        <w:t xml:space="preserve">rename from src/lib/course/sections/s15-stdlib-deep.ts</w:t>
      </w:r>
      <w:r>
        <w:br/>
      </w:r>
      <w:r>
        <w:rPr>
          <w:rStyle w:val="NormalTok"/>
        </w:rPr>
        <w:t xml:space="preserve">rename to src/lib/course/sections/s15-pandas-ingestion.ts</w:t>
      </w:r>
      <w:r>
        <w:br/>
      </w:r>
      <w:r>
        <w:rPr>
          <w:rStyle w:val="DataTypeTok"/>
        </w:rPr>
        <w:t xml:space="preserve">@@</w:t>
      </w:r>
      <w:r>
        <w:br/>
      </w:r>
      <w:r>
        <w:rPr>
          <w:rStyle w:val="StringTok"/>
        </w:rPr>
        <w:t xml:space="preserve">-  id: "stdlib-deep",</w:t>
      </w:r>
      <w:r>
        <w:br/>
      </w:r>
      <w:r>
        <w:rPr>
          <w:rStyle w:val="VariableTok"/>
        </w:rPr>
        <w:t xml:space="preserve">+  id: "pandas-ingestion",</w:t>
      </w:r>
      <w:r>
        <w:br/>
      </w:r>
      <w:r>
        <w:rPr>
          <w:rStyle w:val="DataTypeTok"/>
        </w:rPr>
        <w:t xml:space="preserve">@@</w:t>
      </w:r>
      <w:r>
        <w:br/>
      </w:r>
      <w:r>
        <w:rPr>
          <w:rStyle w:val="StringTok"/>
        </w:rPr>
        <w:t xml:space="preserve">-        "Fail-closed: si falta una columna requerida del schema de ingesta, no continues “con lo que haya”.",</w:t>
      </w:r>
      <w:r>
        <w:br/>
      </w:r>
      <w:r>
        <w:rPr>
          <w:rStyle w:val="VariableTok"/>
        </w:rPr>
        <w:t xml:space="preserve">+        "Falla de forma cerrada y explicable: si falta una columna requerida del esquema de ingesta, no continúes “con lo que haya”.",</w:t>
      </w:r>
    </w:p>
    <w:p>
      <w:pPr>
        <w:pStyle w:val="FirstParagraph"/>
      </w:pPr>
      <w:r>
        <w:t xml:space="preserve">Import:</w:t>
      </w:r>
    </w:p>
    <w:p>
      <w:pPr>
        <w:pStyle w:val="SourceCode"/>
      </w:pPr>
      <w:r>
        <w:rPr>
          <w:rStyle w:val="StringTok"/>
        </w:rPr>
        <w:t xml:space="preserve">- import { section15 } from './sections/s15-stdlib-deep'</w:t>
      </w:r>
      <w:r>
        <w:br/>
      </w:r>
      <w:r>
        <w:rPr>
          <w:rStyle w:val="VariableTok"/>
        </w:rPr>
        <w:t xml:space="preserve">+ import { section15 } from './sections/s15-pandas-ingestion'</w:t>
      </w:r>
    </w:p>
    <w:p>
      <w:pPr>
        <w:pStyle w:val="FirstParagraph"/>
      </w:pPr>
      <w:r>
        <w:t xml:space="preserve">A migration should preserve existing progress stored under</w:t>
      </w:r>
      <w:r>
        <w:t xml:space="preserve"> </w:t>
      </w:r>
      <w:r>
        <w:rPr>
          <w:rStyle w:val="VerbatimChar"/>
        </w:rPr>
        <w:t xml:space="preserve">stdlib-deep</w:t>
      </w:r>
      <w:r>
        <w:t xml:space="preserve"> </w:t>
      </w:r>
      <w:r>
        <w:t xml:space="preserve">before removing the old key.</w:t>
      </w:r>
    </w:p>
    <w:p>
      <w:r>
        <w:pict>
          <v:rect style="width:0;height:1.5pt" o:hralign="center" o:hrstd="t" o:hr="t"/>
        </w:pict>
      </w:r>
    </w:p>
    <w:bookmarkEnd w:id="112"/>
    <w:bookmarkEnd w:id="113"/>
    <w:bookmarkStart w:id="118" w:name="recommended-priority-order-for-fixing"/>
    <w:p>
      <w:pPr>
        <w:pStyle w:val="Heading1"/>
      </w:pPr>
      <w:r>
        <w:t xml:space="preserve">7. Recommended Priority Order for Fixing</w:t>
      </w:r>
    </w:p>
    <w:bookmarkStart w:id="114" w:name="Xdbb6f8d7b4b7bc56eda1b11538347dfe8808183"/>
    <w:p>
      <w:pPr>
        <w:pStyle w:val="Heading2"/>
      </w:pPr>
      <w:r>
        <w:t xml:space="preserve">P0 — Must be corrected before learners use the capstone</w:t>
      </w:r>
    </w:p>
    <w:p>
      <w:pPr>
        <w:pStyle w:val="Compact"/>
        <w:numPr>
          <w:ilvl w:val="0"/>
          <w:numId w:val="1057"/>
        </w:numPr>
      </w:pPr>
      <w:r>
        <w:rPr>
          <w:b/>
          <w:bCs/>
        </w:rPr>
        <w:t xml:space="preserve">Repair the</w:t>
      </w:r>
      <w:r>
        <w:rPr>
          <w:b/>
          <w:bCs/>
        </w:rPr>
        <w:t xml:space="preserve"> </w:t>
      </w:r>
      <w:r>
        <w:rPr>
          <w:rStyle w:val="VerbatimChar"/>
          <w:b/>
          <w:bCs/>
        </w:rPr>
        <w:t xml:space="preserve">NA</w:t>
      </w:r>
      <w:r>
        <w:rPr>
          <w:b/>
          <w:bCs/>
        </w:rPr>
        <w:t xml:space="preserve">/</w:t>
      </w:r>
      <w:r>
        <w:rPr>
          <w:rStyle w:val="VerbatimChar"/>
          <w:b/>
          <w:bCs/>
        </w:rPr>
        <w:t xml:space="preserve">N/A</w:t>
      </w:r>
      <w:r>
        <w:rPr>
          <w:b/>
          <w:bCs/>
        </w:rPr>
        <w:t xml:space="preserve"> </w:t>
      </w:r>
      <w:r>
        <w:rPr>
          <w:b/>
          <w:bCs/>
        </w:rPr>
        <w:t xml:space="preserve">parser and coercion-report contradiction.</w:t>
      </w:r>
    </w:p>
    <w:p>
      <w:pPr>
        <w:pStyle w:val="Compact"/>
        <w:numPr>
          <w:ilvl w:val="0"/>
          <w:numId w:val="1057"/>
        </w:numPr>
      </w:pPr>
      <w:r>
        <w:rPr>
          <w:b/>
          <w:bCs/>
        </w:rPr>
        <w:t xml:space="preserve">Replace the false</w:t>
      </w:r>
      <w:r>
        <w:rPr>
          <w:b/>
          <w:bCs/>
        </w:rPr>
        <w:t xml:space="preserve"> </w:t>
      </w:r>
      <w:r>
        <w:rPr>
          <w:rStyle w:val="VerbatimChar"/>
          <w:b/>
          <w:bCs/>
        </w:rPr>
        <w:t xml:space="preserve">na_values=['NA']</w:t>
      </w:r>
      <w:r>
        <w:rPr>
          <w:b/>
          <w:bCs/>
        </w:rPr>
        <w:t xml:space="preserve"> </w:t>
      </w:r>
      <w:r>
        <w:rPr>
          <w:b/>
          <w:bCs/>
        </w:rPr>
        <w:t xml:space="preserve">exercise.</w:t>
      </w:r>
    </w:p>
    <w:p>
      <w:pPr>
        <w:pStyle w:val="Compact"/>
        <w:numPr>
          <w:ilvl w:val="0"/>
          <w:numId w:val="1057"/>
        </w:numPr>
      </w:pPr>
      <w:r>
        <w:rPr>
          <w:b/>
          <w:bCs/>
        </w:rPr>
        <w:t xml:space="preserve">Run the complete Section 15 starter and every exercise under the declared pandas version.</w:t>
      </w:r>
    </w:p>
    <w:p>
      <w:pPr>
        <w:pStyle w:val="Compact"/>
        <w:numPr>
          <w:ilvl w:val="0"/>
          <w:numId w:val="1057"/>
        </w:numPr>
      </w:pPr>
      <w:r>
        <w:rPr>
          <w:b/>
          <w:bCs/>
        </w:rPr>
        <w:t xml:space="preserve">Update Copy-on-Write/chained-assignment material for pandas 3.0.</w:t>
      </w:r>
    </w:p>
    <w:p>
      <w:pPr>
        <w:pStyle w:val="Compact"/>
        <w:numPr>
          <w:ilvl w:val="0"/>
          <w:numId w:val="1057"/>
        </w:numPr>
      </w:pPr>
      <w:r>
        <w:rPr>
          <w:b/>
          <w:bCs/>
        </w:rPr>
        <w:t xml:space="preserve">Verify that the public and authenticated examinations actually exist and map to Section 15.</w:t>
      </w:r>
    </w:p>
    <w:bookmarkEnd w:id="114"/>
    <w:bookmarkStart w:id="115" w:name="p1-required-for-pedagogical-integrity"/>
    <w:p>
      <w:pPr>
        <w:pStyle w:val="Heading2"/>
      </w:pPr>
      <w:r>
        <w:t xml:space="preserve">P1 — Required for pedagogical integrity</w:t>
      </w:r>
    </w:p>
    <w:p>
      <w:pPr>
        <w:pStyle w:val="Compact"/>
        <w:numPr>
          <w:ilvl w:val="0"/>
          <w:numId w:val="1058"/>
        </w:numPr>
      </w:pPr>
      <w:r>
        <w:rPr>
          <w:b/>
          <w:bCs/>
        </w:rPr>
        <w:t xml:space="preserve">Separate E1, E2 and E3 behaviour in the interface.</w:t>
      </w:r>
    </w:p>
    <w:p>
      <w:pPr>
        <w:pStyle w:val="Compact"/>
        <w:numPr>
          <w:ilvl w:val="0"/>
          <w:numId w:val="1058"/>
        </w:numPr>
      </w:pPr>
      <w:r>
        <w:rPr>
          <w:b/>
          <w:bCs/>
        </w:rPr>
        <w:t xml:space="preserve">Fade hints and remove immediate complete solutions from E2/E3.</w:t>
      </w:r>
    </w:p>
    <w:p>
      <w:pPr>
        <w:pStyle w:val="Compact"/>
        <w:numPr>
          <w:ilvl w:val="0"/>
          <w:numId w:val="1058"/>
        </w:numPr>
      </w:pPr>
      <w:r>
        <w:rPr>
          <w:b/>
          <w:bCs/>
        </w:rPr>
        <w:t xml:space="preserve">Add genuine expert reasoning to I Do demonstrations.</w:t>
      </w:r>
    </w:p>
    <w:p>
      <w:pPr>
        <w:pStyle w:val="Compact"/>
        <w:numPr>
          <w:ilvl w:val="0"/>
          <w:numId w:val="1058"/>
        </w:numPr>
      </w:pPr>
      <w:r>
        <w:rPr>
          <w:b/>
          <w:bCs/>
        </w:rPr>
        <w:t xml:space="preserve">Add missing</w:t>
      </w:r>
      <w:r>
        <w:rPr>
          <w:b/>
          <w:bCs/>
        </w:rPr>
        <w:t xml:space="preserve"> </w:t>
      </w:r>
      <w:r>
        <w:rPr>
          <w:rStyle w:val="VerbatimChar"/>
          <w:b/>
          <w:bCs/>
        </w:rPr>
        <w:t xml:space="preserve">read_excel</w:t>
      </w:r>
      <w:r>
        <w:rPr>
          <w:b/>
          <w:bCs/>
        </w:rPr>
        <w:t xml:space="preserve">,</w:t>
      </w:r>
      <w:r>
        <w:rPr>
          <w:b/>
          <w:bCs/>
        </w:rPr>
        <w:t xml:space="preserve"> </w:t>
      </w:r>
      <w:r>
        <w:rPr>
          <w:rStyle w:val="VerbatimChar"/>
          <w:b/>
          <w:bCs/>
        </w:rPr>
        <w:t xml:space="preserve">Int64</w:t>
      </w:r>
      <w:r>
        <w:rPr>
          <w:b/>
          <w:bCs/>
        </w:rPr>
        <w:t xml:space="preserve"> </w:t>
      </w:r>
      <w:r>
        <w:rPr>
          <w:b/>
          <w:bCs/>
        </w:rPr>
        <w:t xml:space="preserve">and nullable Boolean practice.</w:t>
      </w:r>
    </w:p>
    <w:p>
      <w:pPr>
        <w:pStyle w:val="Compact"/>
        <w:numPr>
          <w:ilvl w:val="0"/>
          <w:numId w:val="1058"/>
        </w:numPr>
      </w:pPr>
      <w:r>
        <w:rPr>
          <w:b/>
          <w:bCs/>
        </w:rPr>
        <w:t xml:space="preserve">Complete schema dispatch and fail on unsupported types.</w:t>
      </w:r>
    </w:p>
    <w:p>
      <w:pPr>
        <w:pStyle w:val="Compact"/>
        <w:numPr>
          <w:ilvl w:val="0"/>
          <w:numId w:val="1058"/>
        </w:numPr>
      </w:pPr>
      <w:r>
        <w:rPr>
          <w:b/>
          <w:bCs/>
        </w:rPr>
        <w:t xml:space="preserve">Replace weak transfer drills with new-file and new-schema scenarios.</w:t>
      </w:r>
    </w:p>
    <w:bookmarkEnd w:id="115"/>
    <w:bookmarkStart w:id="116" w:name="X612b5c7fb96666840601d36144b6b57c2c6ead5"/>
    <w:p>
      <w:pPr>
        <w:pStyle w:val="Heading2"/>
      </w:pPr>
      <w:r>
        <w:t xml:space="preserve">P2 — Required for professional-quality content</w:t>
      </w:r>
    </w:p>
    <w:p>
      <w:pPr>
        <w:pStyle w:val="Compact"/>
        <w:numPr>
          <w:ilvl w:val="0"/>
          <w:numId w:val="1059"/>
        </w:numPr>
      </w:pPr>
      <w:r>
        <w:rPr>
          <w:b/>
          <w:bCs/>
        </w:rPr>
        <w:t xml:space="preserve">Unify the manifest contract.</w:t>
      </w:r>
    </w:p>
    <w:p>
      <w:pPr>
        <w:pStyle w:val="Compact"/>
        <w:numPr>
          <w:ilvl w:val="0"/>
          <w:numId w:val="1059"/>
        </w:numPr>
      </w:pPr>
      <w:r>
        <w:rPr>
          <w:b/>
          <w:bCs/>
        </w:rPr>
        <w:t xml:space="preserve">Hash and return/write the exact exported bytes.</w:t>
      </w:r>
    </w:p>
    <w:p>
      <w:pPr>
        <w:pStyle w:val="Compact"/>
        <w:numPr>
          <w:ilvl w:val="0"/>
          <w:numId w:val="1059"/>
        </w:numPr>
      </w:pPr>
      <w:r>
        <w:rPr>
          <w:b/>
          <w:bCs/>
        </w:rPr>
        <w:t xml:space="preserve">Replace SHA-1 with SHA-256 and remove hard-coded digest prefixes.</w:t>
      </w:r>
    </w:p>
    <w:p>
      <w:pPr>
        <w:pStyle w:val="Compact"/>
        <w:numPr>
          <w:ilvl w:val="0"/>
          <w:numId w:val="1059"/>
        </w:numPr>
      </w:pPr>
      <w:r>
        <w:rPr>
          <w:b/>
          <w:bCs/>
        </w:rPr>
        <w:t xml:space="preserve">Make date parsing deterministic and test malformed dates.</w:t>
      </w:r>
    </w:p>
    <w:p>
      <w:pPr>
        <w:pStyle w:val="Compact"/>
        <w:numPr>
          <w:ilvl w:val="0"/>
          <w:numId w:val="1059"/>
        </w:numPr>
      </w:pPr>
      <w:r>
        <w:rPr>
          <w:b/>
          <w:bCs/>
        </w:rPr>
        <w:t xml:space="preserve">Qualify the memory claim for categorical data.</w:t>
      </w:r>
    </w:p>
    <w:p>
      <w:pPr>
        <w:pStyle w:val="Compact"/>
        <w:numPr>
          <w:ilvl w:val="0"/>
          <w:numId w:val="1059"/>
        </w:numPr>
      </w:pPr>
      <w:r>
        <w:rPr>
          <w:b/>
          <w:bCs/>
        </w:rPr>
        <w:t xml:space="preserve">Replace arbitrary</w:t>
      </w:r>
      <w:r>
        <w:rPr>
          <w:b/>
          <w:bCs/>
        </w:rPr>
        <w:t xml:space="preserve"> </w:t>
      </w:r>
      <w:r>
        <w:rPr>
          <w:b/>
          <w:bCs/>
        </w:rPr>
        <w:t xml:space="preserve">“riesgo alto/bajo”</w:t>
      </w:r>
      <w:r>
        <w:rPr>
          <w:b/>
          <w:bCs/>
        </w:rPr>
        <w:t xml:space="preserve"> </w:t>
      </w:r>
      <w:r>
        <w:rPr>
          <w:b/>
          <w:bCs/>
        </w:rPr>
        <w:t xml:space="preserve">labels with neutral review labels.</w:t>
      </w:r>
    </w:p>
    <w:p>
      <w:pPr>
        <w:pStyle w:val="Compact"/>
        <w:numPr>
          <w:ilvl w:val="0"/>
          <w:numId w:val="1059"/>
        </w:numPr>
      </w:pPr>
      <w:r>
        <w:rPr>
          <w:b/>
          <w:bCs/>
        </w:rPr>
        <w:t xml:space="preserve">Render Markdown-bearing fields through</w:t>
      </w:r>
      <w:r>
        <w:rPr>
          <w:b/>
          <w:bCs/>
        </w:rPr>
        <w:t xml:space="preserve"> </w:t>
      </w:r>
      <w:r>
        <w:rPr>
          <w:rStyle w:val="VerbatimChar"/>
          <w:b/>
          <w:bCs/>
        </w:rPr>
        <w:t xml:space="preserve">RichText</w:t>
      </w:r>
      <w:r>
        <w:rPr>
          <w:b/>
          <w:bCs/>
        </w:rPr>
        <w:t xml:space="preserve">.</w:t>
      </w:r>
    </w:p>
    <w:bookmarkEnd w:id="116"/>
    <w:bookmarkStart w:id="117" w:name="p3-editorial-and-maintainability-polish"/>
    <w:p>
      <w:pPr>
        <w:pStyle w:val="Heading2"/>
      </w:pPr>
      <w:r>
        <w:t xml:space="preserve">P3 — Editorial and maintainability polish</w:t>
      </w:r>
    </w:p>
    <w:p>
      <w:pPr>
        <w:pStyle w:val="Compact"/>
        <w:numPr>
          <w:ilvl w:val="0"/>
          <w:numId w:val="1060"/>
        </w:numPr>
      </w:pPr>
      <w:r>
        <w:rPr>
          <w:b/>
          <w:bCs/>
        </w:rPr>
        <w:t xml:space="preserve">Split the opening glossary into just-in-time groups.</w:t>
      </w:r>
    </w:p>
    <w:p>
      <w:pPr>
        <w:pStyle w:val="Compact"/>
        <w:numPr>
          <w:ilvl w:val="0"/>
          <w:numId w:val="1060"/>
        </w:numPr>
      </w:pPr>
      <w:r>
        <w:rPr>
          <w:b/>
          <w:bCs/>
        </w:rPr>
        <w:t xml:space="preserve">Add capstone milestones and intermediate acceptance tests.</w:t>
      </w:r>
    </w:p>
    <w:p>
      <w:pPr>
        <w:pStyle w:val="Compact"/>
        <w:numPr>
          <w:ilvl w:val="0"/>
          <w:numId w:val="1060"/>
        </w:numPr>
      </w:pPr>
      <w:r>
        <w:rPr>
          <w:b/>
          <w:bCs/>
        </w:rPr>
        <w:t xml:space="preserve">Correct</w:t>
      </w:r>
      <w:r>
        <w:rPr>
          <w:b/>
          <w:bCs/>
        </w:rPr>
        <w:t xml:space="preserve"> </w:t>
      </w:r>
      <w:r>
        <w:rPr>
          <w:rStyle w:val="VerbatimChar"/>
          <w:b/>
          <w:bCs/>
        </w:rPr>
        <w:t xml:space="preserve">no continues</w:t>
      </w:r>
      <w:r>
        <w:rPr>
          <w:b/>
          <w:bCs/>
        </w:rPr>
        <w:t xml:space="preserve"> </w:t>
      </w:r>
      <w:r>
        <w:rPr>
          <w:b/>
          <w:bCs/>
        </w:rPr>
        <w:t xml:space="preserve">→</w:t>
      </w:r>
      <w:r>
        <w:rPr>
          <w:b/>
          <w:bCs/>
        </w:rPr>
        <w:t xml:space="preserve"> </w:t>
      </w:r>
      <w:r>
        <w:rPr>
          <w:rStyle w:val="VerbatimChar"/>
          <w:b/>
          <w:bCs/>
        </w:rPr>
        <w:t xml:space="preserve">no continúes</w:t>
      </w:r>
      <w:r>
        <w:rPr>
          <w:b/>
          <w:bCs/>
        </w:rPr>
        <w:t xml:space="preserve">.</w:t>
      </w:r>
    </w:p>
    <w:p>
      <w:pPr>
        <w:pStyle w:val="Compact"/>
        <w:numPr>
          <w:ilvl w:val="0"/>
          <w:numId w:val="1060"/>
        </w:numPr>
      </w:pPr>
      <w:r>
        <w:rPr>
          <w:b/>
          <w:bCs/>
        </w:rPr>
        <w:t xml:space="preserve">Apply a consistent bilingual terminology policy.</w:t>
      </w:r>
    </w:p>
    <w:p>
      <w:pPr>
        <w:pStyle w:val="Compact"/>
        <w:numPr>
          <w:ilvl w:val="0"/>
          <w:numId w:val="1060"/>
        </w:numPr>
      </w:pPr>
      <w:r>
        <w:rPr>
          <w:b/>
          <w:bCs/>
        </w:rPr>
        <w:t xml:space="preserve">Rename</w:t>
      </w:r>
      <w:r>
        <w:rPr>
          <w:b/>
          <w:bCs/>
        </w:rPr>
        <w:t xml:space="preserve"> </w:t>
      </w:r>
      <w:r>
        <w:rPr>
          <w:rStyle w:val="VerbatimChar"/>
          <w:b/>
          <w:bCs/>
        </w:rPr>
        <w:t xml:space="preserve">stdlib-deep</w:t>
      </w:r>
      <w:r>
        <w:rPr>
          <w:b/>
          <w:bCs/>
        </w:rPr>
        <w:t xml:space="preserve"> </w:t>
      </w:r>
      <w:r>
        <w:rPr>
          <w:b/>
          <w:bCs/>
        </w:rPr>
        <w:t xml:space="preserve">and migrate its progress key.</w:t>
      </w:r>
    </w:p>
    <w:p>
      <w:pPr>
        <w:pStyle w:val="Compact"/>
        <w:numPr>
          <w:ilvl w:val="0"/>
          <w:numId w:val="1060"/>
        </w:numPr>
      </w:pPr>
      <w:r>
        <w:rPr>
          <w:b/>
          <w:bCs/>
        </w:rPr>
        <w:t xml:space="preserve">Replace loosely related external-course resources with direct pandas ingestion/type-contract material.</w:t>
      </w:r>
    </w:p>
    <w:p>
      <w:r>
        <w:pict>
          <v:rect style="width:0;height:1.5pt" o:hralign="center" o:hrstd="t" o:hr="t"/>
        </w:pict>
      </w:r>
    </w:p>
    <w:bookmarkEnd w:id="117"/>
    <w:bookmarkEnd w:id="118"/>
    <w:bookmarkStart w:id="126" w:name="graph-memory-update-notes"/>
    <w:p>
      <w:pPr>
        <w:pStyle w:val="Heading1"/>
      </w:pPr>
      <w:r>
        <w:t xml:space="preserve">8. Graph Memory Update Notes</w:t>
      </w:r>
    </w:p>
    <w:bookmarkStart w:id="119" w:name="section-node"/>
    <w:p>
      <w:pPr>
        <w:pStyle w:val="Heading2"/>
      </w:pPr>
      <w:r>
        <w:t xml:space="preserve">Section node</w:t>
      </w:r>
    </w:p>
    <w:p>
      <w:pPr>
        <w:pStyle w:val="SourceCode"/>
      </w:pPr>
      <w:r>
        <w:rPr>
          <w:rStyle w:val="FunctionTok"/>
        </w:rPr>
        <w:t xml:space="preserve">section</w:t>
      </w:r>
      <w:r>
        <w:rPr>
          <w:rStyle w:val="KeywordTok"/>
        </w:rPr>
        <w:t xml:space="preserve">:</w:t>
      </w:r>
      <w:r>
        <w:rPr>
          <w:rStyle w:val="AttributeTok"/>
        </w:rPr>
        <w:t xml:space="preserve"> </w:t>
      </w:r>
      <w:r>
        <w:rPr>
          <w:rStyle w:val="DecValTok"/>
        </w:rPr>
        <w:t xml:space="preserve">15</w:t>
      </w:r>
      <w:r>
        <w:br/>
      </w:r>
      <w:r>
        <w:rPr>
          <w:rStyle w:val="FunctionTok"/>
        </w:rPr>
        <w:t xml:space="preserve">canonical_title</w:t>
      </w:r>
      <w:r>
        <w:rPr>
          <w:rStyle w:val="KeywordTok"/>
        </w:rPr>
        <w:t xml:space="preserve">:</w:t>
      </w:r>
      <w:r>
        <w:rPr>
          <w:rStyle w:val="AttributeTok"/>
        </w:rPr>
        <w:t xml:space="preserve"> </w:t>
      </w:r>
      <w:r>
        <w:rPr>
          <w:rStyle w:val="StringTok"/>
        </w:rPr>
        <w:t xml:space="preserve">"Pandas: ingesta, selección y tipos"</w:t>
      </w:r>
      <w:r>
        <w:br/>
      </w:r>
      <w:r>
        <w:rPr>
          <w:rStyle w:val="FunctionTok"/>
        </w:rPr>
        <w:t xml:space="preserve">live_short_title</w:t>
      </w:r>
      <w:r>
        <w:rPr>
          <w:rStyle w:val="KeywordTok"/>
        </w:rPr>
        <w:t xml:space="preserve">:</w:t>
      </w:r>
      <w:r>
        <w:rPr>
          <w:rStyle w:val="AttributeTok"/>
        </w:rPr>
        <w:t xml:space="preserve"> </w:t>
      </w:r>
      <w:r>
        <w:rPr>
          <w:rStyle w:val="StringTok"/>
        </w:rPr>
        <w:t xml:space="preserve">"Pandas ingesta"</w:t>
      </w:r>
      <w:r>
        <w:br/>
      </w:r>
      <w:r>
        <w:rPr>
          <w:rStyle w:val="FunctionTok"/>
        </w:rPr>
        <w:t xml:space="preserve">current_id</w:t>
      </w:r>
      <w:r>
        <w:rPr>
          <w:rStyle w:val="KeywordTok"/>
        </w:rPr>
        <w:t xml:space="preserve">:</w:t>
      </w:r>
      <w:r>
        <w:rPr>
          <w:rStyle w:val="AttributeTok"/>
        </w:rPr>
        <w:t xml:space="preserve"> </w:t>
      </w:r>
      <w:r>
        <w:rPr>
          <w:rStyle w:val="StringTok"/>
        </w:rPr>
        <w:t xml:space="preserve">"stdlib-deep"</w:t>
      </w:r>
      <w:r>
        <w:br/>
      </w:r>
      <w:r>
        <w:rPr>
          <w:rStyle w:val="FunctionTok"/>
        </w:rPr>
        <w:t xml:space="preserve">recommended_id</w:t>
      </w:r>
      <w:r>
        <w:rPr>
          <w:rStyle w:val="KeywordTok"/>
        </w:rPr>
        <w:t xml:space="preserve">:</w:t>
      </w:r>
      <w:r>
        <w:rPr>
          <w:rStyle w:val="AttributeTok"/>
        </w:rPr>
        <w:t xml:space="preserve"> </w:t>
      </w:r>
      <w:r>
        <w:rPr>
          <w:rStyle w:val="StringTok"/>
        </w:rPr>
        <w:t xml:space="preserve">"pandas-ingestion"</w:t>
      </w:r>
      <w:r>
        <w:br/>
      </w:r>
      <w:r>
        <w:rPr>
          <w:rStyle w:val="FunctionTok"/>
        </w:rPr>
        <w:t xml:space="preserve">phase</w:t>
      </w:r>
      <w:r>
        <w:rPr>
          <w:rStyle w:val="KeywordTok"/>
        </w:rPr>
        <w:t xml:space="preserve">:</w:t>
      </w:r>
      <w:r>
        <w:rPr>
          <w:rStyle w:val="AttributeTok"/>
        </w:rPr>
        <w:t xml:space="preserve"> </w:t>
      </w:r>
      <w:r>
        <w:rPr>
          <w:rStyle w:val="DecValTok"/>
        </w:rPr>
        <w:t xml:space="preserve">1</w:t>
      </w:r>
      <w:r>
        <w:br/>
      </w:r>
      <w:r>
        <w:rPr>
          <w:rStyle w:val="FunctionTok"/>
        </w:rPr>
        <w:t xml:space="preserve">level</w:t>
      </w:r>
      <w:r>
        <w:rPr>
          <w:rStyle w:val="KeywordTok"/>
        </w:rPr>
        <w:t xml:space="preserve">:</w:t>
      </w:r>
      <w:r>
        <w:rPr>
          <w:rStyle w:val="AttributeTok"/>
        </w:rPr>
        <w:t xml:space="preserve"> </w:t>
      </w:r>
      <w:r>
        <w:rPr>
          <w:rStyle w:val="StringTok"/>
        </w:rPr>
        <w:t xml:space="preserve">"Competente"</w:t>
      </w:r>
      <w:r>
        <w:br/>
      </w:r>
      <w:r>
        <w:rPr>
          <w:rStyle w:val="FunctionTok"/>
        </w:rPr>
        <w:t xml:space="preserve">estimated_hours</w:t>
      </w:r>
      <w:r>
        <w:rPr>
          <w:rStyle w:val="KeywordTok"/>
        </w:rPr>
        <w:t xml:space="preserve">:</w:t>
      </w:r>
      <w:r>
        <w:rPr>
          <w:rStyle w:val="AttributeTok"/>
        </w:rPr>
        <w:t xml:space="preserve"> </w:t>
      </w:r>
      <w:r>
        <w:rPr>
          <w:rStyle w:val="DecValTok"/>
        </w:rPr>
        <w:t xml:space="preserve">18</w:t>
      </w:r>
      <w:r>
        <w:br/>
      </w:r>
      <w:r>
        <w:rPr>
          <w:rStyle w:val="FunctionTok"/>
        </w:rPr>
        <w:t xml:space="preserve">prerequisite</w:t>
      </w:r>
      <w:r>
        <w:rPr>
          <w:rStyle w:val="KeywordTok"/>
        </w:rPr>
        <w:t xml:space="preserve">:</w:t>
      </w:r>
      <w:r>
        <w:rPr>
          <w:rStyle w:val="AttributeTok"/>
        </w:rPr>
        <w:t xml:space="preserve"> </w:t>
      </w:r>
      <w:r>
        <w:rPr>
          <w:rStyle w:val="StringTok"/>
        </w:rPr>
        <w:t xml:space="preserve">"S14 NumPy vectorizado"</w:t>
      </w:r>
      <w:r>
        <w:br/>
      </w:r>
      <w:r>
        <w:rPr>
          <w:rStyle w:val="FunctionTok"/>
        </w:rPr>
        <w:t xml:space="preserve">successor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"S16 Calidad y contratos"</w:t>
      </w:r>
      <w:r>
        <w:br/>
      </w:r>
      <w:r>
        <w:rPr>
          <w:rStyle w:val="AttributeTok"/>
        </w:rPr>
        <w:t xml:space="preserve">  </w:t>
      </w:r>
      <w:r>
        <w:rPr>
          <w:rStyle w:val="KeywordTok"/>
        </w:rPr>
        <w:t xml:space="preserve">-</w:t>
      </w:r>
      <w:r>
        <w:rPr>
          <w:rStyle w:val="AttributeTok"/>
        </w:rPr>
        <w:t xml:space="preserve"> </w:t>
      </w:r>
      <w:r>
        <w:rPr>
          <w:rStyle w:val="StringTok"/>
        </w:rPr>
        <w:t xml:space="preserve">"S17 Joins · groupby · cierre"</w:t>
      </w:r>
    </w:p>
    <w:bookmarkEnd w:id="119"/>
    <w:bookmarkStart w:id="120" w:name="concept-nodes"/>
    <w:p>
      <w:pPr>
        <w:pStyle w:val="Heading2"/>
      </w:pPr>
      <w:r>
        <w:t xml:space="preserve">Concept nodes</w:t>
      </w:r>
    </w:p>
    <w:p>
      <w:pPr>
        <w:pStyle w:val="SourceCode"/>
      </w:pPr>
      <w:r>
        <w:rPr>
          <w:rStyle w:val="FunctionTok"/>
        </w:rPr>
        <w:t xml:space="preserve">concepts</w:t>
      </w:r>
      <w:r>
        <w:rPr>
          <w:rStyle w:val="KeywordTok"/>
        </w:rPr>
        <w:t xml:space="preserve">:</w:t>
      </w:r>
      <w:r>
        <w:br/>
      </w:r>
      <w:r>
        <w:rPr>
          <w:rStyle w:val="AttributeTok"/>
        </w:rPr>
        <w:t xml:space="preserve">  </w:t>
      </w:r>
      <w:r>
        <w:rPr>
          <w:rStyle w:val="KeywordTok"/>
        </w:rPr>
        <w:t xml:space="preserve">-</w:t>
      </w:r>
      <w:r>
        <w:rPr>
          <w:rStyle w:val="AttributeTok"/>
        </w:rPr>
        <w:t xml:space="preserve"> Series</w:t>
      </w:r>
      <w:r>
        <w:br/>
      </w:r>
      <w:r>
        <w:rPr>
          <w:rStyle w:val="AttributeTok"/>
        </w:rPr>
        <w:t xml:space="preserve">  </w:t>
      </w:r>
      <w:r>
        <w:rPr>
          <w:rStyle w:val="KeywordTok"/>
        </w:rPr>
        <w:t xml:space="preserve">-</w:t>
      </w:r>
      <w:r>
        <w:rPr>
          <w:rStyle w:val="AttributeTok"/>
        </w:rPr>
        <w:t xml:space="preserve"> DataFrame</w:t>
      </w:r>
      <w:r>
        <w:br/>
      </w:r>
      <w:r>
        <w:rPr>
          <w:rStyle w:val="AttributeTok"/>
        </w:rPr>
        <w:t xml:space="preserve">  </w:t>
      </w:r>
      <w:r>
        <w:rPr>
          <w:rStyle w:val="KeywordTok"/>
        </w:rPr>
        <w:t xml:space="preserve">-</w:t>
      </w:r>
      <w:r>
        <w:rPr>
          <w:rStyle w:val="AttributeTok"/>
        </w:rPr>
        <w:t xml:space="preserve"> business Index</w:t>
      </w:r>
      <w:r>
        <w:br/>
      </w:r>
      <w:r>
        <w:rPr>
          <w:rStyle w:val="AttributeTok"/>
        </w:rPr>
        <w:t xml:space="preserve">  </w:t>
      </w:r>
      <w:r>
        <w:rPr>
          <w:rStyle w:val="KeywordTok"/>
        </w:rPr>
        <w:t xml:space="preserve">-</w:t>
      </w:r>
      <w:r>
        <w:rPr>
          <w:rStyle w:val="AttributeTok"/>
        </w:rPr>
        <w:t xml:space="preserve"> read_csv parser contract</w:t>
      </w:r>
      <w:r>
        <w:br/>
      </w:r>
      <w:r>
        <w:rPr>
          <w:rStyle w:val="AttributeTok"/>
        </w:rPr>
        <w:t xml:space="preserve">  </w:t>
      </w:r>
      <w:r>
        <w:rPr>
          <w:rStyle w:val="KeywordTok"/>
        </w:rPr>
        <w:t xml:space="preserve">-</w:t>
      </w:r>
      <w:r>
        <w:rPr>
          <w:rStyle w:val="AttributeTok"/>
        </w:rPr>
        <w:t xml:space="preserve"> read_excel contract</w:t>
      </w:r>
      <w:r>
        <w:br/>
      </w:r>
      <w:r>
        <w:rPr>
          <w:rStyle w:val="AttributeTok"/>
        </w:rPr>
        <w:t xml:space="preserve">  </w:t>
      </w:r>
      <w:r>
        <w:rPr>
          <w:rStyle w:val="KeywordTok"/>
        </w:rPr>
        <w:t xml:space="preserve">-</w:t>
      </w:r>
      <w:r>
        <w:rPr>
          <w:rStyle w:val="AttributeTok"/>
        </w:rPr>
        <w:t xml:space="preserve"> loc</w:t>
      </w:r>
      <w:r>
        <w:br/>
      </w:r>
      <w:r>
        <w:rPr>
          <w:rStyle w:val="AttributeTok"/>
        </w:rPr>
        <w:t xml:space="preserve">  </w:t>
      </w:r>
      <w:r>
        <w:rPr>
          <w:rStyle w:val="KeywordTok"/>
        </w:rPr>
        <w:t xml:space="preserve">-</w:t>
      </w:r>
      <w:r>
        <w:rPr>
          <w:rStyle w:val="AttributeTok"/>
        </w:rPr>
        <w:t xml:space="preserve"> iloc</w:t>
      </w:r>
      <w:r>
        <w:br/>
      </w:r>
      <w:r>
        <w:rPr>
          <w:rStyle w:val="AttributeTok"/>
        </w:rPr>
        <w:t xml:space="preserve">  </w:t>
      </w:r>
      <w:r>
        <w:rPr>
          <w:rStyle w:val="KeywordTok"/>
        </w:rPr>
        <w:t xml:space="preserve">-</w:t>
      </w:r>
      <w:r>
        <w:rPr>
          <w:rStyle w:val="AttributeTok"/>
        </w:rPr>
        <w:t xml:space="preserve"> assign</w:t>
      </w:r>
      <w:r>
        <w:br/>
      </w:r>
      <w:r>
        <w:rPr>
          <w:rStyle w:val="AttributeTok"/>
        </w:rPr>
        <w:t xml:space="preserve">  </w:t>
      </w:r>
      <w:r>
        <w:rPr>
          <w:rStyle w:val="KeywordTok"/>
        </w:rPr>
        <w:t xml:space="preserve">-</w:t>
      </w:r>
      <w:r>
        <w:rPr>
          <w:rStyle w:val="AttributeTok"/>
        </w:rPr>
        <w:t xml:space="preserve"> Copy-on-Write</w:t>
      </w:r>
      <w:r>
        <w:br/>
      </w:r>
      <w:r>
        <w:rPr>
          <w:rStyle w:val="AttributeTok"/>
        </w:rPr>
        <w:t xml:space="preserve">  </w:t>
      </w:r>
      <w:r>
        <w:rPr>
          <w:rStyle w:val="KeywordTok"/>
        </w:rPr>
        <w:t xml:space="preserve">-</w:t>
      </w:r>
      <w:r>
        <w:rPr>
          <w:rStyle w:val="AttributeTok"/>
        </w:rPr>
        <w:t xml:space="preserve"> nullable dtypes</w:t>
      </w:r>
      <w:r>
        <w:br/>
      </w:r>
      <w:r>
        <w:rPr>
          <w:rStyle w:val="AttributeTok"/>
        </w:rPr>
        <w:t xml:space="preserve">  </w:t>
      </w:r>
      <w:r>
        <w:rPr>
          <w:rStyle w:val="KeywordTok"/>
        </w:rPr>
        <w:t xml:space="preserve">-</w:t>
      </w:r>
      <w:r>
        <w:rPr>
          <w:rStyle w:val="AttributeTok"/>
        </w:rPr>
        <w:t xml:space="preserve"> category cardinality</w:t>
      </w:r>
      <w:r>
        <w:br/>
      </w:r>
      <w:r>
        <w:rPr>
          <w:rStyle w:val="AttributeTok"/>
        </w:rPr>
        <w:t xml:space="preserve">  </w:t>
      </w:r>
      <w:r>
        <w:rPr>
          <w:rStyle w:val="KeywordTok"/>
        </w:rPr>
        <w:t xml:space="preserve">-</w:t>
      </w:r>
      <w:r>
        <w:rPr>
          <w:rStyle w:val="AttributeTok"/>
        </w:rPr>
        <w:t xml:space="preserve"> deterministic datetime parsing</w:t>
      </w:r>
      <w:r>
        <w:br/>
      </w:r>
      <w:r>
        <w:rPr>
          <w:rStyle w:val="AttributeTok"/>
        </w:rPr>
        <w:t xml:space="preserve">  </w:t>
      </w:r>
      <w:r>
        <w:rPr>
          <w:rStyle w:val="KeywordTok"/>
        </w:rPr>
        <w:t xml:space="preserve">-</w:t>
      </w:r>
      <w:r>
        <w:rPr>
          <w:rStyle w:val="AttributeTok"/>
        </w:rPr>
        <w:t xml:space="preserve"> source missingness</w:t>
      </w:r>
      <w:r>
        <w:br/>
      </w:r>
      <w:r>
        <w:rPr>
          <w:rStyle w:val="AttributeTok"/>
        </w:rPr>
        <w:t xml:space="preserve">  </w:t>
      </w:r>
      <w:r>
        <w:rPr>
          <w:rStyle w:val="KeywordTok"/>
        </w:rPr>
        <w:t xml:space="preserve">-</w:t>
      </w:r>
      <w:r>
        <w:rPr>
          <w:rStyle w:val="AttributeTok"/>
        </w:rPr>
        <w:t xml:space="preserve"> coercion failure</w:t>
      </w:r>
      <w:r>
        <w:br/>
      </w:r>
      <w:r>
        <w:rPr>
          <w:rStyle w:val="AttributeTok"/>
        </w:rPr>
        <w:t xml:space="preserve">  </w:t>
      </w:r>
      <w:r>
        <w:rPr>
          <w:rStyle w:val="KeywordTok"/>
        </w:rPr>
        <w:t xml:space="preserve">-</w:t>
      </w:r>
      <w:r>
        <w:rPr>
          <w:rStyle w:val="AttributeTok"/>
        </w:rPr>
        <w:t xml:space="preserve"> schema enforcement</w:t>
      </w:r>
      <w:r>
        <w:br/>
      </w:r>
      <w:r>
        <w:rPr>
          <w:rStyle w:val="AttributeTok"/>
        </w:rPr>
        <w:t xml:space="preserve">  </w:t>
      </w:r>
      <w:r>
        <w:rPr>
          <w:rStyle w:val="KeywordTok"/>
        </w:rPr>
        <w:t xml:space="preserve">-</w:t>
      </w:r>
      <w:r>
        <w:rPr>
          <w:rStyle w:val="AttributeTok"/>
        </w:rPr>
        <w:t xml:space="preserve"> CSV/Excel round-trip</w:t>
      </w:r>
      <w:r>
        <w:br/>
      </w:r>
      <w:r>
        <w:rPr>
          <w:rStyle w:val="AttributeTok"/>
        </w:rPr>
        <w:t xml:space="preserve">  </w:t>
      </w:r>
      <w:r>
        <w:rPr>
          <w:rStyle w:val="KeywordTok"/>
        </w:rPr>
        <w:t xml:space="preserve">-</w:t>
      </w:r>
      <w:r>
        <w:rPr>
          <w:rStyle w:val="AttributeTok"/>
        </w:rPr>
        <w:t xml:space="preserve"> manifest</w:t>
      </w:r>
      <w:r>
        <w:br/>
      </w:r>
      <w:r>
        <w:rPr>
          <w:rStyle w:val="AttributeTok"/>
        </w:rPr>
        <w:t xml:space="preserve">  </w:t>
      </w:r>
      <w:r>
        <w:rPr>
          <w:rStyle w:val="KeywordTok"/>
        </w:rPr>
        <w:t xml:space="preserve">-</w:t>
      </w:r>
      <w:r>
        <w:rPr>
          <w:rStyle w:val="AttributeTok"/>
        </w:rPr>
        <w:t xml:space="preserve"> provenance</w:t>
      </w:r>
      <w:r>
        <w:br/>
      </w:r>
      <w:r>
        <w:rPr>
          <w:rStyle w:val="AttributeTok"/>
        </w:rPr>
        <w:t xml:space="preserve">  </w:t>
      </w:r>
      <w:r>
        <w:rPr>
          <w:rStyle w:val="KeywordTok"/>
        </w:rPr>
        <w:t xml:space="preserve">-</w:t>
      </w:r>
      <w:r>
        <w:rPr>
          <w:rStyle w:val="AttributeTok"/>
        </w:rPr>
        <w:t xml:space="preserve"> content hash</w:t>
      </w:r>
    </w:p>
    <w:bookmarkEnd w:id="120"/>
    <w:bookmarkStart w:id="121" w:name="critical-defect-edges"/>
    <w:p>
      <w:pPr>
        <w:pStyle w:val="Heading2"/>
      </w:pPr>
      <w:r>
        <w:t xml:space="preserve">Critical defect edges</w:t>
      </w:r>
    </w:p>
    <w:p>
      <w:pPr>
        <w:pStyle w:val="SourceCode"/>
      </w:pPr>
      <w:r>
        <w:rPr>
          <w:rStyle w:val="FunctionTok"/>
        </w:rPr>
        <w:t xml:space="preserve">critical_edges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"read_csv default NA recognition"</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"You Do coercion delta"</w:t>
      </w:r>
      <w:r>
        <w:br/>
      </w:r>
      <w:r>
        <w:rPr>
          <w:rStyle w:val="AttributeTok"/>
        </w:rPr>
        <w:t xml:space="preserve">    </w:t>
      </w:r>
      <w:r>
        <w:rPr>
          <w:rStyle w:val="FunctionTok"/>
        </w:rPr>
        <w:t xml:space="preserve">relation</w:t>
      </w:r>
      <w:r>
        <w:rPr>
          <w:rStyle w:val="KeywordTok"/>
        </w:rPr>
        <w:t xml:space="preserve">:</w:t>
      </w:r>
      <w:r>
        <w:rPr>
          <w:rStyle w:val="AttributeTok"/>
        </w:rPr>
        <w:t xml:space="preserve"> </w:t>
      </w:r>
      <w:r>
        <w:rPr>
          <w:rStyle w:val="StringTok"/>
        </w:rPr>
        <w:t xml:space="preserve">"contradicts"</w:t>
      </w:r>
      <w:r>
        <w:br/>
      </w:r>
      <w:r>
        <w:rPr>
          <w:rStyle w:val="AttributeTok"/>
        </w:rPr>
        <w:t xml:space="preserve">    </w:t>
      </w:r>
      <w:r>
        <w:rPr>
          <w:rStyle w:val="FunctionTok"/>
        </w:rPr>
        <w:t xml:space="preserve">consequence</w:t>
      </w:r>
      <w:r>
        <w:rPr>
          <w:rStyle w:val="KeywordTok"/>
        </w:rPr>
        <w:t xml:space="preserve">:</w:t>
      </w:r>
      <w:r>
        <w:rPr>
          <w:rStyle w:val="AttributeTok"/>
        </w:rPr>
        <w:t xml:space="preserve"> </w:t>
      </w:r>
      <w:r>
        <w:rPr>
          <w:rStyle w:val="StringTok"/>
        </w:rPr>
        <w:t xml:space="preserve">"correct implementation fails acceptance tests"</w:t>
      </w:r>
      <w:r>
        <w:br/>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"S15-T1-B-E1 premise"</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"pandas keep_default_na=True"</w:t>
      </w:r>
      <w:r>
        <w:br/>
      </w:r>
      <w:r>
        <w:rPr>
          <w:rStyle w:val="AttributeTok"/>
        </w:rPr>
        <w:t xml:space="preserve">    </w:t>
      </w:r>
      <w:r>
        <w:rPr>
          <w:rStyle w:val="FunctionTok"/>
        </w:rPr>
        <w:t xml:space="preserve">relation</w:t>
      </w:r>
      <w:r>
        <w:rPr>
          <w:rStyle w:val="KeywordTok"/>
        </w:rPr>
        <w:t xml:space="preserve">:</w:t>
      </w:r>
      <w:r>
        <w:rPr>
          <w:rStyle w:val="AttributeTok"/>
        </w:rPr>
        <w:t xml:space="preserve"> </w:t>
      </w:r>
      <w:r>
        <w:rPr>
          <w:rStyle w:val="StringTok"/>
        </w:rPr>
        <w:t xml:space="preserve">"factually false"</w:t>
      </w:r>
      <w:r>
        <w:br/>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"pandas 3.0 Copy-on-Write"</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"SettingWithCopy prose"</w:t>
      </w:r>
      <w:r>
        <w:br/>
      </w:r>
      <w:r>
        <w:rPr>
          <w:rStyle w:val="AttributeTok"/>
        </w:rPr>
        <w:t xml:space="preserve">    </w:t>
      </w:r>
      <w:r>
        <w:rPr>
          <w:rStyle w:val="FunctionTok"/>
        </w:rPr>
        <w:t xml:space="preserve">relation</w:t>
      </w:r>
      <w:r>
        <w:rPr>
          <w:rStyle w:val="KeywordTok"/>
        </w:rPr>
        <w:t xml:space="preserve">:</w:t>
      </w:r>
      <w:r>
        <w:rPr>
          <w:rStyle w:val="AttributeTok"/>
        </w:rPr>
        <w:t xml:space="preserve"> </w:t>
      </w:r>
      <w:r>
        <w:rPr>
          <w:rStyle w:val="StringTok"/>
        </w:rPr>
        <w:t xml:space="preserve">"version drift"</w:t>
      </w:r>
      <w:r>
        <w:br/>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"roadmap E1/E2/E3 fading"</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"all exercises rendered in We Do"</w:t>
      </w:r>
      <w:r>
        <w:br/>
      </w:r>
      <w:r>
        <w:rPr>
          <w:rStyle w:val="AttributeTok"/>
        </w:rPr>
        <w:t xml:space="preserve">    </w:t>
      </w:r>
      <w:r>
        <w:rPr>
          <w:rStyle w:val="FunctionTok"/>
        </w:rPr>
        <w:t xml:space="preserve">relation</w:t>
      </w:r>
      <w:r>
        <w:rPr>
          <w:rStyle w:val="KeywordTok"/>
        </w:rPr>
        <w:t xml:space="preserve">:</w:t>
      </w:r>
      <w:r>
        <w:rPr>
          <w:rStyle w:val="AttributeTok"/>
        </w:rPr>
        <w:t xml:space="preserve"> </w:t>
      </w:r>
      <w:r>
        <w:rPr>
          <w:rStyle w:val="StringTok"/>
        </w:rPr>
        <w:t xml:space="preserve">"pedagogical contract violation"</w:t>
      </w:r>
      <w:r>
        <w:br/>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"declared read_excel outcome"</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"practice coverage"</w:t>
      </w:r>
      <w:r>
        <w:br/>
      </w:r>
      <w:r>
        <w:rPr>
          <w:rStyle w:val="AttributeTok"/>
        </w:rPr>
        <w:t xml:space="preserve">    </w:t>
      </w:r>
      <w:r>
        <w:rPr>
          <w:rStyle w:val="FunctionTok"/>
        </w:rPr>
        <w:t xml:space="preserve">relation</w:t>
      </w:r>
      <w:r>
        <w:rPr>
          <w:rStyle w:val="KeywordTok"/>
        </w:rPr>
        <w:t xml:space="preserve">:</w:t>
      </w:r>
      <w:r>
        <w:rPr>
          <w:rStyle w:val="AttributeTok"/>
        </w:rPr>
        <w:t xml:space="preserve"> </w:t>
      </w:r>
      <w:r>
        <w:rPr>
          <w:rStyle w:val="StringTok"/>
        </w:rPr>
        <w:t xml:space="preserve">"missing"</w:t>
      </w:r>
      <w:r>
        <w:br/>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"declared nullable outcomes"</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"practice coverage"</w:t>
      </w:r>
      <w:r>
        <w:br/>
      </w:r>
      <w:r>
        <w:rPr>
          <w:rStyle w:val="AttributeTok"/>
        </w:rPr>
        <w:t xml:space="preserve">    </w:t>
      </w:r>
      <w:r>
        <w:rPr>
          <w:rStyle w:val="FunctionTok"/>
        </w:rPr>
        <w:t xml:space="preserve">relation</w:t>
      </w:r>
      <w:r>
        <w:rPr>
          <w:rStyle w:val="KeywordTok"/>
        </w:rPr>
        <w:t xml:space="preserve">:</w:t>
      </w:r>
      <w:r>
        <w:rPr>
          <w:rStyle w:val="AttributeTok"/>
        </w:rPr>
        <w:t xml:space="preserve"> </w:t>
      </w:r>
      <w:r>
        <w:rPr>
          <w:rStyle w:val="StringTok"/>
        </w:rPr>
        <w:t xml:space="preserve">"missing"</w:t>
      </w:r>
    </w:p>
    <w:bookmarkEnd w:id="121"/>
    <w:bookmarkStart w:id="122" w:name="assessment-edges"/>
    <w:p>
      <w:pPr>
        <w:pStyle w:val="Heading2"/>
      </w:pPr>
      <w:r>
        <w:t xml:space="preserve">Assessment edges</w:t>
      </w:r>
    </w:p>
    <w:p>
      <w:pPr>
        <w:pStyle w:val="SourceCode"/>
      </w:pPr>
      <w:r>
        <w:rPr>
          <w:rStyle w:val="FunctionTok"/>
        </w:rPr>
        <w:t xml:space="preserve">assessment</w:t>
      </w:r>
      <w:r>
        <w:rPr>
          <w:rStyle w:val="KeywordTok"/>
        </w:rPr>
        <w:t xml:space="preserve">:</w:t>
      </w:r>
      <w:r>
        <w:br/>
      </w:r>
      <w:r>
        <w:rPr>
          <w:rStyle w:val="AttributeTok"/>
        </w:rPr>
        <w:t xml:space="preserve">  </w:t>
      </w:r>
      <w:r>
        <w:rPr>
          <w:rStyle w:val="FunctionTok"/>
        </w:rPr>
        <w:t xml:space="preserve">public_self_check</w:t>
      </w:r>
      <w:r>
        <w:rPr>
          <w:rStyle w:val="KeywordTok"/>
        </w:rPr>
        <w:t xml:space="preserve">:</w:t>
      </w:r>
      <w:r>
        <w:br/>
      </w:r>
      <w:r>
        <w:rPr>
          <w:rStyle w:val="AttributeTok"/>
        </w:rPr>
        <w:t xml:space="preserve">    </w:t>
      </w:r>
      <w:r>
        <w:rPr>
          <w:rStyle w:val="FunctionTok"/>
        </w:rPr>
        <w:t xml:space="preserve">current_items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target_items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target_mapping</w:t>
      </w:r>
      <w:r>
        <w:rPr>
          <w:rStyle w:val="KeywordTok"/>
        </w:rPr>
        <w:t xml:space="preserve">:</w:t>
      </w:r>
      <w:r>
        <w:rPr>
          <w:rStyle w:val="AttributeTok"/>
        </w:rPr>
        <w:t xml:space="preserve"> </w:t>
      </w:r>
      <w:r>
        <w:rPr>
          <w:rStyle w:val="StringTok"/>
        </w:rPr>
        <w:t xml:space="preserve">"one per subtopic"</w:t>
      </w:r>
      <w:r>
        <w:br/>
      </w:r>
      <w:r>
        <w:rPr>
          <w:rStyle w:val="AttributeTok"/>
        </w:rPr>
        <w:t xml:space="preserve">    </w:t>
      </w:r>
      <w:r>
        <w:rPr>
          <w:rStyle w:val="FunctionTok"/>
        </w:rPr>
        <w:t xml:space="preserve">current_level</w:t>
      </w:r>
      <w:r>
        <w:rPr>
          <w:rStyle w:val="KeywordTok"/>
        </w:rPr>
        <w:t xml:space="preserve">:</w:t>
      </w:r>
      <w:r>
        <w:rPr>
          <w:rStyle w:val="AttributeTok"/>
        </w:rPr>
        <w:t xml:space="preserve"> </w:t>
      </w:r>
      <w:r>
        <w:rPr>
          <w:rStyle w:val="StringTok"/>
        </w:rPr>
        <w:t xml:space="preserve">"mostly recognition"</w:t>
      </w:r>
      <w:r>
        <w:br/>
      </w:r>
      <w:r>
        <w:rPr>
          <w:rStyle w:val="AttributeTok"/>
        </w:rPr>
        <w:t xml:space="preserve">    </w:t>
      </w:r>
      <w:r>
        <w:rPr>
          <w:rStyle w:val="FunctionTok"/>
        </w:rPr>
        <w:t xml:space="preserve">required_additions</w:t>
      </w:r>
      <w:r>
        <w:rPr>
          <w:rStyle w:val="KeywordTok"/>
        </w:rPr>
        <w:t xml:space="preserve">:</w:t>
      </w:r>
      <w:r>
        <w:br/>
      </w:r>
      <w:r>
        <w:rPr>
          <w:rStyle w:val="AttributeTok"/>
        </w:rPr>
        <w:t xml:space="preserve">      </w:t>
      </w:r>
      <w:r>
        <w:rPr>
          <w:rStyle w:val="KeywordTok"/>
        </w:rPr>
        <w:t xml:space="preserve">-</w:t>
      </w:r>
      <w:r>
        <w:rPr>
          <w:rStyle w:val="AttributeTok"/>
        </w:rPr>
        <w:t xml:space="preserve"> parser token semantics</w:t>
      </w:r>
      <w:r>
        <w:br/>
      </w:r>
      <w:r>
        <w:rPr>
          <w:rStyle w:val="AttributeTok"/>
        </w:rPr>
        <w:t xml:space="preserve">      </w:t>
      </w:r>
      <w:r>
        <w:rPr>
          <w:rStyle w:val="KeywordTok"/>
        </w:rPr>
        <w:t xml:space="preserve">-</w:t>
      </w:r>
      <w:r>
        <w:rPr>
          <w:rStyle w:val="AttributeTok"/>
        </w:rPr>
        <w:t xml:space="preserve"> assign</w:t>
      </w:r>
      <w:r>
        <w:br/>
      </w:r>
      <w:r>
        <w:rPr>
          <w:rStyle w:val="AttributeTok"/>
        </w:rPr>
        <w:t xml:space="preserve">      </w:t>
      </w:r>
      <w:r>
        <w:rPr>
          <w:rStyle w:val="KeywordTok"/>
        </w:rPr>
        <w:t xml:space="preserve">-</w:t>
      </w:r>
      <w:r>
        <w:rPr>
          <w:rStyle w:val="AttributeTok"/>
        </w:rPr>
        <w:t xml:space="preserve"> nullable dtype choice</w:t>
      </w:r>
      <w:r>
        <w:br/>
      </w:r>
      <w:r>
        <w:rPr>
          <w:rStyle w:val="AttributeTok"/>
        </w:rPr>
        <w:t xml:space="preserve">      </w:t>
      </w:r>
      <w:r>
        <w:rPr>
          <w:rStyle w:val="KeywordTok"/>
        </w:rPr>
        <w:t xml:space="preserve">-</w:t>
      </w:r>
      <w:r>
        <w:rPr>
          <w:rStyle w:val="AttributeTok"/>
        </w:rPr>
        <w:t xml:space="preserve"> Excel round-trip</w:t>
      </w:r>
      <w:r>
        <w:br/>
      </w:r>
      <w:r>
        <w:rPr>
          <w:rStyle w:val="AttributeTok"/>
        </w:rPr>
        <w:t xml:space="preserve">      </w:t>
      </w:r>
      <w:r>
        <w:rPr>
          <w:rStyle w:val="KeywordTok"/>
        </w:rPr>
        <w:t xml:space="preserve">-</w:t>
      </w:r>
      <w:r>
        <w:rPr>
          <w:rStyle w:val="AttributeTok"/>
        </w:rPr>
        <w:t xml:space="preserve"> source missingness vs coercion failure</w:t>
      </w:r>
      <w:r>
        <w:br/>
      </w:r>
      <w:r>
        <w:br/>
      </w:r>
      <w:r>
        <w:rPr>
          <w:rStyle w:val="AttributeTok"/>
        </w:rPr>
        <w:t xml:space="preserve">  </w:t>
      </w:r>
      <w:r>
        <w:rPr>
          <w:rStyle w:val="FunctionTok"/>
        </w:rPr>
        <w:t xml:space="preserve">authenticated_exam</w:t>
      </w:r>
      <w:r>
        <w:rPr>
          <w:rStyle w:val="KeywordTok"/>
        </w:rPr>
        <w:t xml:space="preserve">:</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"unverified / likely missing Section 15 seed"</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"confirm stdlib-deep or migrated pandas-ingestion question bank"</w:t>
      </w:r>
    </w:p>
    <w:bookmarkEnd w:id="122"/>
    <w:bookmarkStart w:id="123" w:name="pedagogy-nodes"/>
    <w:p>
      <w:pPr>
        <w:pStyle w:val="Heading2"/>
      </w:pPr>
      <w:r>
        <w:t xml:space="preserve">Pedagogy nodes</w:t>
      </w:r>
    </w:p>
    <w:p>
      <w:pPr>
        <w:pStyle w:val="SourceCode"/>
      </w:pPr>
      <w:r>
        <w:rPr>
          <w:rStyle w:val="FunctionTok"/>
        </w:rPr>
        <w:t xml:space="preserve">pedagogy</w:t>
      </w:r>
      <w:r>
        <w:rPr>
          <w:rStyle w:val="KeywordTok"/>
        </w:rPr>
        <w:t xml:space="preserve">:</w:t>
      </w:r>
      <w:r>
        <w:br/>
      </w:r>
      <w:r>
        <w:rPr>
          <w:rStyle w:val="AttributeTok"/>
        </w:rPr>
        <w:t xml:space="preserve">  </w:t>
      </w:r>
      <w:r>
        <w:rPr>
          <w:rStyle w:val="FunctionTok"/>
        </w:rPr>
        <w:t xml:space="preserve">strengths</w:t>
      </w:r>
      <w:r>
        <w:rPr>
          <w:rStyle w:val="KeywordTok"/>
        </w:rPr>
        <w:t xml:space="preserve">:</w:t>
      </w:r>
      <w:r>
        <w:br/>
      </w:r>
      <w:r>
        <w:rPr>
          <w:rStyle w:val="AttributeTok"/>
        </w:rPr>
        <w:t xml:space="preserve">    </w:t>
      </w:r>
      <w:r>
        <w:rPr>
          <w:rStyle w:val="KeywordTok"/>
        </w:rPr>
        <w:t xml:space="preserve">-</w:t>
      </w:r>
      <w:r>
        <w:rPr>
          <w:rStyle w:val="AttributeTok"/>
        </w:rPr>
        <w:t xml:space="preserve"> coherent workplace scenario</w:t>
      </w:r>
      <w:r>
        <w:br/>
      </w:r>
      <w:r>
        <w:rPr>
          <w:rStyle w:val="AttributeTok"/>
        </w:rPr>
        <w:t xml:space="preserve">    </w:t>
      </w:r>
      <w:r>
        <w:rPr>
          <w:rStyle w:val="KeywordTok"/>
        </w:rPr>
        <w:t xml:space="preserve">-</w:t>
      </w:r>
      <w:r>
        <w:rPr>
          <w:rStyle w:val="AttributeTok"/>
        </w:rPr>
        <w:t xml:space="preserve"> synthetic Peruvian data</w:t>
      </w:r>
      <w:r>
        <w:br/>
      </w:r>
      <w:r>
        <w:rPr>
          <w:rStyle w:val="AttributeTok"/>
        </w:rPr>
        <w:t xml:space="preserve">    </w:t>
      </w:r>
      <w:r>
        <w:rPr>
          <w:rStyle w:val="KeywordTok"/>
        </w:rPr>
        <w:t xml:space="preserve">-</w:t>
      </w:r>
      <w:r>
        <w:rPr>
          <w:rStyle w:val="AttributeTok"/>
        </w:rPr>
        <w:t xml:space="preserve"> explicit ethical boundaries</w:t>
      </w:r>
      <w:r>
        <w:br/>
      </w:r>
      <w:r>
        <w:rPr>
          <w:rStyle w:val="AttributeTok"/>
        </w:rPr>
        <w:t xml:space="preserve">    </w:t>
      </w:r>
      <w:r>
        <w:rPr>
          <w:rStyle w:val="KeywordTok"/>
        </w:rPr>
        <w:t xml:space="preserve">-</w:t>
      </w:r>
      <w:r>
        <w:rPr>
          <w:rStyle w:val="AttributeTok"/>
        </w:rPr>
        <w:t xml:space="preserve"> executable examples</w:t>
      </w:r>
      <w:r>
        <w:br/>
      </w:r>
      <w:r>
        <w:rPr>
          <w:rStyle w:val="AttributeTok"/>
        </w:rPr>
        <w:t xml:space="preserve">    </w:t>
      </w:r>
      <w:r>
        <w:rPr>
          <w:rStyle w:val="KeywordTok"/>
        </w:rPr>
        <w:t xml:space="preserve">-</w:t>
      </w:r>
      <w:r>
        <w:rPr>
          <w:rStyle w:val="AttributeTok"/>
        </w:rPr>
        <w:t xml:space="preserve"> portfolio project and rubric</w:t>
      </w:r>
      <w:r>
        <w:br/>
      </w:r>
      <w:r>
        <w:rPr>
          <w:rStyle w:val="AttributeTok"/>
        </w:rPr>
        <w:t xml:space="preserve">    </w:t>
      </w:r>
      <w:r>
        <w:rPr>
          <w:rStyle w:val="KeywordTok"/>
        </w:rPr>
        <w:t xml:space="preserve">-</w:t>
      </w:r>
      <w:r>
        <w:rPr>
          <w:rStyle w:val="AttributeTok"/>
        </w:rPr>
        <w:t xml:space="preserve"> failure-explicit mindset</w:t>
      </w:r>
      <w:r>
        <w:br/>
      </w:r>
      <w:r>
        <w:br/>
      </w:r>
      <w:r>
        <w:rPr>
          <w:rStyle w:val="AttributeTok"/>
        </w:rPr>
        <w:t xml:space="preserve">  </w:t>
      </w:r>
      <w:r>
        <w:rPr>
          <w:rStyle w:val="FunctionTok"/>
        </w:rPr>
        <w:t xml:space="preserve">weaknesses</w:t>
      </w:r>
      <w:r>
        <w:rPr>
          <w:rStyle w:val="KeywordTok"/>
        </w:rPr>
        <w:t xml:space="preserve">:</w:t>
      </w:r>
      <w:r>
        <w:br/>
      </w:r>
      <w:r>
        <w:rPr>
          <w:rStyle w:val="AttributeTok"/>
        </w:rPr>
        <w:t xml:space="preserve">    </w:t>
      </w:r>
      <w:r>
        <w:rPr>
          <w:rStyle w:val="KeywordTok"/>
        </w:rPr>
        <w:t xml:space="preserve">-</w:t>
      </w:r>
      <w:r>
        <w:rPr>
          <w:rStyle w:val="AttributeTok"/>
        </w:rPr>
        <w:t xml:space="preserve"> completed code without sufficient think-aloud</w:t>
      </w:r>
      <w:r>
        <w:br/>
      </w:r>
      <w:r>
        <w:rPr>
          <w:rStyle w:val="AttributeTok"/>
        </w:rPr>
        <w:t xml:space="preserve">    </w:t>
      </w:r>
      <w:r>
        <w:rPr>
          <w:rStyle w:val="KeywordTok"/>
        </w:rPr>
        <w:t xml:space="preserve">-</w:t>
      </w:r>
      <w:r>
        <w:rPr>
          <w:rStyle w:val="AttributeTok"/>
        </w:rPr>
        <w:t xml:space="preserve"> E2/E3 scaffolding not faded</w:t>
      </w:r>
      <w:r>
        <w:br/>
      </w:r>
      <w:r>
        <w:rPr>
          <w:rStyle w:val="AttributeTok"/>
        </w:rPr>
        <w:t xml:space="preserve">    </w:t>
      </w:r>
      <w:r>
        <w:rPr>
          <w:rStyle w:val="KeywordTok"/>
        </w:rPr>
        <w:t xml:space="preserve">-</w:t>
      </w:r>
      <w:r>
        <w:rPr>
          <w:rStyle w:val="AttributeTok"/>
        </w:rPr>
        <w:t xml:space="preserve"> direct-answer hints</w:t>
      </w:r>
      <w:r>
        <w:br/>
      </w:r>
      <w:r>
        <w:rPr>
          <w:rStyle w:val="AttributeTok"/>
        </w:rPr>
        <w:t xml:space="preserve">    </w:t>
      </w:r>
      <w:r>
        <w:rPr>
          <w:rStyle w:val="KeywordTok"/>
        </w:rPr>
        <w:t xml:space="preserve">-</w:t>
      </w:r>
      <w:r>
        <w:rPr>
          <w:rStyle w:val="AttributeTok"/>
        </w:rPr>
        <w:t xml:space="preserve"> weak transfer</w:t>
      </w:r>
      <w:r>
        <w:br/>
      </w:r>
      <w:r>
        <w:rPr>
          <w:rStyle w:val="AttributeTok"/>
        </w:rPr>
        <w:t xml:space="preserve">    </w:t>
      </w:r>
      <w:r>
        <w:rPr>
          <w:rStyle w:val="KeywordTok"/>
        </w:rPr>
        <w:t xml:space="preserve">-</w:t>
      </w:r>
      <w:r>
        <w:rPr>
          <w:rStyle w:val="AttributeTok"/>
        </w:rPr>
        <w:t xml:space="preserve"> front-loaded terminology</w:t>
      </w:r>
      <w:r>
        <w:br/>
      </w:r>
      <w:r>
        <w:rPr>
          <w:rStyle w:val="AttributeTok"/>
        </w:rPr>
        <w:t xml:space="preserve">    </w:t>
      </w:r>
      <w:r>
        <w:rPr>
          <w:rStyle w:val="KeywordTok"/>
        </w:rPr>
        <w:t xml:space="preserve">-</w:t>
      </w:r>
      <w:r>
        <w:rPr>
          <w:rStyle w:val="AttributeTok"/>
        </w:rPr>
        <w:t xml:space="preserve"> capstone lacks milestones</w:t>
      </w:r>
    </w:p>
    <w:bookmarkEnd w:id="123"/>
    <w:bookmarkStart w:id="124" w:name="redaction-nodes"/>
    <w:p>
      <w:pPr>
        <w:pStyle w:val="Heading2"/>
      </w:pPr>
      <w:r>
        <w:t xml:space="preserve">Redaction nodes</w:t>
      </w:r>
    </w:p>
    <w:p>
      <w:pPr>
        <w:pStyle w:val="SourceCode"/>
      </w:pPr>
      <w:r>
        <w:rPr>
          <w:rStyle w:val="FunctionTok"/>
        </w:rPr>
        <w:t xml:space="preserve">redaction</w:t>
      </w:r>
      <w:r>
        <w:rPr>
          <w:rStyle w:val="KeywordTok"/>
        </w:rPr>
        <w:t xml:space="preserve">:</w:t>
      </w:r>
      <w:r>
        <w:br/>
      </w:r>
      <w:r>
        <w:rPr>
          <w:rStyle w:val="AttributeTok"/>
        </w:rPr>
        <w:t xml:space="preserve">  </w:t>
      </w:r>
      <w:r>
        <w:rPr>
          <w:rStyle w:val="FunctionTok"/>
        </w:rPr>
        <w:t xml:space="preserve">dialect</w:t>
      </w:r>
      <w:r>
        <w:rPr>
          <w:rStyle w:val="KeywordTok"/>
        </w:rPr>
        <w:t xml:space="preserve">:</w:t>
      </w:r>
      <w:r>
        <w:rPr>
          <w:rStyle w:val="AttributeTok"/>
        </w:rPr>
        <w:t xml:space="preserve"> </w:t>
      </w:r>
      <w:r>
        <w:rPr>
          <w:rStyle w:val="StringTok"/>
        </w:rPr>
        <w:t xml:space="preserve">"Peruvian Spanish"</w:t>
      </w:r>
      <w:r>
        <w:br/>
      </w:r>
      <w:r>
        <w:rPr>
          <w:rStyle w:val="AttributeTok"/>
        </w:rPr>
        <w:t xml:space="preserve">  </w:t>
      </w:r>
      <w:r>
        <w:rPr>
          <w:rStyle w:val="FunctionTok"/>
        </w:rPr>
        <w:t xml:space="preserve">voice</w:t>
      </w:r>
      <w:r>
        <w:rPr>
          <w:rStyle w:val="KeywordTok"/>
        </w:rPr>
        <w:t xml:space="preserve">:</w:t>
      </w:r>
      <w:r>
        <w:rPr>
          <w:rStyle w:val="AttributeTok"/>
        </w:rPr>
        <w:t xml:space="preserve"> </w:t>
      </w:r>
      <w:r>
        <w:rPr>
          <w:rStyle w:val="StringTok"/>
        </w:rPr>
        <w:t xml:space="preserve">"consistent tú"</w:t>
      </w:r>
      <w:r>
        <w:br/>
      </w:r>
      <w:r>
        <w:rPr>
          <w:rStyle w:val="AttributeTok"/>
        </w:rPr>
        <w:t xml:space="preserve">  </w:t>
      </w:r>
      <w:r>
        <w:rPr>
          <w:rStyle w:val="FunctionTok"/>
        </w:rPr>
        <w:t xml:space="preserve">correction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"no continues -&gt; no continúes"</w:t>
      </w:r>
      <w:r>
        <w:br/>
      </w:r>
      <w:r>
        <w:rPr>
          <w:rStyle w:val="AttributeTok"/>
        </w:rPr>
        <w:t xml:space="preserve">  </w:t>
      </w:r>
      <w:r>
        <w:rPr>
          <w:rStyle w:val="FunctionTok"/>
        </w:rPr>
        <w:t xml:space="preserve">terminology_policy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"schema -&gt; esquema (schema)"</w:t>
      </w:r>
      <w:r>
        <w:br/>
      </w:r>
      <w:r>
        <w:rPr>
          <w:rStyle w:val="AttributeTok"/>
        </w:rPr>
        <w:t xml:space="preserve">    </w:t>
      </w:r>
      <w:r>
        <w:rPr>
          <w:rStyle w:val="KeywordTok"/>
        </w:rPr>
        <w:t xml:space="preserve">-</w:t>
      </w:r>
      <w:r>
        <w:rPr>
          <w:rStyle w:val="AttributeTok"/>
        </w:rPr>
        <w:t xml:space="preserve"> </w:t>
      </w:r>
      <w:r>
        <w:rPr>
          <w:rStyle w:val="StringTok"/>
        </w:rPr>
        <w:t xml:space="preserve">"manifest -&gt; manifiesto (manifest)"</w:t>
      </w:r>
      <w:r>
        <w:br/>
      </w:r>
      <w:r>
        <w:rPr>
          <w:rStyle w:val="AttributeTok"/>
        </w:rPr>
        <w:t xml:space="preserve">    </w:t>
      </w:r>
      <w:r>
        <w:rPr>
          <w:rStyle w:val="KeywordTok"/>
        </w:rPr>
        <w:t xml:space="preserve">-</w:t>
      </w:r>
      <w:r>
        <w:rPr>
          <w:rStyle w:val="AttributeTok"/>
        </w:rPr>
        <w:t xml:space="preserve"> </w:t>
      </w:r>
      <w:r>
        <w:rPr>
          <w:rStyle w:val="StringTok"/>
        </w:rPr>
        <w:t xml:space="preserve">"provenance -&gt; procedencia/trazabilidad"</w:t>
      </w:r>
      <w:r>
        <w:br/>
      </w:r>
      <w:r>
        <w:rPr>
          <w:rStyle w:val="AttributeTok"/>
        </w:rPr>
        <w:t xml:space="preserve">    </w:t>
      </w:r>
      <w:r>
        <w:rPr>
          <w:rStyle w:val="KeywordTok"/>
        </w:rPr>
        <w:t xml:space="preserve">-</w:t>
      </w:r>
      <w:r>
        <w:rPr>
          <w:rStyle w:val="AttributeTok"/>
        </w:rPr>
        <w:t xml:space="preserve"> </w:t>
      </w:r>
      <w:r>
        <w:rPr>
          <w:rStyle w:val="StringTok"/>
        </w:rPr>
        <w:t xml:space="preserve">"subset -&gt; subconjunto"</w:t>
      </w:r>
      <w:r>
        <w:br/>
      </w:r>
      <w:r>
        <w:rPr>
          <w:rStyle w:val="AttributeTok"/>
        </w:rPr>
        <w:t xml:space="preserve">    </w:t>
      </w:r>
      <w:r>
        <w:rPr>
          <w:rStyle w:val="KeywordTok"/>
        </w:rPr>
        <w:t xml:space="preserve">-</w:t>
      </w:r>
      <w:r>
        <w:rPr>
          <w:rStyle w:val="AttributeTok"/>
        </w:rPr>
        <w:t xml:space="preserve"> </w:t>
      </w:r>
      <w:r>
        <w:rPr>
          <w:rStyle w:val="StringTok"/>
        </w:rPr>
        <w:t xml:space="preserve">"round-trip -&gt; exportación y relectura"</w:t>
      </w:r>
      <w:r>
        <w:br/>
      </w:r>
      <w:r>
        <w:rPr>
          <w:rStyle w:val="AttributeTok"/>
        </w:rPr>
        <w:t xml:space="preserve">  </w:t>
      </w:r>
      <w:r>
        <w:rPr>
          <w:rStyle w:val="FunctionTok"/>
        </w:rPr>
        <w:t xml:space="preserve">formatting_defect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"Markdown-bearing strings rendered as plain text"</w:t>
      </w:r>
    </w:p>
    <w:bookmarkEnd w:id="124"/>
    <w:bookmarkStart w:id="125" w:name="fixer-invariants"/>
    <w:p>
      <w:pPr>
        <w:pStyle w:val="Heading2"/>
      </w:pPr>
      <w:r>
        <w:t xml:space="preserve">Fixer invariants</w:t>
      </w:r>
    </w:p>
    <w:p>
      <w:pPr>
        <w:pStyle w:val="FirstParagraph"/>
      </w:pPr>
      <w:r>
        <w:t xml:space="preserve">The Fixer should preserve:</w:t>
      </w:r>
    </w:p>
    <w:p>
      <w:pPr>
        <w:pStyle w:val="Compact"/>
        <w:numPr>
          <w:ilvl w:val="0"/>
          <w:numId w:val="1061"/>
        </w:numPr>
      </w:pPr>
      <w:r>
        <w:t xml:space="preserve">the same Peruvian clients/transactions narrative;</w:t>
      </w:r>
    </w:p>
    <w:p>
      <w:pPr>
        <w:pStyle w:val="Compact"/>
        <w:numPr>
          <w:ilvl w:val="0"/>
          <w:numId w:val="1061"/>
        </w:numPr>
      </w:pPr>
      <w:r>
        <w:t xml:space="preserve">synthetic data only;</w:t>
      </w:r>
    </w:p>
    <w:p>
      <w:pPr>
        <w:pStyle w:val="Compact"/>
        <w:numPr>
          <w:ilvl w:val="0"/>
          <w:numId w:val="1061"/>
        </w:numPr>
      </w:pPr>
      <w:r>
        <w:t xml:space="preserve">no real PII;</w:t>
      </w:r>
    </w:p>
    <w:p>
      <w:pPr>
        <w:pStyle w:val="Compact"/>
        <w:numPr>
          <w:ilvl w:val="0"/>
          <w:numId w:val="1061"/>
        </w:numPr>
      </w:pPr>
      <w:r>
        <w:t xml:space="preserve">no silent default imputation;</w:t>
      </w:r>
    </w:p>
    <w:p>
      <w:pPr>
        <w:pStyle w:val="Compact"/>
        <w:numPr>
          <w:ilvl w:val="0"/>
          <w:numId w:val="1061"/>
        </w:numPr>
      </w:pPr>
      <w:r>
        <w:t xml:space="preserve">explicit missing-column failure;</w:t>
      </w:r>
    </w:p>
    <w:p>
      <w:pPr>
        <w:pStyle w:val="Compact"/>
        <w:numPr>
          <w:ilvl w:val="0"/>
          <w:numId w:val="1061"/>
        </w:numPr>
      </w:pPr>
      <w:r>
        <w:t xml:space="preserve">row/column reconciliation;</w:t>
      </w:r>
    </w:p>
    <w:p>
      <w:pPr>
        <w:pStyle w:val="Compact"/>
        <w:numPr>
          <w:ilvl w:val="0"/>
          <w:numId w:val="1061"/>
        </w:numPr>
      </w:pPr>
      <w:r>
        <w:t xml:space="preserve">a reproducible portfolio artefact;</w:t>
      </w:r>
    </w:p>
    <w:p>
      <w:pPr>
        <w:pStyle w:val="Compact"/>
        <w:numPr>
          <w:ilvl w:val="0"/>
          <w:numId w:val="1061"/>
        </w:numPr>
      </w:pPr>
      <w:r>
        <w:t xml:space="preserve">assertions rather than print-only validation;</w:t>
      </w:r>
    </w:p>
    <w:p>
      <w:pPr>
        <w:pStyle w:val="Compact"/>
        <w:numPr>
          <w:ilvl w:val="0"/>
          <w:numId w:val="1061"/>
        </w:numPr>
      </w:pPr>
      <w:r>
        <w:t xml:space="preserve">the boundary that joins and deeper quality gates belong to later sections.</w:t>
      </w:r>
    </w:p>
    <w:p>
      <w:pPr>
        <w:pStyle w:val="FirstParagraph"/>
      </w:pPr>
      <w:r>
        <w:t xml:space="preserve">The Fixer must not preserve:</w:t>
      </w:r>
    </w:p>
    <w:p>
      <w:pPr>
        <w:pStyle w:val="Compact"/>
        <w:numPr>
          <w:ilvl w:val="0"/>
          <w:numId w:val="1062"/>
        </w:numPr>
      </w:pPr>
      <w:r>
        <w:t xml:space="preserve">default</w:t>
      </w:r>
      <w:r>
        <w:t xml:space="preserve"> </w:t>
      </w:r>
      <w:r>
        <w:rPr>
          <w:rStyle w:val="VerbatimChar"/>
        </w:rPr>
        <w:t xml:space="preserve">NA</w:t>
      </w:r>
      <w:r>
        <w:t xml:space="preserve"> </w:t>
      </w:r>
      <w:r>
        <w:t xml:space="preserve">tokens as alleged conversion failures;</w:t>
      </w:r>
    </w:p>
    <w:p>
      <w:pPr>
        <w:pStyle w:val="Compact"/>
        <w:numPr>
          <w:ilvl w:val="0"/>
          <w:numId w:val="1062"/>
        </w:numPr>
      </w:pPr>
      <w:r>
        <w:t xml:space="preserve">pre-pandas-3.0 view/copy ambiguity as the current model;</w:t>
      </w:r>
    </w:p>
    <w:p>
      <w:pPr>
        <w:pStyle w:val="Compact"/>
        <w:numPr>
          <w:ilvl w:val="0"/>
          <w:numId w:val="1062"/>
        </w:numPr>
      </w:pPr>
      <w:r>
        <w:t xml:space="preserve">SHA-1 as the professional default;</w:t>
      </w:r>
    </w:p>
    <w:p>
      <w:pPr>
        <w:pStyle w:val="Compact"/>
        <w:numPr>
          <w:ilvl w:val="0"/>
          <w:numId w:val="1062"/>
        </w:numPr>
      </w:pPr>
      <w:r>
        <w:t xml:space="preserve">all E1/E2/E3 activities under identical guided scaffolding;</w:t>
      </w:r>
    </w:p>
    <w:p>
      <w:pPr>
        <w:pStyle w:val="Compact"/>
        <w:numPr>
          <w:ilvl w:val="0"/>
          <w:numId w:val="1062"/>
        </w:numPr>
      </w:pPr>
      <w:r>
        <w:t xml:space="preserve">declared outcomes with no corresponding practice;</w:t>
      </w:r>
    </w:p>
    <w:p>
      <w:pPr>
        <w:pStyle w:val="Compact"/>
        <w:numPr>
          <w:ilvl w:val="0"/>
          <w:numId w:val="1062"/>
        </w:numPr>
      </w:pPr>
      <w:r>
        <w:t xml:space="preserve">an unexplained</w:t>
      </w:r>
      <w:r>
        <w:t xml:space="preserve"> </w:t>
      </w:r>
      <w:r>
        <w:rPr>
          <w:rStyle w:val="VerbatimChar"/>
        </w:rPr>
        <w:t xml:space="preserve">stdlib-deep</w:t>
      </w:r>
      <w:r>
        <w:t xml:space="preserve"> </w:t>
      </w:r>
      <w:r>
        <w:t xml:space="preserve">identity.</w:t>
      </w:r>
    </w:p>
    <w:p>
      <w:pPr>
        <w:pStyle w:val="FirstParagraph"/>
      </w:pPr>
      <w:r>
        <w:rPr>
          <w:b/>
          <w:bCs/>
        </w:rPr>
        <w:t xml:space="preserve">This is the complete Explorer report for Section 15. Ready for the Fixer prompt.</w:t>
      </w:r>
    </w:p>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2026-07-25T16:02:13Z</dcterms:created>
  <dcterms:modified xsi:type="dcterms:W3CDTF">2026-07-25T16:02:13Z</dcterms:modified>
</cp:coreProperties>
</file>

<file path=docProps/custom.xml><?xml version="1.0" encoding="utf-8"?>
<Properties xmlns="http://schemas.openxmlformats.org/officeDocument/2006/custom-properties" xmlns:vt="http://schemas.openxmlformats.org/officeDocument/2006/docPropsVTypes"/>
</file>