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ection-identification-scope"/>
    <w:p>
      <w:pPr>
        <w:pStyle w:val="Heading1"/>
      </w:pPr>
      <w:r>
        <w:t xml:space="preserve">1. Section Identification &amp; Scope</w:t>
      </w:r>
    </w:p>
    <w:bookmarkStart w:id="20" w:name="section-audited"/>
    <w:p>
      <w:pPr>
        <w:pStyle w:val="Heading2"/>
      </w:pPr>
      <w:r>
        <w:t xml:space="preserve">Section audited</w:t>
      </w:r>
    </w:p>
    <w:p>
      <w:pPr>
        <w:pStyle w:val="FirstParagraph"/>
      </w:pPr>
      <w:r>
        <w:rPr>
          <w:b/>
          <w:bCs/>
        </w:rPr>
        <w:t xml:space="preserve">Section 30 —</w:t>
      </w:r>
      <w:r>
        <w:rPr>
          <w:b/>
          <w:bCs/>
        </w:rPr>
        <w:t xml:space="preserve"> </w:t>
      </w:r>
      <w:r>
        <w:rPr>
          <w:b/>
          <w:bCs/>
        </w:rPr>
        <w:t xml:space="preserve">“Entity resolution probabilístico”</w:t>
      </w:r>
      <w:r>
        <w:br/>
      </w:r>
      <w:r>
        <w:t xml:space="preserve">Short title:</w:t>
      </w:r>
      <w:r>
        <w:t xml:space="preserve"> </w:t>
      </w:r>
      <w:r>
        <w:rPr>
          <w:b/>
          <w:bCs/>
        </w:rPr>
        <w:t xml:space="preserve">“ER probabilístico”</w:t>
      </w:r>
      <w:r>
        <w:br/>
      </w:r>
      <w:r>
        <w:t xml:space="preserve">Internal section ID and public hash:</w:t>
      </w:r>
      <w:r>
        <w:t xml:space="preserve"> </w:t>
      </w:r>
      <w:r>
        <w:rPr>
          <w:rStyle w:val="VerbatimChar"/>
          <w:b/>
          <w:bCs/>
        </w:rPr>
        <w:t xml:space="preserve">security-infra</w:t>
      </w:r>
      <w:r>
        <w:br/>
      </w:r>
      <w:r>
        <w:t xml:space="preserve">Declared duration:</w:t>
      </w:r>
      <w:r>
        <w:t xml:space="preserve"> </w:t>
      </w:r>
      <w:r>
        <w:rPr>
          <w:b/>
          <w:bCs/>
        </w:rPr>
        <w:t xml:space="preserve">18 hours</w:t>
      </w:r>
      <w:r>
        <w:br/>
      </w:r>
      <w:r>
        <w:t xml:space="preserve">Declared level:</w:t>
      </w:r>
      <w:r>
        <w:t xml:space="preserve"> </w:t>
      </w:r>
      <w:r>
        <w:rPr>
          <w:b/>
          <w:bCs/>
        </w:rPr>
        <w:t xml:space="preserve">Competente</w:t>
      </w:r>
      <w:r>
        <w:br/>
      </w:r>
      <w:r>
        <w:t xml:space="preserve">Capstone gate:</w:t>
      </w:r>
      <w:r>
        <w:t xml:space="preserve"> </w:t>
      </w:r>
      <w:r>
        <w:rPr>
          <w:b/>
          <w:bCs/>
        </w:rPr>
        <w:t xml:space="preserve">CP-N3-A — Testable Entity Resolution Engine</w:t>
      </w:r>
    </w:p>
    <w:p>
      <w:pPr>
        <w:pStyle w:val="BodyText"/>
      </w:pPr>
      <w:r>
        <w:t xml:space="preserve">The live PyArcana landing page publishes Section 30 as an entity-resolution section, positioned after Section 29’s relational ER store and before Section 31’s graph-and-evidence work. Its public description promises a testable ER engine with labelled benchmarking, measured blocking, explainable comparators, and a review queue.</w:t>
      </w:r>
    </w:p>
    <w:p>
      <w:pPr>
        <w:pStyle w:val="BodyText"/>
      </w:pPr>
      <w:r>
        <w:t xml:space="preserve">The authoritative roadmap defines the intended sequence as:</w:t>
      </w:r>
    </w:p>
    <w:p>
      <w:pPr>
        <w:pStyle w:val="Compact"/>
        <w:numPr>
          <w:ilvl w:val="0"/>
          <w:numId w:val="1001"/>
        </w:numPr>
      </w:pPr>
      <w:r>
        <w:t xml:space="preserve">T1: normalization, exact/edit/token/date comparators, missingness and frequency;</w:t>
      </w:r>
    </w:p>
    <w:p>
      <w:pPr>
        <w:pStyle w:val="Compact"/>
        <w:numPr>
          <w:ilvl w:val="0"/>
          <w:numId w:val="1001"/>
        </w:numPr>
      </w:pPr>
      <w:r>
        <w:t xml:space="preserve">T2: blocking, candidate recall, combinations, cost and impossible pairs;</w:t>
      </w:r>
    </w:p>
    <w:p>
      <w:pPr>
        <w:pStyle w:val="Compact"/>
        <w:numPr>
          <w:ilvl w:val="0"/>
          <w:numId w:val="1001"/>
        </w:numPr>
      </w:pPr>
      <w:r>
        <w:t xml:space="preserve">T3: probabilistic weights, thresholds, estimation, clerical review and cluster consistency;</w:t>
      </w:r>
    </w:p>
    <w:p>
      <w:pPr>
        <w:pStyle w:val="Compact"/>
        <w:numPr>
          <w:ilvl w:val="0"/>
          <w:numId w:val="1001"/>
        </w:numPr>
      </w:pPr>
      <w:r>
        <w:t xml:space="preserve">T4: labelled pairs, entity-level splits, pairwise/cluster metrics and error slices.</w:t>
      </w:r>
    </w:p>
    <w:p>
      <w:pPr>
        <w:pStyle w:val="FirstParagraph"/>
      </w:pPr>
      <w:r>
        <w:t xml:space="preserve">The canonical source defines eight subtopics, eight I Do demonstrations, 24 We Do exercises, a CP-N3-A portfolio project, nine static self-check questions and resource lists. The section ledger also records 24 stored examination variants.</w:t>
      </w:r>
    </w:p>
    <w:bookmarkEnd w:id="20"/>
    <w:bookmarkStart w:id="21" w:name="evidence-reviewed"/>
    <w:p>
      <w:pPr>
        <w:pStyle w:val="Heading2"/>
      </w:pPr>
      <w:r>
        <w:t xml:space="preserve">Evidence reviewed</w:t>
      </w:r>
    </w:p>
    <w:p>
      <w:pPr>
        <w:pStyle w:val="FirstParagraph"/>
      </w:pPr>
      <w:r>
        <w:t xml:space="preserve">The audit covered:</w:t>
      </w:r>
    </w:p>
    <w:p>
      <w:pPr>
        <w:numPr>
          <w:ilvl w:val="0"/>
          <w:numId w:val="1002"/>
        </w:numPr>
      </w:pPr>
      <w:r>
        <w:t xml:space="preserve">The publicly deployed course landing page and Section 30 card.</w:t>
      </w:r>
    </w:p>
    <w:p>
      <w:pPr>
        <w:numPr>
          <w:ilvl w:val="0"/>
          <w:numId w:val="1002"/>
        </w:numPr>
      </w:pPr>
      <w:r>
        <w:t xml:space="preserve">The hash-routing and section-rendering components used by the deployed SPA.</w:t>
      </w:r>
    </w:p>
    <w:p>
      <w:pPr>
        <w:numPr>
          <w:ilvl w:val="0"/>
          <w:numId w:val="1002"/>
        </w:numPr>
      </w:pPr>
      <w:r>
        <w:t xml:space="preserve">The complete Section 30 source file, including:</w:t>
      </w:r>
    </w:p>
    <w:p>
      <w:pPr>
        <w:pStyle w:val="Compact"/>
        <w:numPr>
          <w:ilvl w:val="1"/>
          <w:numId w:val="1003"/>
        </w:numPr>
      </w:pPr>
      <w:r>
        <w:t xml:space="preserve">learning outcomes;</w:t>
      </w:r>
    </w:p>
    <w:p>
      <w:pPr>
        <w:pStyle w:val="Compact"/>
        <w:numPr>
          <w:ilvl w:val="1"/>
          <w:numId w:val="1003"/>
        </w:numPr>
      </w:pPr>
      <w:r>
        <w:t xml:space="preserve">all theory blocks;</w:t>
      </w:r>
    </w:p>
    <w:p>
      <w:pPr>
        <w:pStyle w:val="Compact"/>
        <w:numPr>
          <w:ilvl w:val="1"/>
          <w:numId w:val="1003"/>
        </w:numPr>
      </w:pPr>
      <w:r>
        <w:t xml:space="preserve">all eight I Do demonstrations;</w:t>
      </w:r>
    </w:p>
    <w:p>
      <w:pPr>
        <w:pStyle w:val="Compact"/>
        <w:numPr>
          <w:ilvl w:val="1"/>
          <w:numId w:val="1003"/>
        </w:numPr>
      </w:pPr>
      <w:r>
        <w:t xml:space="preserve">all 24 guided, independent and transfer exercises;</w:t>
      </w:r>
    </w:p>
    <w:p>
      <w:pPr>
        <w:pStyle w:val="Compact"/>
        <w:numPr>
          <w:ilvl w:val="1"/>
          <w:numId w:val="1003"/>
        </w:numPr>
      </w:pPr>
      <w:r>
        <w:t xml:space="preserve">the full You Do capstone;</w:t>
      </w:r>
    </w:p>
    <w:p>
      <w:pPr>
        <w:pStyle w:val="Compact"/>
        <w:numPr>
          <w:ilvl w:val="1"/>
          <w:numId w:val="1003"/>
        </w:numPr>
      </w:pPr>
      <w:r>
        <w:t xml:space="preserve">rubric;</w:t>
      </w:r>
    </w:p>
    <w:p>
      <w:pPr>
        <w:pStyle w:val="Compact"/>
        <w:numPr>
          <w:ilvl w:val="1"/>
          <w:numId w:val="1003"/>
        </w:numPr>
      </w:pPr>
      <w:r>
        <w:t xml:space="preserve">static self-check;</w:t>
      </w:r>
    </w:p>
    <w:p>
      <w:pPr>
        <w:pStyle w:val="Compact"/>
        <w:numPr>
          <w:ilvl w:val="1"/>
          <w:numId w:val="1003"/>
        </w:numPr>
      </w:pPr>
      <w:r>
        <w:t xml:space="preserve">resources.</w:t>
      </w:r>
    </w:p>
    <w:p>
      <w:pPr>
        <w:numPr>
          <w:ilvl w:val="0"/>
          <w:numId w:val="1002"/>
        </w:numPr>
      </w:pPr>
      <w:r>
        <w:t xml:space="preserve">The authenticated examination sampler, scorer and Section 30 question bank.</w:t>
      </w:r>
    </w:p>
    <w:p>
      <w:pPr>
        <w:numPr>
          <w:ilvl w:val="0"/>
          <w:numId w:val="1002"/>
        </w:numPr>
      </w:pPr>
      <w:r>
        <w:t xml:space="preserve">The V3 roadmap and section ledger.</w:t>
      </w:r>
    </w:p>
    <w:p>
      <w:pPr>
        <w:numPr>
          <w:ilvl w:val="0"/>
          <w:numId w:val="1002"/>
        </w:numPr>
      </w:pPr>
      <w:r>
        <w:t xml:space="preserve">Official and primary external references on probabilistic record linkage, blocking, missingness, term-frequency adjustment, clustering, evaluation and programming pedagogy.</w:t>
      </w:r>
    </w:p>
    <w:p>
      <w:pPr>
        <w:pStyle w:val="FirstParagraph"/>
      </w:pPr>
      <w:r>
        <w:t xml:space="preserve">The prior Section 12 report was used only as a reference for the desired report structure, not as evidence about Section 30.</w:t>
      </w:r>
    </w:p>
    <w:bookmarkEnd w:id="21"/>
    <w:bookmarkStart w:id="22" w:name="live-render-limitation"/>
    <w:p>
      <w:pPr>
        <w:pStyle w:val="Heading2"/>
      </w:pPr>
      <w:r>
        <w:t xml:space="preserve">Live-render limitation</w:t>
      </w:r>
    </w:p>
    <w:p>
      <w:pPr>
        <w:pStyle w:val="FirstParagraph"/>
      </w:pPr>
      <w:r>
        <w:t xml:space="preserve">The site is a client-side SPA that selects sections from the URL hash. The public web parser could verify the deployed landing page and Section 30 card, but it did not execute the</w:t>
      </w:r>
      <w:r>
        <w:t xml:space="preserve"> </w:t>
      </w:r>
      <w:r>
        <w:rPr>
          <w:rStyle w:val="VerbatimChar"/>
        </w:rPr>
        <w:t xml:space="preserve">#security-infra</w:t>
      </w:r>
      <w:r>
        <w:t xml:space="preserve"> </w:t>
      </w:r>
      <w:r>
        <w:t xml:space="preserve">client state. The detailed tab audit therefore used the exact Section 30 object consumed by</w:t>
      </w:r>
      <w:r>
        <w:t xml:space="preserve"> </w:t>
      </w:r>
      <w:r>
        <w:rPr>
          <w:rStyle w:val="VerbatimChar"/>
        </w:rPr>
        <w:t xml:space="preserve">SectionView</w:t>
      </w:r>
      <w:r>
        <w:t xml:space="preserve">, together with the rendering logic for Theory, I Do, We Do, You Do and Quiz. The application resolves the hash directly against</w:t>
      </w:r>
      <w:r>
        <w:t xml:space="preserve"> </w:t>
      </w:r>
      <w:r>
        <w:rPr>
          <w:rStyle w:val="VerbatimChar"/>
        </w:rPr>
        <w:t xml:space="preserve">section.id</w:t>
      </w:r>
      <w:r>
        <w:t xml:space="preserve">, while</w:t>
      </w:r>
      <w:r>
        <w:t xml:space="preserve"> </w:t>
      </w:r>
      <w:r>
        <w:rPr>
          <w:rStyle w:val="VerbatimChar"/>
        </w:rPr>
        <w:t xml:space="preserve">SectionView</w:t>
      </w:r>
      <w:r>
        <w:t xml:space="preserve"> </w:t>
      </w:r>
      <w:r>
        <w:t xml:space="preserve">renders the five required tabs from that object.</w:t>
      </w:r>
    </w:p>
    <w:p>
      <w:pPr>
        <w:pStyle w:val="BodyText"/>
      </w:pPr>
      <w:r>
        <w:t xml:space="preserve">No visual claim below depends on an unverified browser screenshot.</w:t>
      </w:r>
    </w:p>
    <w:p>
      <w:r>
        <w:pict>
          <v:rect style="width:0;height:1.5pt" o:hralign="center" o:hrstd="t" o:hr="t"/>
        </w:pict>
      </w:r>
    </w:p>
    <w:bookmarkEnd w:id="22"/>
    <w:bookmarkEnd w:id="23"/>
    <w:bookmarkStart w:id="28" w:name="executive-summary-of-quality"/>
    <w:p>
      <w:pPr>
        <w:pStyle w:val="Heading1"/>
      </w:pPr>
      <w:r>
        <w:t xml:space="preserve">2. Executive Summary of Quality</w:t>
      </w:r>
    </w:p>
    <w:bookmarkStart w:id="24" w:name="overall-score-6.110"/>
    <w:p>
      <w:pPr>
        <w:pStyle w:val="Heading2"/>
      </w:pPr>
      <w:r>
        <w:t xml:space="preserve">Overall score:</w:t>
      </w:r>
      <w:r>
        <w:t xml:space="preserve"> </w:t>
      </w:r>
      <w:r>
        <w:rPr>
          <w:b/>
          <w:bCs/>
        </w:rPr>
        <w:t xml:space="preserve">6.1/10</w:t>
      </w:r>
    </w:p>
    <w:bookmarkEnd w:id="24"/>
    <w:bookmarkStart w:id="25" w:name="key-verdict"/>
    <w:p>
      <w:pPr>
        <w:pStyle w:val="Heading2"/>
      </w:pPr>
      <w:r>
        <w:t xml:space="preserve">Key verdict</w:t>
      </w:r>
    </w:p>
    <w:p>
      <w:pPr>
        <w:pStyle w:val="FirstParagraph"/>
      </w:pPr>
      <w:r>
        <w:t xml:space="preserve">Section 30 is</w:t>
      </w:r>
      <w:r>
        <w:t xml:space="preserve"> </w:t>
      </w:r>
      <w:r>
        <w:rPr>
          <w:b/>
          <w:bCs/>
        </w:rPr>
        <w:t xml:space="preserve">ambitious, structurally complete and unusually strong in responsible-use framing</w:t>
      </w:r>
      <w:r>
        <w:t xml:space="preserve">, but it is not yet technically or assessment-ready for a promotion gate.</w:t>
      </w:r>
    </w:p>
    <w:p>
      <w:pPr>
        <w:pStyle w:val="BodyText"/>
      </w:pPr>
      <w:r>
        <w:t xml:space="preserve">Its strongest qualities are:</w:t>
      </w:r>
    </w:p>
    <w:p>
      <w:pPr>
        <w:pStyle w:val="Compact"/>
        <w:numPr>
          <w:ilvl w:val="0"/>
          <w:numId w:val="1004"/>
        </w:numPr>
      </w:pPr>
      <w:r>
        <w:t xml:space="preserve">unusually clear separation of entity resolution from fraud, kinship and legal inference;</w:t>
      </w:r>
    </w:p>
    <w:p>
      <w:pPr>
        <w:pStyle w:val="Compact"/>
        <w:numPr>
          <w:ilvl w:val="0"/>
          <w:numId w:val="1004"/>
        </w:numPr>
      </w:pPr>
      <w:r>
        <w:t xml:space="preserve">consistent use of synthetic data;</w:t>
      </w:r>
    </w:p>
    <w:p>
      <w:pPr>
        <w:pStyle w:val="Compact"/>
        <w:numPr>
          <w:ilvl w:val="0"/>
          <w:numId w:val="1004"/>
        </w:numPr>
      </w:pPr>
      <w:r>
        <w:t xml:space="preserve">an intelligible ER pipeline from comparison through blocking, scoring, review, clustering and evaluation;</w:t>
      </w:r>
    </w:p>
    <w:p>
      <w:pPr>
        <w:pStyle w:val="Compact"/>
        <w:numPr>
          <w:ilvl w:val="0"/>
          <w:numId w:val="1004"/>
        </w:numPr>
      </w:pPr>
      <w:r>
        <w:t xml:space="preserve">explicit candidate-recall measurement;</w:t>
      </w:r>
    </w:p>
    <w:p>
      <w:pPr>
        <w:pStyle w:val="Compact"/>
        <w:numPr>
          <w:ilvl w:val="0"/>
          <w:numId w:val="1004"/>
        </w:numPr>
      </w:pPr>
      <w:r>
        <w:t xml:space="preserve">useful deliberate-error exercises;</w:t>
      </w:r>
    </w:p>
    <w:p>
      <w:pPr>
        <w:pStyle w:val="Compact"/>
        <w:numPr>
          <w:ilvl w:val="0"/>
          <w:numId w:val="1004"/>
        </w:numPr>
      </w:pPr>
      <w:r>
        <w:t xml:space="preserve">alignment with S29, S31 and CP-N3-A;</w:t>
      </w:r>
    </w:p>
    <w:p>
      <w:pPr>
        <w:pStyle w:val="Compact"/>
        <w:numPr>
          <w:ilvl w:val="0"/>
          <w:numId w:val="1004"/>
        </w:numPr>
      </w:pPr>
      <w:r>
        <w:t xml:space="preserve">practical attention to review queues, explainability and operational cost.</w:t>
      </w:r>
    </w:p>
    <w:p>
      <w:pPr>
        <w:pStyle w:val="FirstParagraph"/>
      </w:pPr>
      <w:r>
        <w:t xml:space="preserve">However, four defects block a</w:t>
      </w:r>
      <w:r>
        <w:t xml:space="preserve"> </w:t>
      </w:r>
      <w:r>
        <w:t xml:space="preserve">“passed”</w:t>
      </w:r>
      <w:r>
        <w:t xml:space="preserve"> </w:t>
      </w:r>
      <w:r>
        <w:t xml:space="preserve">quality verdict:</w:t>
      </w:r>
    </w:p>
    <w:p>
      <w:pPr>
        <w:pStyle w:val="Compact"/>
        <w:numPr>
          <w:ilvl w:val="0"/>
          <w:numId w:val="1005"/>
        </w:numPr>
      </w:pPr>
      <w:r>
        <w:rPr>
          <w:b/>
          <w:bCs/>
        </w:rPr>
        <w:t xml:space="preserve">The entity-level split implementation leaks entities between train and test.</w:t>
      </w:r>
    </w:p>
    <w:p>
      <w:pPr>
        <w:pStyle w:val="Compact"/>
        <w:numPr>
          <w:ilvl w:val="0"/>
          <w:numId w:val="1005"/>
        </w:numPr>
      </w:pPr>
      <w:r>
        <w:rPr>
          <w:b/>
          <w:bCs/>
        </w:rPr>
        <w:t xml:space="preserve">Every authenticated S30 exam answer is stored at option index 1, making</w:t>
      </w:r>
      <w:r>
        <w:rPr>
          <w:b/>
          <w:bCs/>
        </w:rPr>
        <w:t xml:space="preserve"> </w:t>
      </w:r>
      <w:r>
        <w:rPr>
          <w:b/>
          <w:bCs/>
        </w:rPr>
        <w:t xml:space="preserve">“choose B”</w:t>
      </w:r>
      <w:r>
        <w:rPr>
          <w:b/>
          <w:bCs/>
        </w:rPr>
        <w:t xml:space="preserve"> </w:t>
      </w:r>
      <w:r>
        <w:rPr>
          <w:b/>
          <w:bCs/>
        </w:rPr>
        <w:t xml:space="preserve">a perfect strategy.</w:t>
      </w:r>
    </w:p>
    <w:p>
      <w:pPr>
        <w:pStyle w:val="Compact"/>
        <w:numPr>
          <w:ilvl w:val="0"/>
          <w:numId w:val="1005"/>
        </w:numPr>
      </w:pPr>
      <w:r>
        <w:rPr>
          <w:b/>
          <w:bCs/>
        </w:rPr>
        <w:t xml:space="preserve">The section calls its central model probabilistic even though the implemented scorer is a hand-weighted average, not a probabilistic linkage model.</w:t>
      </w:r>
    </w:p>
    <w:p>
      <w:pPr>
        <w:pStyle w:val="Compact"/>
        <w:numPr>
          <w:ilvl w:val="0"/>
          <w:numId w:val="1005"/>
        </w:numPr>
      </w:pPr>
      <w:r>
        <w:rPr>
          <w:b/>
          <w:bCs/>
        </w:rPr>
        <w:t xml:space="preserve">Missing fields and transitive clustering are described more safely than they are actually implemented.</w:t>
      </w:r>
    </w:p>
    <w:p>
      <w:pPr>
        <w:pStyle w:val="FirstParagraph"/>
      </w:pPr>
      <w:r>
        <w:t xml:space="preserve">The section therefore teaches several correct architectural instincts while simultaneously embedding incorrect or incomplete contracts in the executable examples.</w:t>
      </w:r>
    </w:p>
    <w:bookmarkEnd w:id="25"/>
    <w:bookmarkStart w:id="26" w:name="dimension-scorecard"/>
    <w:p>
      <w:pPr>
        <w:pStyle w:val="Heading2"/>
      </w:pPr>
      <w:r>
        <w:t xml:space="preserve">Dimension scorecard</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Verdict</w:t>
            </w:r>
          </w:p>
        </w:tc>
      </w:tr>
      <w:tr>
        <w:tc>
          <w:tcPr/>
          <w:p>
            <w:pPr>
              <w:pStyle w:val="Compact"/>
            </w:pPr>
            <w:r>
              <w:t xml:space="preserve">Technical correctness</w:t>
            </w:r>
          </w:p>
        </w:tc>
        <w:tc>
          <w:tcPr/>
          <w:p>
            <w:pPr>
              <w:pStyle w:val="Compact"/>
              <w:jc w:val="right"/>
            </w:pPr>
            <w:r>
              <w:t xml:space="preserve">5.0/10</w:t>
            </w:r>
          </w:p>
        </w:tc>
        <w:tc>
          <w:tcPr/>
          <w:p>
            <w:pPr>
              <w:pStyle w:val="Compact"/>
            </w:pPr>
            <w:r>
              <w:t xml:space="preserve">Several strong concepts, but two critical implementation defects</w:t>
            </w:r>
          </w:p>
        </w:tc>
      </w:tr>
      <w:tr>
        <w:tc>
          <w:tcPr/>
          <w:p>
            <w:pPr>
              <w:pStyle w:val="Compact"/>
            </w:pPr>
            <w:r>
              <w:t xml:space="preserve">I Do / We Do / You Do fidelity</w:t>
            </w:r>
          </w:p>
        </w:tc>
        <w:tc>
          <w:tcPr/>
          <w:p>
            <w:pPr>
              <w:pStyle w:val="Compact"/>
              <w:jc w:val="right"/>
            </w:pPr>
            <w:r>
              <w:t xml:space="preserve">6.4/10</w:t>
            </w:r>
          </w:p>
        </w:tc>
        <w:tc>
          <w:tcPr/>
          <w:p>
            <w:pPr>
              <w:pStyle w:val="Compact"/>
            </w:pPr>
            <w:r>
              <w:t xml:space="preserve">Complete labels and volume; insufficient fading and authentic transfer</w:t>
            </w:r>
          </w:p>
        </w:tc>
      </w:tr>
      <w:tr>
        <w:tc>
          <w:tcPr/>
          <w:p>
            <w:pPr>
              <w:pStyle w:val="Compact"/>
            </w:pPr>
            <w:r>
              <w:t xml:space="preserve">Cognitive-load management</w:t>
            </w:r>
          </w:p>
        </w:tc>
        <w:tc>
          <w:tcPr/>
          <w:p>
            <w:pPr>
              <w:pStyle w:val="Compact"/>
              <w:jc w:val="right"/>
            </w:pPr>
            <w:r>
              <w:t xml:space="preserve">6.0/10</w:t>
            </w:r>
          </w:p>
        </w:tc>
        <w:tc>
          <w:tcPr/>
          <w:p>
            <w:pPr>
              <w:pStyle w:val="Compact"/>
            </w:pPr>
            <w:r>
              <w:t xml:space="preserve">Logical macro-sequence, dense micro-presentation</w:t>
            </w:r>
          </w:p>
        </w:tc>
      </w:tr>
      <w:tr>
        <w:tc>
          <w:tcPr/>
          <w:p>
            <w:pPr>
              <w:pStyle w:val="Compact"/>
            </w:pPr>
            <w:r>
              <w:t xml:space="preserve">Exercise alignment</w:t>
            </w:r>
          </w:p>
        </w:tc>
        <w:tc>
          <w:tcPr/>
          <w:p>
            <w:pPr>
              <w:pStyle w:val="Compact"/>
              <w:jc w:val="right"/>
            </w:pPr>
            <w:r>
              <w:t xml:space="preserve">6.3/10</w:t>
            </w:r>
          </w:p>
        </w:tc>
        <w:tc>
          <w:tcPr/>
          <w:p>
            <w:pPr>
              <w:pStyle w:val="Compact"/>
            </w:pPr>
            <w:r>
              <w:t xml:space="preserve">Broad topical coverage; too many one-line repairs</w:t>
            </w:r>
          </w:p>
        </w:tc>
      </w:tr>
      <w:tr>
        <w:tc>
          <w:tcPr/>
          <w:p>
            <w:pPr>
              <w:pStyle w:val="Compact"/>
            </w:pPr>
            <w:r>
              <w:t xml:space="preserve">Exam quality</w:t>
            </w:r>
          </w:p>
        </w:tc>
        <w:tc>
          <w:tcPr/>
          <w:p>
            <w:pPr>
              <w:pStyle w:val="Compact"/>
              <w:jc w:val="right"/>
            </w:pPr>
            <w:r>
              <w:t xml:space="preserve">2.8/10</w:t>
            </w:r>
          </w:p>
        </w:tc>
        <w:tc>
          <w:tcPr/>
          <w:p>
            <w:pPr>
              <w:pStyle w:val="Compact"/>
            </w:pPr>
            <w:r>
              <w:t xml:space="preserve">Severe answer-position exploit and low-discrimination distractors</w:t>
            </w:r>
          </w:p>
        </w:tc>
      </w:tr>
      <w:tr>
        <w:tc>
          <w:tcPr/>
          <w:p>
            <w:pPr>
              <w:pStyle w:val="Compact"/>
            </w:pPr>
            <w:r>
              <w:t xml:space="preserve">Roadmap alignment</w:t>
            </w:r>
          </w:p>
        </w:tc>
        <w:tc>
          <w:tcPr/>
          <w:p>
            <w:pPr>
              <w:pStyle w:val="Compact"/>
              <w:jc w:val="right"/>
            </w:pPr>
            <w:r>
              <w:t xml:space="preserve">7.7/10</w:t>
            </w:r>
          </w:p>
        </w:tc>
        <w:tc>
          <w:tcPr/>
          <w:p>
            <w:pPr>
              <w:pStyle w:val="Compact"/>
            </w:pPr>
            <w:r>
              <w:t xml:space="preserve">Strong topic and capstone fit; missing topic evaluations and estimation depth</w:t>
            </w:r>
          </w:p>
        </w:tc>
      </w:tr>
      <w:tr>
        <w:tc>
          <w:tcPr/>
          <w:p>
            <w:pPr>
              <w:pStyle w:val="Compact"/>
            </w:pPr>
            <w:r>
              <w:t xml:space="preserve">Spanish redaction</w:t>
            </w:r>
          </w:p>
        </w:tc>
        <w:tc>
          <w:tcPr/>
          <w:p>
            <w:pPr>
              <w:pStyle w:val="Compact"/>
              <w:jc w:val="right"/>
            </w:pPr>
            <w:r>
              <w:t xml:space="preserve">7.0/10</w:t>
            </w:r>
          </w:p>
        </w:tc>
        <w:tc>
          <w:tcPr/>
          <w:p>
            <w:pPr>
              <w:pStyle w:val="Compact"/>
            </w:pPr>
            <w:r>
              <w:t xml:space="preserve">Generally clear and professional; excessive undefined code-switching</w:t>
            </w:r>
          </w:p>
        </w:tc>
      </w:tr>
      <w:tr>
        <w:tc>
          <w:tcPr/>
          <w:p>
            <w:pPr>
              <w:pStyle w:val="Compact"/>
            </w:pPr>
            <w:r>
              <w:t xml:space="preserve">Responsible use and privacy</w:t>
            </w:r>
          </w:p>
        </w:tc>
        <w:tc>
          <w:tcPr/>
          <w:p>
            <w:pPr>
              <w:pStyle w:val="Compact"/>
              <w:jc w:val="right"/>
            </w:pPr>
            <w:r>
              <w:t xml:space="preserve">9.1/10</w:t>
            </w:r>
          </w:p>
        </w:tc>
        <w:tc>
          <w:tcPr/>
          <w:p>
            <w:pPr>
              <w:pStyle w:val="Compact"/>
            </w:pPr>
            <w:r>
              <w:t xml:space="preserve">Excellent separation of ER from behavioural or legal judgement</w:t>
            </w:r>
          </w:p>
        </w:tc>
      </w:tr>
      <w:tr>
        <w:tc>
          <w:tcPr/>
          <w:p>
            <w:pPr>
              <w:pStyle w:val="Compact"/>
            </w:pPr>
            <w:r>
              <w:t xml:space="preserve">Accessibility</w:t>
            </w:r>
          </w:p>
        </w:tc>
        <w:tc>
          <w:tcPr/>
          <w:p>
            <w:pPr>
              <w:pStyle w:val="Compact"/>
              <w:jc w:val="right"/>
            </w:pPr>
            <w:r>
              <w:t xml:space="preserve">5.6/10</w:t>
            </w:r>
          </w:p>
        </w:tc>
        <w:tc>
          <w:tcPr/>
          <w:p>
            <w:pPr>
              <w:pStyle w:val="Compact"/>
            </w:pPr>
            <w:r>
              <w:t xml:space="preserve">Text and code are readable, but the section lacks non-code conceptual representations</w:t>
            </w:r>
          </w:p>
        </w:tc>
      </w:tr>
      <w:tr>
        <w:tc>
          <w:tcPr/>
          <w:p>
            <w:pPr>
              <w:pStyle w:val="Compact"/>
            </w:pPr>
            <w:r>
              <w:t xml:space="preserve">Portfolio readiness</w:t>
            </w:r>
          </w:p>
        </w:tc>
        <w:tc>
          <w:tcPr/>
          <w:p>
            <w:pPr>
              <w:pStyle w:val="Compact"/>
              <w:jc w:val="right"/>
            </w:pPr>
            <w:r>
              <w:t xml:space="preserve">6.0/10</w:t>
            </w:r>
          </w:p>
        </w:tc>
        <w:tc>
          <w:tcPr/>
          <w:p>
            <w:pPr>
              <w:pStyle w:val="Compact"/>
            </w:pPr>
            <w:r>
              <w:t xml:space="preserve">Strong concept, incomplete executable acceptance contract</w:t>
            </w:r>
          </w:p>
        </w:tc>
      </w:tr>
    </w:tbl>
    <w:bookmarkEnd w:id="26"/>
    <w:bookmarkStart w:id="27" w:name="release-recommendation"/>
    <w:p>
      <w:pPr>
        <w:pStyle w:val="Heading2"/>
      </w:pPr>
      <w:r>
        <w:t xml:space="preserve">Release recommendation</w:t>
      </w:r>
    </w:p>
    <w:p>
      <w:pPr>
        <w:pStyle w:val="FirstParagraph"/>
      </w:pPr>
      <w:r>
        <w:rPr>
          <w:b/>
          <w:bCs/>
        </w:rPr>
        <w:t xml:space="preserve">Do not use the current section as a capstone gate until the P0 issues are corrected.</w:t>
      </w:r>
    </w:p>
    <w:p>
      <w:pPr>
        <w:pStyle w:val="BodyText"/>
      </w:pPr>
      <w:r>
        <w:t xml:space="preserve">The section can remain visible as draft learning content, but the following claims should be considered unverified until repaired:</w:t>
      </w:r>
    </w:p>
    <w:p>
      <w:pPr>
        <w:pStyle w:val="Compact"/>
        <w:numPr>
          <w:ilvl w:val="0"/>
          <w:numId w:val="1006"/>
        </w:numPr>
      </w:pPr>
      <w:r>
        <w:t xml:space="preserve">“split por entidad sin leakage”</w:t>
      </w:r>
      <w:r>
        <w:t xml:space="preserve">;</w:t>
      </w:r>
    </w:p>
    <w:p>
      <w:pPr>
        <w:pStyle w:val="Compact"/>
        <w:numPr>
          <w:ilvl w:val="0"/>
          <w:numId w:val="1006"/>
        </w:numPr>
      </w:pPr>
      <w:r>
        <w:t xml:space="preserve">“probabilistic”</w:t>
      </w:r>
      <w:r>
        <w:t xml:space="preserve"> </w:t>
      </w:r>
      <w:r>
        <w:t xml:space="preserve">match probability;</w:t>
      </w:r>
    </w:p>
    <w:p>
      <w:pPr>
        <w:pStyle w:val="Compact"/>
        <w:numPr>
          <w:ilvl w:val="0"/>
          <w:numId w:val="1006"/>
        </w:numPr>
      </w:pPr>
      <w:r>
        <w:t xml:space="preserve">“cluster consistency”</w:t>
      </w:r>
      <w:r>
        <w:t xml:space="preserve">;</w:t>
      </w:r>
    </w:p>
    <w:p>
      <w:pPr>
        <w:pStyle w:val="Compact"/>
        <w:numPr>
          <w:ilvl w:val="0"/>
          <w:numId w:val="1006"/>
        </w:numPr>
      </w:pPr>
      <w:r>
        <w:t xml:space="preserve">authenticated exam mastery;</w:t>
      </w:r>
    </w:p>
    <w:p>
      <w:pPr>
        <w:pStyle w:val="Compact"/>
        <w:numPr>
          <w:ilvl w:val="0"/>
          <w:numId w:val="1006"/>
        </w:numPr>
      </w:pPr>
      <w:r>
        <w:t xml:space="preserve">completion of all four topic evaluations.</w:t>
      </w:r>
    </w:p>
    <w:p>
      <w:r>
        <w:pict>
          <v:rect style="width:0;height:1.5pt" o:hralign="center" o:hrstd="t" o:hr="t"/>
        </w:pict>
      </w:r>
    </w:p>
    <w:bookmarkEnd w:id="27"/>
    <w:bookmarkEnd w:id="28"/>
    <w:bookmarkStart w:id="119" w:name="detailed-issue-registry"/>
    <w:p>
      <w:pPr>
        <w:pStyle w:val="Heading1"/>
      </w:pPr>
      <w:r>
        <w:t xml:space="preserve">3. Detailed Issue Registry</w:t>
      </w:r>
    </w:p>
    <w:bookmarkStart w:id="33" w:name="X136ca7b1a561945636e4a47887b1a4903dff1aa"/>
    <w:p>
      <w:pPr>
        <w:pStyle w:val="Heading2"/>
      </w:pPr>
      <w:r>
        <w:t xml:space="preserve">S30-01 — Critical — The purported entity-level split still leaks entities</w:t>
      </w:r>
    </w:p>
    <w:bookmarkStart w:id="29" w:name="evidence"/>
    <w:p>
      <w:pPr>
        <w:pStyle w:val="Heading3"/>
      </w:pPr>
      <w:r>
        <w:t xml:space="preserve">Evidence</w:t>
      </w:r>
    </w:p>
    <w:p>
      <w:pPr>
        <w:pStyle w:val="FirstParagraph"/>
      </w:pPr>
      <w:r>
        <w:t xml:space="preserve">The transfer exercise assigns:</w:t>
      </w:r>
    </w:p>
    <w:p>
      <w:pPr>
        <w:pStyle w:val="Compact"/>
        <w:numPr>
          <w:ilvl w:val="0"/>
          <w:numId w:val="1007"/>
        </w:numPr>
      </w:pPr>
      <w:r>
        <w:rPr>
          <w:rStyle w:val="VerbatimChar"/>
        </w:rPr>
        <w:t xml:space="preserve">("e1", "e2")</w:t>
      </w:r>
      <w:r>
        <w:t xml:space="preserve"> </w:t>
      </w:r>
      <w:r>
        <w:t xml:space="preserve">to train;</w:t>
      </w:r>
    </w:p>
    <w:p>
      <w:pPr>
        <w:pStyle w:val="Compact"/>
        <w:numPr>
          <w:ilvl w:val="0"/>
          <w:numId w:val="1007"/>
        </w:numPr>
      </w:pPr>
      <w:r>
        <w:rPr>
          <w:rStyle w:val="VerbatimChar"/>
        </w:rPr>
        <w:t xml:space="preserve">("e4", "e5")</w:t>
      </w:r>
      <w:r>
        <w:t xml:space="preserve"> </w:t>
      </w:r>
      <w:r>
        <w:t xml:space="preserve">to test;</w:t>
      </w:r>
    </w:p>
    <w:p>
      <w:pPr>
        <w:pStyle w:val="Compact"/>
        <w:numPr>
          <w:ilvl w:val="0"/>
          <w:numId w:val="1007"/>
        </w:numPr>
      </w:pPr>
      <w:r>
        <w:t xml:space="preserve">the mixed pair</w:t>
      </w:r>
      <w:r>
        <w:t xml:space="preserve"> </w:t>
      </w:r>
      <w:r>
        <w:rPr>
          <w:rStyle w:val="VerbatimChar"/>
        </w:rPr>
        <w:t xml:space="preserve">("e1", "e4")</w:t>
      </w:r>
      <w:r>
        <w:t xml:space="preserve"> </w:t>
      </w:r>
      <w:r>
        <w:t xml:space="preserve">to test.</w:t>
      </w:r>
    </w:p>
    <w:p>
      <w:pPr>
        <w:pStyle w:val="FirstParagraph"/>
      </w:pPr>
      <w:r>
        <w:t xml:space="preserve">The expected output is</w:t>
      </w:r>
      <w:r>
        <w:t xml:space="preserve"> </w:t>
      </w:r>
      <w:r>
        <w:rPr>
          <w:rStyle w:val="VerbatimChar"/>
        </w:rPr>
        <w:t xml:space="preserve">['train', 'test', 'test']</w:t>
      </w:r>
      <w:r>
        <w:t xml:space="preserve">.</w:t>
      </w:r>
    </w:p>
    <w:p>
      <w:pPr>
        <w:pStyle w:val="BodyText"/>
      </w:pPr>
      <w:r>
        <w:t xml:space="preserve">This means entity</w:t>
      </w:r>
      <w:r>
        <w:t xml:space="preserve"> </w:t>
      </w:r>
      <w:r>
        <w:rPr>
          <w:rStyle w:val="VerbatimChar"/>
        </w:rPr>
        <w:t xml:space="preserve">e1</w:t>
      </w:r>
      <w:r>
        <w:t xml:space="preserve"> </w:t>
      </w:r>
      <w:r>
        <w:t xml:space="preserve">appears in:</w:t>
      </w:r>
    </w:p>
    <w:p>
      <w:pPr>
        <w:pStyle w:val="Compact"/>
        <w:numPr>
          <w:ilvl w:val="0"/>
          <w:numId w:val="1008"/>
        </w:numPr>
      </w:pPr>
      <w:r>
        <w:t xml:space="preserve">a training pair:</w:t>
      </w:r>
      <w:r>
        <w:t xml:space="preserve"> </w:t>
      </w:r>
      <w:r>
        <w:rPr>
          <w:rStyle w:val="VerbatimChar"/>
        </w:rPr>
        <w:t xml:space="preserve">("e1", "e2")</w:t>
      </w:r>
      <w:r>
        <w:t xml:space="preserve">;</w:t>
      </w:r>
    </w:p>
    <w:p>
      <w:pPr>
        <w:pStyle w:val="Compact"/>
        <w:numPr>
          <w:ilvl w:val="0"/>
          <w:numId w:val="1008"/>
        </w:numPr>
      </w:pPr>
      <w:r>
        <w:t xml:space="preserve">a test pair:</w:t>
      </w:r>
      <w:r>
        <w:t xml:space="preserve"> </w:t>
      </w:r>
      <w:r>
        <w:rPr>
          <w:rStyle w:val="VerbatimChar"/>
        </w:rPr>
        <w:t xml:space="preserve">("e1", "e4")</w:t>
      </w:r>
      <w:r>
        <w:t xml:space="preserve">.</w:t>
      </w:r>
    </w:p>
    <w:p>
      <w:pPr>
        <w:pStyle w:val="FirstParagraph"/>
      </w:pPr>
      <w:r>
        <w:t xml:space="preserve">The implementation therefore creates exactly the entity overlap that the lesson says it prevents.</w:t>
      </w:r>
    </w:p>
    <w:bookmarkEnd w:id="29"/>
    <w:bookmarkStart w:id="30" w:name="technical-impact"/>
    <w:p>
      <w:pPr>
        <w:pStyle w:val="Heading3"/>
      </w:pPr>
      <w:r>
        <w:t xml:space="preserve">Technical impact</w:t>
      </w:r>
    </w:p>
    <w:p>
      <w:pPr>
        <w:pStyle w:val="FirstParagraph"/>
      </w:pPr>
      <w:r>
        <w:t xml:space="preserve">The model can learn characteristics of</w:t>
      </w:r>
      <w:r>
        <w:t xml:space="preserve"> </w:t>
      </w:r>
      <w:r>
        <w:rPr>
          <w:rStyle w:val="VerbatimChar"/>
        </w:rPr>
        <w:t xml:space="preserve">e1</w:t>
      </w:r>
      <w:r>
        <w:t xml:space="preserve"> </w:t>
      </w:r>
      <w:r>
        <w:t xml:space="preserve">from the training pair and encounter</w:t>
      </w:r>
      <w:r>
        <w:t xml:space="preserve"> </w:t>
      </w:r>
      <w:r>
        <w:rPr>
          <w:rStyle w:val="VerbatimChar"/>
        </w:rPr>
        <w:t xml:space="preserve">e1</w:t>
      </w:r>
      <w:r>
        <w:t xml:space="preserve"> </w:t>
      </w:r>
      <w:r>
        <w:t xml:space="preserve">again during testing. Metrics no longer measure generalization to unseen entities.</w:t>
      </w:r>
    </w:p>
    <w:p>
      <w:pPr>
        <w:pStyle w:val="BodyText"/>
      </w:pPr>
      <w:r>
        <w:t xml:space="preserve">Assigning a cross-partition pair to test does not make the split entity-disjoint. A correct split needs disjoint entity groups first, followed by pair assignment. Pairs crossing those groups must be removed, isolated into a separate stress set, or handled under an explicitly different evaluation design.</w:t>
      </w:r>
    </w:p>
    <w:p>
      <w:pPr>
        <w:pStyle w:val="BodyText"/>
      </w:pPr>
      <w:r>
        <w:t xml:space="preserve">General group-aware splitters keep groups separate between train and test; for pair data, the corresponding grouping problem must account for both endpoints.</w:t>
      </w:r>
    </w:p>
    <w:bookmarkEnd w:id="30"/>
    <w:bookmarkStart w:id="31" w:name="pedagogical-impact"/>
    <w:p>
      <w:pPr>
        <w:pStyle w:val="Heading3"/>
      </w:pPr>
      <w:r>
        <w:t xml:space="preserve">Pedagogical impact</w:t>
      </w:r>
    </w:p>
    <w:p>
      <w:pPr>
        <w:pStyle w:val="FirstParagraph"/>
      </w:pPr>
      <w:r>
        <w:t xml:space="preserve">This is more damaging than an isolated coding bug because:</w:t>
      </w:r>
    </w:p>
    <w:p>
      <w:pPr>
        <w:pStyle w:val="Compact"/>
        <w:numPr>
          <w:ilvl w:val="0"/>
          <w:numId w:val="1009"/>
        </w:numPr>
      </w:pPr>
      <w:r>
        <w:t xml:space="preserve">the exercise is labelled</w:t>
      </w:r>
      <w:r>
        <w:t xml:space="preserve"> </w:t>
      </w:r>
      <w:r>
        <w:t xml:space="preserve">“anti-leakage”</w:t>
      </w:r>
      <w:r>
        <w:t xml:space="preserve">;</w:t>
      </w:r>
    </w:p>
    <w:p>
      <w:pPr>
        <w:pStyle w:val="Compact"/>
        <w:numPr>
          <w:ilvl w:val="0"/>
          <w:numId w:val="1009"/>
        </w:numPr>
      </w:pPr>
      <w:r>
        <w:t xml:space="preserve">the wrong output is presented as the canonical solution;</w:t>
      </w:r>
    </w:p>
    <w:p>
      <w:pPr>
        <w:pStyle w:val="Compact"/>
        <w:numPr>
          <w:ilvl w:val="0"/>
          <w:numId w:val="1009"/>
        </w:numPr>
      </w:pPr>
      <w:r>
        <w:t xml:space="preserve">the learner is rewarded for reproducing leakage;</w:t>
      </w:r>
    </w:p>
    <w:p>
      <w:pPr>
        <w:pStyle w:val="Compact"/>
        <w:numPr>
          <w:ilvl w:val="0"/>
          <w:numId w:val="1009"/>
        </w:numPr>
      </w:pPr>
      <w:r>
        <w:t xml:space="preserve">the same logic is carried into CP-N3-A requirements.</w:t>
      </w:r>
    </w:p>
    <w:p>
      <w:pPr>
        <w:pStyle w:val="FirstParagraph"/>
      </w:pPr>
      <w:r>
        <w:t xml:space="preserve">The student can leave the section able to define leakage correctly while implementing it incorrectly.</w:t>
      </w:r>
    </w:p>
    <w:bookmarkEnd w:id="31"/>
    <w:bookmarkStart w:id="32" w:name="required-correction"/>
    <w:p>
      <w:pPr>
        <w:pStyle w:val="Heading3"/>
      </w:pPr>
      <w:r>
        <w:t xml:space="preserve">Required correction</w:t>
      </w:r>
    </w:p>
    <w:p>
      <w:pPr>
        <w:pStyle w:val="FirstParagraph"/>
      </w:pPr>
      <w:r>
        <w:t xml:space="preserve">Partition entities or connected components first. A mixed pair must be labelled</w:t>
      </w:r>
      <w:r>
        <w:t xml:space="preserve"> </w:t>
      </w:r>
      <w:r>
        <w:rPr>
          <w:rStyle w:val="VerbatimChar"/>
        </w:rPr>
        <w:t xml:space="preserve">cross_split</w:t>
      </w:r>
      <w:r>
        <w:t xml:space="preserve"> </w:t>
      </w:r>
      <w:r>
        <w:t xml:space="preserve">or excluded from the primary train/test metric.</w:t>
      </w:r>
    </w:p>
    <w:p>
      <w:r>
        <w:pict>
          <v:rect style="width:0;height:1.5pt" o:hralign="center" o:hrstd="t" o:hr="t"/>
        </w:pict>
      </w:r>
    </w:p>
    <w:bookmarkEnd w:id="32"/>
    <w:bookmarkEnd w:id="33"/>
    <w:bookmarkStart w:id="38" w:name="X9844080de69e257699511ec2c8bb38d3ba94be0"/>
    <w:p>
      <w:pPr>
        <w:pStyle w:val="Heading2"/>
      </w:pPr>
      <w:r>
        <w:t xml:space="preserve">S30-02 — Critical — The authenticated exam can be passed by selecting option B for every question</w:t>
      </w:r>
    </w:p>
    <w:bookmarkStart w:id="34" w:name="evidence-1"/>
    <w:p>
      <w:pPr>
        <w:pStyle w:val="Heading3"/>
      </w:pPr>
      <w:r>
        <w:t xml:space="preserve">Evidence</w:t>
      </w:r>
    </w:p>
    <w:p>
      <w:pPr>
        <w:pStyle w:val="FirstParagraph"/>
      </w:pPr>
      <w:r>
        <w:t xml:space="preserve">The Section 30 bank contains three variants for each of eight concepts. Across the contiguous S30 question-bank block, every item uses:</w:t>
      </w:r>
    </w:p>
    <w:p>
      <w:pPr>
        <w:pStyle w:val="SourceCode"/>
      </w:pPr>
      <w:r>
        <w:rPr>
          <w:rStyle w:val="NormalTok"/>
        </w:rPr>
        <w:t xml:space="preserve">correctIndex</w:t>
      </w:r>
      <w:r>
        <w:rPr>
          <w:rStyle w:val="OperatorTok"/>
        </w:rPr>
        <w:t xml:space="preserve">:</w:t>
      </w:r>
      <w:r>
        <w:rPr>
          <w:rStyle w:val="NormalTok"/>
        </w:rPr>
        <w:t xml:space="preserve"> </w:t>
      </w:r>
      <w:r>
        <w:rPr>
          <w:rStyle w:val="DecValTok"/>
        </w:rPr>
        <w:t xml:space="preserve">1</w:t>
      </w:r>
    </w:p>
    <w:p>
      <w:pPr>
        <w:pStyle w:val="FirstParagraph"/>
      </w:pPr>
      <w:r>
        <w:t xml:space="preserve">Index 1 corresponds to the second option, or</w:t>
      </w:r>
      <w:r>
        <w:t xml:space="preserve"> </w:t>
      </w:r>
      <w:r>
        <w:rPr>
          <w:b/>
          <w:bCs/>
        </w:rPr>
        <w:t xml:space="preserve">B</w:t>
      </w:r>
      <w:r>
        <w:t xml:space="preserve">.</w:t>
      </w:r>
    </w:p>
    <w:p>
      <w:pPr>
        <w:pStyle w:val="BodyText"/>
      </w:pPr>
      <w:r>
        <w:t xml:space="preserve">The authenticated examination system:</w:t>
      </w:r>
    </w:p>
    <w:p>
      <w:pPr>
        <w:pStyle w:val="Compact"/>
        <w:numPr>
          <w:ilvl w:val="0"/>
          <w:numId w:val="1010"/>
        </w:numPr>
      </w:pPr>
      <w:r>
        <w:t xml:space="preserve">groups questions by concept;</w:t>
      </w:r>
    </w:p>
    <w:p>
      <w:pPr>
        <w:pStyle w:val="Compact"/>
        <w:numPr>
          <w:ilvl w:val="0"/>
          <w:numId w:val="1010"/>
        </w:numPr>
      </w:pPr>
      <w:r>
        <w:t xml:space="preserve">selects one variant per concept;</w:t>
      </w:r>
    </w:p>
    <w:p>
      <w:pPr>
        <w:pStyle w:val="Compact"/>
        <w:numPr>
          <w:ilvl w:val="0"/>
          <w:numId w:val="1010"/>
        </w:numPr>
      </w:pPr>
      <w:r>
        <w:t xml:space="preserve">presents eight questions;</w:t>
      </w:r>
    </w:p>
    <w:p>
      <w:pPr>
        <w:pStyle w:val="Compact"/>
        <w:numPr>
          <w:ilvl w:val="0"/>
          <w:numId w:val="1010"/>
        </w:numPr>
      </w:pPr>
      <w:r>
        <w:t xml:space="preserve">passes the learner at 70%.</w:t>
      </w:r>
    </w:p>
    <w:p>
      <w:pPr>
        <w:pStyle w:val="FirstParagraph"/>
      </w:pPr>
      <w:r>
        <w:t xml:space="preserve">Selecting B eight times therefore produces 8/8 and a 100% score regardless of understanding.</w:t>
      </w:r>
    </w:p>
    <w:bookmarkEnd w:id="34"/>
    <w:bookmarkStart w:id="35" w:name="assessment-impact"/>
    <w:p>
      <w:pPr>
        <w:pStyle w:val="Heading3"/>
      </w:pPr>
      <w:r>
        <w:t xml:space="preserve">Assessment impact</w:t>
      </w:r>
    </w:p>
    <w:p>
      <w:pPr>
        <w:pStyle w:val="FirstParagraph"/>
      </w:pPr>
      <w:r>
        <w:t xml:space="preserve">This invalidates:</w:t>
      </w:r>
    </w:p>
    <w:p>
      <w:pPr>
        <w:pStyle w:val="Compact"/>
        <w:numPr>
          <w:ilvl w:val="0"/>
          <w:numId w:val="1011"/>
        </w:numPr>
      </w:pPr>
      <w:r>
        <w:t xml:space="preserve">exam reliability;</w:t>
      </w:r>
    </w:p>
    <w:p>
      <w:pPr>
        <w:pStyle w:val="Compact"/>
        <w:numPr>
          <w:ilvl w:val="0"/>
          <w:numId w:val="1011"/>
        </w:numPr>
      </w:pPr>
      <w:r>
        <w:t xml:space="preserve">exam security;</w:t>
      </w:r>
    </w:p>
    <w:p>
      <w:pPr>
        <w:pStyle w:val="Compact"/>
        <w:numPr>
          <w:ilvl w:val="0"/>
          <w:numId w:val="1011"/>
        </w:numPr>
      </w:pPr>
      <w:r>
        <w:t xml:space="preserve">mastery inference;</w:t>
      </w:r>
    </w:p>
    <w:p>
      <w:pPr>
        <w:pStyle w:val="Compact"/>
        <w:numPr>
          <w:ilvl w:val="0"/>
          <w:numId w:val="1011"/>
        </w:numPr>
      </w:pPr>
      <w:r>
        <w:t xml:space="preserve">the</w:t>
      </w:r>
      <w:r>
        <w:t xml:space="preserve"> </w:t>
      </w:r>
      <w:r>
        <w:t xml:space="preserve">“three equivalent attempts”</w:t>
      </w:r>
      <w:r>
        <w:t xml:space="preserve"> </w:t>
      </w:r>
      <w:r>
        <w:t xml:space="preserve">contract;</w:t>
      </w:r>
    </w:p>
    <w:p>
      <w:pPr>
        <w:pStyle w:val="Compact"/>
        <w:numPr>
          <w:ilvl w:val="0"/>
          <w:numId w:val="1011"/>
        </w:numPr>
      </w:pPr>
      <w:r>
        <w:t xml:space="preserve">any analytics based on Section 30 exam performance.</w:t>
      </w:r>
    </w:p>
    <w:p>
      <w:pPr>
        <w:pStyle w:val="FirstParagraph"/>
      </w:pPr>
      <w:r>
        <w:t xml:space="preserve">Randomizing question order does not mitigate fixed answer position.</w:t>
      </w:r>
    </w:p>
    <w:bookmarkEnd w:id="35"/>
    <w:bookmarkStart w:id="36" w:name="pedagogical-impact-1"/>
    <w:p>
      <w:pPr>
        <w:pStyle w:val="Heading3"/>
      </w:pPr>
      <w:r>
        <w:t xml:space="preserve">Pedagogical impact</w:t>
      </w:r>
    </w:p>
    <w:p>
      <w:pPr>
        <w:pStyle w:val="FirstParagraph"/>
      </w:pPr>
      <w:r>
        <w:t xml:space="preserve">The exam rewards response-pattern detection rather than retrieval, reasoning or transfer. A learner can pass without knowing what entity resolution is.</w:t>
      </w:r>
    </w:p>
    <w:bookmarkEnd w:id="36"/>
    <w:bookmarkStart w:id="37" w:name="required-correction-1"/>
    <w:p>
      <w:pPr>
        <w:pStyle w:val="Heading3"/>
      </w:pPr>
      <w:r>
        <w:t xml:space="preserve">Required correction</w:t>
      </w:r>
    </w:p>
    <w:p>
      <w:pPr>
        <w:pStyle w:val="FirstParagraph"/>
      </w:pPr>
      <w:r>
        <w:t xml:space="preserve">Rebalance correct-answer positions, validate answer-position distribution during seeding, and include adversarial tests that fail if one answer index dominates a bank.</w:t>
      </w:r>
    </w:p>
    <w:p>
      <w:r>
        <w:pict>
          <v:rect style="width:0;height:1.5pt" o:hralign="center" o:hrstd="t" o:hr="t"/>
        </w:pict>
      </w:r>
    </w:p>
    <w:bookmarkEnd w:id="37"/>
    <w:bookmarkEnd w:id="38"/>
    <w:bookmarkStart w:id="43" w:name="X3b07bd1c3b25ae473cbba25c7949f6d2bd991ae"/>
    <w:p>
      <w:pPr>
        <w:pStyle w:val="Heading2"/>
      </w:pPr>
      <w:r>
        <w:t xml:space="preserve">S30-03 — High —</w:t>
      </w:r>
      <w:r>
        <w:t xml:space="preserve"> </w:t>
      </w:r>
      <w:r>
        <w:t xml:space="preserve">“Probabilistic”</w:t>
      </w:r>
      <w:r>
        <w:t xml:space="preserve"> </w:t>
      </w:r>
      <w:r>
        <w:t xml:space="preserve">is promised, but the executable core is a weighted heuristic</w:t>
      </w:r>
    </w:p>
    <w:bookmarkStart w:id="39" w:name="evidence-2"/>
    <w:p>
      <w:pPr>
        <w:pStyle w:val="Heading3"/>
      </w:pPr>
      <w:r>
        <w:t xml:space="preserve">Evidence</w:t>
      </w:r>
    </w:p>
    <w:p>
      <w:pPr>
        <w:pStyle w:val="FirstParagraph"/>
      </w:pPr>
      <w:r>
        <w:t xml:space="preserve">The section title is</w:t>
      </w:r>
      <w:r>
        <w:t xml:space="preserve"> </w:t>
      </w:r>
      <w:r>
        <w:rPr>
          <w:b/>
          <w:bCs/>
        </w:rPr>
        <w:t xml:space="preserve">“Entity resolution probabilístico”</w:t>
      </w:r>
      <w:r>
        <w:t xml:space="preserve">, and the learning outcomes promise</w:t>
      </w:r>
      <w:r>
        <w:t xml:space="preserve"> </w:t>
      </w:r>
      <w:r>
        <w:t xml:space="preserve">“pesos/probabilidad y umbrales”</w:t>
      </w:r>
      <w:r>
        <w:t xml:space="preserve">.</w:t>
      </w:r>
    </w:p>
    <w:p>
      <w:pPr>
        <w:pStyle w:val="BodyText"/>
      </w:pPr>
      <w:r>
        <w:t xml:space="preserve">The implemented model, however, is:</w:t>
      </w:r>
    </w:p>
    <w:p>
      <w:pPr>
        <w:pStyle w:val="BodyText"/>
      </w:pPr>
      <w:r>
        <w:t xml:space="preserve">[</w:t>
      </w:r>
      <w:r>
        <w:t xml:space="preserve"> </w:t>
      </w:r>
      <w:r>
        <w:t xml:space="preserve">=</w:t>
      </w:r>
      <w:r>
        <w:t xml:space="preserve"> </w:t>
      </w:r>
      <w:r>
        <w:t xml:space="preserve">]</w:t>
      </w:r>
    </w:p>
    <w:p>
      <w:pPr>
        <w:pStyle w:val="BodyText"/>
      </w:pPr>
      <w:r>
        <w:t xml:space="preserve">The source explicitly calls this a</w:t>
      </w:r>
      <w:r>
        <w:t xml:space="preserve"> </w:t>
      </w:r>
      <w:r>
        <w:t xml:space="preserve">“simplificación didáctica”</w:t>
      </w:r>
      <w:r>
        <w:t xml:space="preserve">, which is an honest disclaimer, but the section never completes the transition from heuristic score to a probabilistic model.</w:t>
      </w:r>
    </w:p>
    <w:p>
      <w:pPr>
        <w:pStyle w:val="BodyText"/>
      </w:pPr>
      <w:r>
        <w:t xml:space="preserve">A conventional Fellegi–Sunter model requires, at minimum:</w:t>
      </w:r>
    </w:p>
    <w:p>
      <w:pPr>
        <w:pStyle w:val="Compact"/>
        <w:numPr>
          <w:ilvl w:val="0"/>
          <w:numId w:val="1012"/>
        </w:numPr>
      </w:pPr>
      <w:r>
        <w:t xml:space="preserve">a prior probability that two records match;</w:t>
      </w:r>
    </w:p>
    <w:p>
      <w:pPr>
        <w:pStyle w:val="Compact"/>
        <w:numPr>
          <w:ilvl w:val="0"/>
          <w:numId w:val="1012"/>
        </w:numPr>
      </w:pPr>
      <w:r>
        <w:t xml:space="preserve">(m) probabilities for observations among true matches;</w:t>
      </w:r>
    </w:p>
    <w:p>
      <w:pPr>
        <w:pStyle w:val="Compact"/>
        <w:numPr>
          <w:ilvl w:val="0"/>
          <w:numId w:val="1012"/>
        </w:numPr>
      </w:pPr>
      <w:r>
        <w:t xml:space="preserve">(u) probabilities for observations among non-matches;</w:t>
      </w:r>
    </w:p>
    <w:p>
      <w:pPr>
        <w:pStyle w:val="Compact"/>
        <w:numPr>
          <w:ilvl w:val="0"/>
          <w:numId w:val="1012"/>
        </w:numPr>
      </w:pPr>
      <w:r>
        <w:t xml:space="preserve">evidence weights based on likelihood ratios;</w:t>
      </w:r>
    </w:p>
    <w:p>
      <w:pPr>
        <w:pStyle w:val="Compact"/>
        <w:numPr>
          <w:ilvl w:val="0"/>
          <w:numId w:val="1012"/>
        </w:numPr>
      </w:pPr>
      <w:r>
        <w:t xml:space="preserve">conversion of cumulative evidence into posterior match probability.</w:t>
      </w:r>
    </w:p>
    <w:p>
      <w:pPr>
        <w:pStyle w:val="FirstParagraph"/>
      </w:pPr>
      <w:r>
        <w:t xml:space="preserve">Official Splink documentation identifies (</w:t>
      </w:r>
      <w:r>
        <w:t xml:space="preserve">), (m) and (u) as the model’s main parameters and derives match weights from their ratios. Splink also exposes parameter estimation through random sampling and expectation maximisation.</w:t>
      </w:r>
    </w:p>
    <w:bookmarkEnd w:id="39"/>
    <w:bookmarkStart w:id="40" w:name="technical-impact-1"/>
    <w:p>
      <w:pPr>
        <w:pStyle w:val="Heading3"/>
      </w:pPr>
      <w:r>
        <w:t xml:space="preserve">Technical impact</w:t>
      </w:r>
    </w:p>
    <w:p>
      <w:pPr>
        <w:pStyle w:val="FirstParagraph"/>
      </w:pPr>
      <w:r>
        <w:t xml:space="preserve">The section’s score:</w:t>
      </w:r>
    </w:p>
    <w:p>
      <w:pPr>
        <w:pStyle w:val="Compact"/>
        <w:numPr>
          <w:ilvl w:val="0"/>
          <w:numId w:val="1013"/>
        </w:numPr>
      </w:pPr>
      <w:r>
        <w:t xml:space="preserve">is not necessarily calibrated;</w:t>
      </w:r>
    </w:p>
    <w:p>
      <w:pPr>
        <w:pStyle w:val="Compact"/>
        <w:numPr>
          <w:ilvl w:val="0"/>
          <w:numId w:val="1013"/>
        </w:numPr>
      </w:pPr>
      <w:r>
        <w:t xml:space="preserve">is not a probability;</w:t>
      </w:r>
    </w:p>
    <w:p>
      <w:pPr>
        <w:pStyle w:val="Compact"/>
        <w:numPr>
          <w:ilvl w:val="0"/>
          <w:numId w:val="1013"/>
        </w:numPr>
      </w:pPr>
      <w:r>
        <w:t xml:space="preserve">has no statistical interpretation across datasets;</w:t>
      </w:r>
    </w:p>
    <w:p>
      <w:pPr>
        <w:pStyle w:val="Compact"/>
        <w:numPr>
          <w:ilvl w:val="0"/>
          <w:numId w:val="1013"/>
        </w:numPr>
      </w:pPr>
      <w:r>
        <w:t xml:space="preserve">cannot support statements such as</w:t>
      </w:r>
      <w:r>
        <w:t xml:space="preserve"> </w:t>
      </w:r>
      <w:r>
        <w:t xml:space="preserve">“0.875 means an 87.5% chance of match”</w:t>
      </w:r>
      <w:r>
        <w:t xml:space="preserve">;</w:t>
      </w:r>
    </w:p>
    <w:p>
      <w:pPr>
        <w:pStyle w:val="Compact"/>
        <w:numPr>
          <w:ilvl w:val="0"/>
          <w:numId w:val="1013"/>
        </w:numPr>
      </w:pPr>
      <w:r>
        <w:t xml:space="preserve">depends entirely on manually chosen weights.</w:t>
      </w:r>
    </w:p>
    <w:bookmarkEnd w:id="40"/>
    <w:bookmarkStart w:id="41" w:name="pedagogical-impact-2"/>
    <w:p>
      <w:pPr>
        <w:pStyle w:val="Heading3"/>
      </w:pPr>
      <w:r>
        <w:t xml:space="preserve">Pedagogical impact</w:t>
      </w:r>
    </w:p>
    <w:p>
      <w:pPr>
        <w:pStyle w:val="FirstParagraph"/>
      </w:pPr>
      <w:r>
        <w:t xml:space="preserve">The learner may conflate three distinct objects:</w:t>
      </w:r>
    </w:p>
    <w:p>
      <w:pPr>
        <w:pStyle w:val="Compact"/>
        <w:numPr>
          <w:ilvl w:val="0"/>
          <w:numId w:val="1014"/>
        </w:numPr>
      </w:pPr>
      <w:r>
        <w:t xml:space="preserve">a similarity score;</w:t>
      </w:r>
    </w:p>
    <w:p>
      <w:pPr>
        <w:pStyle w:val="Compact"/>
        <w:numPr>
          <w:ilvl w:val="0"/>
          <w:numId w:val="1014"/>
        </w:numPr>
      </w:pPr>
      <w:r>
        <w:t xml:space="preserve">a decision score;</w:t>
      </w:r>
    </w:p>
    <w:p>
      <w:pPr>
        <w:pStyle w:val="Compact"/>
        <w:numPr>
          <w:ilvl w:val="0"/>
          <w:numId w:val="1014"/>
        </w:numPr>
      </w:pPr>
      <w:r>
        <w:t xml:space="preserve">a calibrated match probability.</w:t>
      </w:r>
    </w:p>
    <w:p>
      <w:pPr>
        <w:pStyle w:val="FirstParagraph"/>
      </w:pPr>
      <w:r>
        <w:t xml:space="preserve">That confusion will later collide with the formal calibration content assigned to S34. The roadmap places reliability curves, Brier score and out-of-sample calibration in S34, not S30.</w:t>
      </w:r>
    </w:p>
    <w:bookmarkEnd w:id="41"/>
    <w:bookmarkStart w:id="42" w:name="required-correction-2"/>
    <w:p>
      <w:pPr>
        <w:pStyle w:val="Heading3"/>
      </w:pPr>
      <w:r>
        <w:t xml:space="preserve">Required correction</w:t>
      </w:r>
    </w:p>
    <w:p>
      <w:pPr>
        <w:pStyle w:val="FirstParagraph"/>
      </w:pPr>
      <w:r>
        <w:t xml:space="preserve">Either:</w:t>
      </w:r>
    </w:p>
    <w:p>
      <w:pPr>
        <w:pStyle w:val="Compact"/>
        <w:numPr>
          <w:ilvl w:val="0"/>
          <w:numId w:val="1015"/>
        </w:numPr>
      </w:pPr>
      <w:r>
        <w:t xml:space="preserve">rename the section and outcomes to</w:t>
      </w:r>
      <w:r>
        <w:t xml:space="preserve"> </w:t>
      </w:r>
      <w:r>
        <w:t xml:space="preserve">“ER explicable con score ponderado”</w:t>
      </w:r>
      <w:r>
        <w:t xml:space="preserve">, or</w:t>
      </w:r>
    </w:p>
    <w:p>
      <w:pPr>
        <w:pStyle w:val="Compact"/>
        <w:numPr>
          <w:ilvl w:val="0"/>
          <w:numId w:val="1015"/>
        </w:numPr>
      </w:pPr>
      <w:r>
        <w:t xml:space="preserve">retain the probabilistic title and add a minimal Fellegi–Sunter implementation after the heuristic baseline.</w:t>
      </w:r>
    </w:p>
    <w:p>
      <w:pPr>
        <w:pStyle w:val="FirstParagraph"/>
      </w:pPr>
      <w:r>
        <w:t xml:space="preserve">The stronger curricular choice is the latter: teach the weighted average as a baseline, then show exactly why it is not yet probabilistic.</w:t>
      </w:r>
    </w:p>
    <w:p>
      <w:r>
        <w:pict>
          <v:rect style="width:0;height:1.5pt" o:hralign="center" o:hrstd="t" o:hr="t"/>
        </w:pict>
      </w:r>
    </w:p>
    <w:bookmarkEnd w:id="42"/>
    <w:bookmarkEnd w:id="43"/>
    <w:bookmarkStart w:id="48" w:name="X083ea4766215ba8e21ea34b59b68eb508f4b96f"/>
    <w:p>
      <w:pPr>
        <w:pStyle w:val="Heading2"/>
      </w:pPr>
      <w:r>
        <w:t xml:space="preserve">S30-04 — High — Missing values are conceptually separated but not correctly integrated into scoring</w:t>
      </w:r>
    </w:p>
    <w:bookmarkStart w:id="44" w:name="evidence-3"/>
    <w:p>
      <w:pPr>
        <w:pStyle w:val="Heading3"/>
      </w:pPr>
      <w:r>
        <w:t xml:space="preserve">Evidence</w:t>
      </w:r>
    </w:p>
    <w:p>
      <w:pPr>
        <w:pStyle w:val="FirstParagraph"/>
      </w:pPr>
      <w:r>
        <w:t xml:space="preserve">The theory says:</w:t>
      </w:r>
    </w:p>
    <w:p>
      <w:pPr>
        <w:pStyle w:val="Compact"/>
        <w:numPr>
          <w:ilvl w:val="0"/>
          <w:numId w:val="1016"/>
        </w:numPr>
      </w:pPr>
      <w:r>
        <w:rPr>
          <w:rStyle w:val="VerbatimChar"/>
        </w:rPr>
        <w:t xml:space="preserve">missing</w:t>
      </w:r>
      <w:r>
        <w:t xml:space="preserve"> </w:t>
      </w:r>
      <w:r>
        <w:t xml:space="preserve">is neither</w:t>
      </w:r>
      <w:r>
        <w:t xml:space="preserve"> </w:t>
      </w:r>
      <w:r>
        <w:rPr>
          <w:rStyle w:val="VerbatimChar"/>
        </w:rPr>
        <w:t xml:space="preserve">agree</w:t>
      </w:r>
      <w:r>
        <w:t xml:space="preserve"> </w:t>
      </w:r>
      <w:r>
        <w:t xml:space="preserve">nor</w:t>
      </w:r>
      <w:r>
        <w:t xml:space="preserve"> </w:t>
      </w:r>
      <w:r>
        <w:rPr>
          <w:rStyle w:val="VerbatimChar"/>
        </w:rPr>
        <w:t xml:space="preserve">disagree</w:t>
      </w:r>
      <w:r>
        <w:t xml:space="preserve">;</w:t>
      </w:r>
    </w:p>
    <w:p>
      <w:pPr>
        <w:pStyle w:val="Compact"/>
        <w:numPr>
          <w:ilvl w:val="0"/>
          <w:numId w:val="1016"/>
        </w:numPr>
      </w:pPr>
      <w:r>
        <w:t xml:space="preserve">missing values should not be treated as exact agreement;</w:t>
      </w:r>
    </w:p>
    <w:p>
      <w:pPr>
        <w:pStyle w:val="Compact"/>
        <w:numPr>
          <w:ilvl w:val="0"/>
          <w:numId w:val="1016"/>
        </w:numPr>
      </w:pPr>
      <w:r>
        <w:t xml:space="preserve">missing generally contributes no evidence.</w:t>
      </w:r>
    </w:p>
    <w:p>
      <w:pPr>
        <w:pStyle w:val="FirstParagraph"/>
      </w:pPr>
      <w:r>
        <w:t xml:space="preserve">The project starter nevertheless defines:</w:t>
      </w:r>
    </w:p>
    <w:p>
      <w:pPr>
        <w:pStyle w:val="SourceCode"/>
      </w:pPr>
      <w:r>
        <w:rPr>
          <w:rStyle w:val="KeywordTok"/>
        </w:rPr>
        <w:t xml:space="preserve">def</w:t>
      </w:r>
      <w:r>
        <w:rPr>
          <w:rStyle w:val="NormalTok"/>
        </w:rPr>
        <w:t xml:space="preserve"> exact(a, b):</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normalize(a) </w:t>
      </w:r>
      <w:r>
        <w:rPr>
          <w:rStyle w:val="OperatorTok"/>
        </w:rPr>
        <w:t xml:space="preserve">==</w:t>
      </w:r>
      <w:r>
        <w:rPr>
          <w:rStyle w:val="NormalTok"/>
        </w:rPr>
        <w:t xml:space="preserve"> normalize(b) </w:t>
      </w:r>
      <w:r>
        <w:rPr>
          <w:rStyle w:val="ControlFlowTok"/>
        </w:rPr>
        <w:t xml:space="preserve">else</w:t>
      </w:r>
      <w:r>
        <w:rPr>
          <w:rStyle w:val="NormalTok"/>
        </w:rPr>
        <w:t xml:space="preserve"> </w:t>
      </w:r>
      <w:r>
        <w:rPr>
          <w:rStyle w:val="FloatTok"/>
        </w:rPr>
        <w:t xml:space="preserve">0.0</w:t>
      </w:r>
    </w:p>
    <w:p>
      <w:pPr>
        <w:pStyle w:val="FirstParagraph"/>
      </w:pPr>
      <w:r>
        <w:t xml:space="preserve">and:</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ta </w:t>
      </w:r>
      <w:r>
        <w:rPr>
          <w:rStyle w:val="KeywordTok"/>
        </w:rPr>
        <w:t xml:space="preserve">and</w:t>
      </w:r>
      <w:r>
        <w:rPr>
          <w:rStyle w:val="NormalTok"/>
        </w:rPr>
        <w:t xml:space="preserve"> </w:t>
      </w:r>
      <w:r>
        <w:rPr>
          <w:rStyle w:val="KeywordTok"/>
        </w:rPr>
        <w:t xml:space="preserve">not</w:t>
      </w:r>
      <w:r>
        <w:rPr>
          <w:rStyle w:val="NormalTok"/>
        </w:rPr>
        <w:t xml:space="preserve"> tb:</w:t>
      </w:r>
      <w:r>
        <w:br/>
      </w:r>
      <w:r>
        <w:rPr>
          <w:rStyle w:val="NormalTok"/>
        </w:rPr>
        <w:t xml:space="preserve">    </w:t>
      </w:r>
      <w:r>
        <w:rPr>
          <w:rStyle w:val="ControlFlowTok"/>
        </w:rPr>
        <w:t xml:space="preserve">return</w:t>
      </w:r>
      <w:r>
        <w:rPr>
          <w:rStyle w:val="NormalTok"/>
        </w:rPr>
        <w:t xml:space="preserve"> </w:t>
      </w:r>
      <w:r>
        <w:rPr>
          <w:rStyle w:val="FloatTok"/>
        </w:rPr>
        <w:t xml:space="preserve">1.0</w:t>
      </w:r>
    </w:p>
    <w:p>
      <w:pPr>
        <w:pStyle w:val="FirstParagraph"/>
      </w:pPr>
      <w:r>
        <w:t xml:space="preserve">for token Jaccard. Thus two empty strings can produce exact agreement before the missing-state logic is applied.</w:t>
      </w:r>
    </w:p>
    <w:p>
      <w:pPr>
        <w:pStyle w:val="BodyText"/>
      </w:pPr>
      <w:r>
        <w:t xml:space="preserve">The scorer also divides by the sum of all configured weights. If a missing field is encoded as zero similarity, its weight remains in the denominator and therefore lowers the score indirectly.</w:t>
      </w:r>
    </w:p>
    <w:p>
      <w:pPr>
        <w:pStyle w:val="BodyText"/>
      </w:pPr>
      <w:r>
        <w:t xml:space="preserve">Official Splink comparison levels designate null comparisons separately; null levels can receive zero match weight and be excluded from model evidence rather than being converted to agreement or disagreement.</w:t>
      </w:r>
    </w:p>
    <w:bookmarkEnd w:id="44"/>
    <w:bookmarkStart w:id="45" w:name="technical-impact-2"/>
    <w:p>
      <w:pPr>
        <w:pStyle w:val="Heading3"/>
      </w:pPr>
      <w:r>
        <w:t xml:space="preserve">Technical impact</w:t>
      </w:r>
    </w:p>
    <w:p>
      <w:pPr>
        <w:pStyle w:val="FirstParagraph"/>
      </w:pPr>
      <w:r>
        <w:t xml:space="preserve">Depending on call order, the current functions can:</w:t>
      </w:r>
    </w:p>
    <w:p>
      <w:pPr>
        <w:pStyle w:val="Compact"/>
        <w:numPr>
          <w:ilvl w:val="0"/>
          <w:numId w:val="1017"/>
        </w:numPr>
      </w:pPr>
      <w:r>
        <w:t xml:space="preserve">treat empty–empty as a perfect match;</w:t>
      </w:r>
    </w:p>
    <w:p>
      <w:pPr>
        <w:pStyle w:val="Compact"/>
        <w:numPr>
          <w:ilvl w:val="0"/>
          <w:numId w:val="1017"/>
        </w:numPr>
      </w:pPr>
      <w:r>
        <w:t xml:space="preserve">penalize one-sided missingness through the denominator;</w:t>
      </w:r>
    </w:p>
    <w:p>
      <w:pPr>
        <w:pStyle w:val="Compact"/>
        <w:numPr>
          <w:ilvl w:val="0"/>
          <w:numId w:val="1017"/>
        </w:numPr>
      </w:pPr>
      <w:r>
        <w:t xml:space="preserve">produce different decisions for the same data depending on whether missing-state detection occurred upstream;</w:t>
      </w:r>
    </w:p>
    <w:p>
      <w:pPr>
        <w:pStyle w:val="Compact"/>
        <w:numPr>
          <w:ilvl w:val="0"/>
          <w:numId w:val="1017"/>
        </w:numPr>
      </w:pPr>
      <w:r>
        <w:t xml:space="preserve">fail to distinguish</w:t>
      </w:r>
      <w:r>
        <w:t xml:space="preserve"> </w:t>
      </w:r>
      <w:r>
        <w:t xml:space="preserve">“no evidence”</w:t>
      </w:r>
      <w:r>
        <w:t xml:space="preserve"> </w:t>
      </w:r>
      <w:r>
        <w:t xml:space="preserve">from</w:t>
      </w:r>
      <w:r>
        <w:t xml:space="preserve"> </w:t>
      </w:r>
      <w:r>
        <w:t xml:space="preserve">“negative evidence”</w:t>
      </w:r>
      <w:r>
        <w:t xml:space="preserve">.</w:t>
      </w:r>
    </w:p>
    <w:bookmarkEnd w:id="45"/>
    <w:bookmarkStart w:id="46" w:name="pedagogical-impact-3"/>
    <w:p>
      <w:pPr>
        <w:pStyle w:val="Heading3"/>
      </w:pPr>
      <w:r>
        <w:t xml:space="preserve">Pedagogical impact</w:t>
      </w:r>
    </w:p>
    <w:p>
      <w:pPr>
        <w:pStyle w:val="FirstParagraph"/>
      </w:pPr>
      <w:r>
        <w:t xml:space="preserve">The lesson’s strongest conceptual warning is contradicted by its executable interface.</w:t>
      </w:r>
    </w:p>
    <w:p>
      <w:pPr>
        <w:pStyle w:val="BodyText"/>
      </w:pPr>
      <w:r>
        <w:t xml:space="preserve">Students need one explicit comparator contract:</w:t>
      </w:r>
    </w:p>
    <w:p>
      <w:pPr>
        <w:pStyle w:val="SourceCode"/>
      </w:pPr>
      <w:r>
        <w:rPr>
          <w:rStyle w:val="VerbatimChar"/>
        </w:rPr>
        <w:t xml:space="preserve">missing → no similarity value / null comparison level</w:t>
      </w:r>
      <w:r>
        <w:br/>
      </w:r>
      <w:r>
        <w:rPr>
          <w:rStyle w:val="VerbatimChar"/>
        </w:rPr>
        <w:t xml:space="preserve">observed → similarity in [0,1]</w:t>
      </w:r>
    </w:p>
    <w:p>
      <w:pPr>
        <w:pStyle w:val="FirstParagraph"/>
      </w:pPr>
      <w:r>
        <w:t xml:space="preserve">They should not have to infer a hidden requirement to call</w:t>
      </w:r>
      <w:r>
        <w:t xml:space="preserve"> </w:t>
      </w:r>
      <w:r>
        <w:rPr>
          <w:rStyle w:val="VerbatimChar"/>
        </w:rPr>
        <w:t xml:space="preserve">compare_field</w:t>
      </w:r>
      <w:r>
        <w:t xml:space="preserve"> </w:t>
      </w:r>
      <w:r>
        <w:t xml:space="preserve">before every comparator.</w:t>
      </w:r>
    </w:p>
    <w:bookmarkEnd w:id="46"/>
    <w:bookmarkStart w:id="47" w:name="required-correction-3"/>
    <w:p>
      <w:pPr>
        <w:pStyle w:val="Heading3"/>
      </w:pPr>
      <w:r>
        <w:t xml:space="preserve">Required correction</w:t>
      </w:r>
    </w:p>
    <w:p>
      <w:pPr>
        <w:pStyle w:val="FirstParagraph"/>
      </w:pPr>
      <w:r>
        <w:t xml:space="preserve">Comparators should return</w:t>
      </w:r>
      <w:r>
        <w:t xml:space="preserve"> </w:t>
      </w:r>
      <w:r>
        <w:rPr>
          <w:rStyle w:val="VerbatimChar"/>
        </w:rPr>
        <w:t xml:space="preserve">None</w:t>
      </w:r>
      <w:r>
        <w:t xml:space="preserve"> </w:t>
      </w:r>
      <w:r>
        <w:t xml:space="preserve">or a structured comparison result for missing values. The scorer should normalize only over observed, eligible evidence. If no evidence remains, it should abstain or route to review rather than return</w:t>
      </w:r>
      <w:r>
        <w:t xml:space="preserve"> </w:t>
      </w:r>
      <w:r>
        <w:rPr>
          <w:rStyle w:val="VerbatimChar"/>
        </w:rPr>
        <w:t xml:space="preserve">0.0</w:t>
      </w:r>
      <w:r>
        <w:t xml:space="preserve">.</w:t>
      </w:r>
    </w:p>
    <w:p>
      <w:r>
        <w:pict>
          <v:rect style="width:0;height:1.5pt" o:hralign="center" o:hrstd="t" o:hr="t"/>
        </w:pict>
      </w:r>
    </w:p>
    <w:bookmarkEnd w:id="47"/>
    <w:bookmarkEnd w:id="48"/>
    <w:bookmarkStart w:id="53" w:name="X72f20d267700dc9b2a3b5557c6b10a09ff0e124"/>
    <w:p>
      <w:pPr>
        <w:pStyle w:val="Heading2"/>
      </w:pPr>
      <w:r>
        <w:t xml:space="preserve">S30-05 — High — Union-Find demonstrates transitivity but not safe cluster formation</w:t>
      </w:r>
    </w:p>
    <w:bookmarkStart w:id="49" w:name="evidence-4"/>
    <w:p>
      <w:pPr>
        <w:pStyle w:val="Heading3"/>
      </w:pPr>
      <w:r>
        <w:t xml:space="preserve">Evidence</w:t>
      </w:r>
    </w:p>
    <w:p>
      <w:pPr>
        <w:pStyle w:val="FirstParagraph"/>
      </w:pPr>
      <w:r>
        <w:t xml:space="preserve">The cluster demonstration joins 1–2 and 2–3 and treats</w:t>
      </w:r>
      <w:r>
        <w:t xml:space="preserve"> </w:t>
      </w:r>
      <w:r>
        <w:rPr>
          <w:rStyle w:val="VerbatimChar"/>
        </w:rPr>
        <w:t xml:space="preserve">find(1) == find(3)</w:t>
      </w:r>
      <w:r>
        <w:t xml:space="preserve"> </w:t>
      </w:r>
      <w:r>
        <w:t xml:space="preserve">as the intended result.</w:t>
      </w:r>
    </w:p>
    <w:p>
      <w:pPr>
        <w:pStyle w:val="BodyText"/>
      </w:pPr>
      <w:r>
        <w:t xml:space="preserve">Union-Find computes connected components. If A–B and B–C pass a threshold, A and C become members of the same cluster even when:</w:t>
      </w:r>
    </w:p>
    <w:p>
      <w:pPr>
        <w:pStyle w:val="Compact"/>
        <w:numPr>
          <w:ilvl w:val="0"/>
          <w:numId w:val="1018"/>
        </w:numPr>
      </w:pPr>
      <w:r>
        <w:t xml:space="preserve">A and C are incompatible;</w:t>
      </w:r>
    </w:p>
    <w:p>
      <w:pPr>
        <w:pStyle w:val="Compact"/>
        <w:numPr>
          <w:ilvl w:val="0"/>
          <w:numId w:val="1018"/>
        </w:numPr>
      </w:pPr>
      <w:r>
        <w:t xml:space="preserve">one edge is a false positive;</w:t>
      </w:r>
    </w:p>
    <w:p>
      <w:pPr>
        <w:pStyle w:val="Compact"/>
        <w:numPr>
          <w:ilvl w:val="0"/>
          <w:numId w:val="1018"/>
        </w:numPr>
      </w:pPr>
      <w:r>
        <w:t xml:space="preserve">B is an ambiguous bridge;</w:t>
      </w:r>
    </w:p>
    <w:p>
      <w:pPr>
        <w:pStyle w:val="Compact"/>
        <w:numPr>
          <w:ilvl w:val="0"/>
          <w:numId w:val="1018"/>
        </w:numPr>
      </w:pPr>
      <w:r>
        <w:t xml:space="preserve">cluster-level cardinality rules are violated.</w:t>
      </w:r>
    </w:p>
    <w:p>
      <w:pPr>
        <w:pStyle w:val="FirstParagraph"/>
      </w:pPr>
      <w:r>
        <w:t xml:space="preserve">Splink similarly supports connected-component clustering, but its current evaluation guidance stresses that graph and cluster metrics must be inspected together. Bridge edges can be particularly informative because one erroneous bridge can join two otherwise coherent subclusters.</w:t>
      </w:r>
    </w:p>
    <w:bookmarkEnd w:id="49"/>
    <w:bookmarkStart w:id="50" w:name="technical-impact-3"/>
    <w:p>
      <w:pPr>
        <w:pStyle w:val="Heading3"/>
      </w:pPr>
      <w:r>
        <w:t xml:space="preserve">Technical impact</w:t>
      </w:r>
    </w:p>
    <w:p>
      <w:pPr>
        <w:pStyle w:val="FirstParagraph"/>
      </w:pPr>
      <w:r>
        <w:t xml:space="preserve">A single bad edge can create a large overmerge. Pairwise precision can appear acceptable while entity clusters are operationally unusable.</w:t>
      </w:r>
    </w:p>
    <w:p>
      <w:pPr>
        <w:pStyle w:val="BodyText"/>
      </w:pPr>
      <w:r>
        <w:t xml:space="preserve">The course mentions</w:t>
      </w:r>
      <w:r>
        <w:t xml:space="preserve"> </w:t>
      </w:r>
      <w:r>
        <w:t xml:space="preserve">“contradictions”</w:t>
      </w:r>
      <w:r>
        <w:t xml:space="preserve">, but no executable guard prevents:</w:t>
      </w:r>
    </w:p>
    <w:p>
      <w:pPr>
        <w:pStyle w:val="Compact"/>
        <w:numPr>
          <w:ilvl w:val="0"/>
          <w:numId w:val="1019"/>
        </w:numPr>
      </w:pPr>
      <w:r>
        <w:t xml:space="preserve">person–organisation cluster mixing;</w:t>
      </w:r>
    </w:p>
    <w:p>
      <w:pPr>
        <w:pStyle w:val="Compact"/>
        <w:numPr>
          <w:ilvl w:val="0"/>
          <w:numId w:val="1019"/>
        </w:numPr>
      </w:pPr>
      <w:r>
        <w:t xml:space="preserve">one-to-one source conflicts;</w:t>
      </w:r>
    </w:p>
    <w:p>
      <w:pPr>
        <w:pStyle w:val="Compact"/>
        <w:numPr>
          <w:ilvl w:val="0"/>
          <w:numId w:val="1019"/>
        </w:numPr>
      </w:pPr>
      <w:r>
        <w:t xml:space="preserve">impossible date combinations;</w:t>
      </w:r>
    </w:p>
    <w:p>
      <w:pPr>
        <w:pStyle w:val="Compact"/>
        <w:numPr>
          <w:ilvl w:val="0"/>
          <w:numId w:val="1019"/>
        </w:numPr>
      </w:pPr>
      <w:r>
        <w:t xml:space="preserve">low-confidence bridge unions;</w:t>
      </w:r>
    </w:p>
    <w:p>
      <w:pPr>
        <w:pStyle w:val="Compact"/>
        <w:numPr>
          <w:ilvl w:val="0"/>
          <w:numId w:val="1019"/>
        </w:numPr>
      </w:pPr>
      <w:r>
        <w:t xml:space="preserve">duplicate records from a source that should be unique.</w:t>
      </w:r>
    </w:p>
    <w:bookmarkEnd w:id="50"/>
    <w:bookmarkStart w:id="51" w:name="pedagogical-impact-4"/>
    <w:p>
      <w:pPr>
        <w:pStyle w:val="Heading3"/>
      </w:pPr>
      <w:r>
        <w:t xml:space="preserve">Pedagogical impact</w:t>
      </w:r>
    </w:p>
    <w:p>
      <w:pPr>
        <w:pStyle w:val="FirstParagraph"/>
      </w:pPr>
      <w:r>
        <w:t xml:space="preserve">The phrase</w:t>
      </w:r>
      <w:r>
        <w:t xml:space="preserve"> </w:t>
      </w:r>
      <w:r>
        <w:t xml:space="preserve">“la transitividad del cluster es el corazón de la fusión”</w:t>
      </w:r>
      <w:r>
        <w:t xml:space="preserve"> </w:t>
      </w:r>
      <w:r>
        <w:t xml:space="preserve">is incomplete. Transitivity is a property of the resulting equivalence relation; it is not evidence that every transitive closure is correct.</w:t>
      </w:r>
    </w:p>
    <w:bookmarkEnd w:id="51"/>
    <w:bookmarkStart w:id="52" w:name="required-correction-4"/>
    <w:p>
      <w:pPr>
        <w:pStyle w:val="Heading3"/>
      </w:pPr>
      <w:r>
        <w:t xml:space="preserve">Required correction</w:t>
      </w:r>
    </w:p>
    <w:p>
      <w:pPr>
        <w:pStyle w:val="FirstParagraph"/>
      </w:pPr>
      <w:r>
        <w:t xml:space="preserve">Teach a two-stage operation:</w:t>
      </w:r>
    </w:p>
    <w:p>
      <w:pPr>
        <w:pStyle w:val="Compact"/>
        <w:numPr>
          <w:ilvl w:val="0"/>
          <w:numId w:val="1020"/>
        </w:numPr>
      </w:pPr>
      <w:r>
        <w:t xml:space="preserve">propose an edge;</w:t>
      </w:r>
    </w:p>
    <w:p>
      <w:pPr>
        <w:pStyle w:val="Compact"/>
        <w:numPr>
          <w:ilvl w:val="0"/>
          <w:numId w:val="1020"/>
        </w:numPr>
      </w:pPr>
      <w:r>
        <w:t xml:space="preserve">validate the proposed cluster merge against constraints and bridge evidence.</w:t>
      </w:r>
    </w:p>
    <w:p>
      <w:pPr>
        <w:pStyle w:val="FirstParagraph"/>
      </w:pPr>
      <w:r>
        <w:t xml:space="preserve">A review decision should not automatically invoke</w:t>
      </w:r>
      <w:r>
        <w:t xml:space="preserve"> </w:t>
      </w:r>
      <w:r>
        <w:rPr>
          <w:rStyle w:val="VerbatimChar"/>
        </w:rPr>
        <w:t xml:space="preserve">union</w:t>
      </w:r>
      <w:r>
        <w:t xml:space="preserve"> </w:t>
      </w:r>
      <w:r>
        <w:t xml:space="preserve">unless the action is explicitly</w:t>
      </w:r>
      <w:r>
        <w:t xml:space="preserve"> </w:t>
      </w:r>
      <w:r>
        <w:rPr>
          <w:rStyle w:val="VerbatimChar"/>
        </w:rPr>
        <w:t xml:space="preserve">match</w:t>
      </w:r>
      <w:r>
        <w:t xml:space="preserve">.</w:t>
      </w:r>
    </w:p>
    <w:p>
      <w:r>
        <w:pict>
          <v:rect style="width:0;height:1.5pt" o:hralign="center" o:hrstd="t" o:hr="t"/>
        </w:pict>
      </w:r>
    </w:p>
    <w:bookmarkEnd w:id="52"/>
    <w:bookmarkEnd w:id="53"/>
    <w:bookmarkStart w:id="58" w:name="X9cf16bf63980cca094b75225446c639f23f90a1"/>
    <w:p>
      <w:pPr>
        <w:pStyle w:val="Heading2"/>
      </w:pPr>
      <w:r>
        <w:t xml:space="preserve">S30-06 — High — Pair completeness and pairs quality are assigned to the wrong evaluation layer</w:t>
      </w:r>
    </w:p>
    <w:bookmarkStart w:id="54" w:name="evidence-5"/>
    <w:p>
      <w:pPr>
        <w:pStyle w:val="Heading3"/>
      </w:pPr>
      <w:r>
        <w:t xml:space="preserve">Evidence</w:t>
      </w:r>
    </w:p>
    <w:p>
      <w:pPr>
        <w:pStyle w:val="FirstParagraph"/>
      </w:pPr>
      <w:r>
        <w:t xml:space="preserve">The metrics demonstration and self-check describe</w:t>
      </w:r>
      <w:r>
        <w:t xml:space="preserve"> </w:t>
      </w:r>
      <w:r>
        <w:rPr>
          <w:rStyle w:val="VerbatimChar"/>
        </w:rPr>
        <w:t xml:space="preserve">pair completeness</w:t>
      </w:r>
      <w:r>
        <w:t xml:space="preserve"> </w:t>
      </w:r>
      <w:r>
        <w:t xml:space="preserve">and</w:t>
      </w:r>
      <w:r>
        <w:t xml:space="preserve"> </w:t>
      </w:r>
      <w:r>
        <w:rPr>
          <w:rStyle w:val="VerbatimChar"/>
        </w:rPr>
        <w:t xml:space="preserve">pair quality</w:t>
      </w:r>
      <w:r>
        <w:t xml:space="preserve"> </w:t>
      </w:r>
      <w:r>
        <w:t xml:space="preserve">as simplified cluster metrics. The self-check defines pair completeness as the fraction of gold pairs that remain in the same cluster.</w:t>
      </w:r>
    </w:p>
    <w:p>
      <w:pPr>
        <w:pStyle w:val="BodyText"/>
      </w:pPr>
      <w:r>
        <w:t xml:space="preserve">In standard entity-resolution literature,</w:t>
      </w:r>
      <w:r>
        <w:t xml:space="preserve"> </w:t>
      </w:r>
      <w:r>
        <w:rPr>
          <w:b/>
          <w:bCs/>
        </w:rPr>
        <w:t xml:space="preserve">pairs completeness</w:t>
      </w:r>
      <w:r>
        <w:t xml:space="preserve"> </w:t>
      </w:r>
      <w:r>
        <w:t xml:space="preserve">and</w:t>
      </w:r>
      <w:r>
        <w:t xml:space="preserve"> </w:t>
      </w:r>
      <w:r>
        <w:rPr>
          <w:b/>
          <w:bCs/>
        </w:rPr>
        <w:t xml:space="preserve">pairs quality</w:t>
      </w:r>
      <w:r>
        <w:t xml:space="preserve"> </w:t>
      </w:r>
      <w:r>
        <w:t xml:space="preserve">are primarily blocking/indexing metrics:</w:t>
      </w:r>
    </w:p>
    <w:p>
      <w:pPr>
        <w:pStyle w:val="Compact"/>
        <w:numPr>
          <w:ilvl w:val="0"/>
          <w:numId w:val="1021"/>
        </w:numPr>
      </w:pPr>
      <w:r>
        <w:t xml:space="preserve">pairs completeness: the share of true duplicate pairs retained in the candidate space;</w:t>
      </w:r>
    </w:p>
    <w:p>
      <w:pPr>
        <w:pStyle w:val="Compact"/>
        <w:numPr>
          <w:ilvl w:val="0"/>
          <w:numId w:val="1021"/>
        </w:numPr>
      </w:pPr>
      <w:r>
        <w:t xml:space="preserve">pairs quality: the share of candidate comparisons that are true duplicates.</w:t>
      </w:r>
    </w:p>
    <w:p>
      <w:pPr>
        <w:pStyle w:val="FirstParagraph"/>
      </w:pPr>
      <w:r>
        <w:t xml:space="preserve">They are used to evaluate the reduced comparison space before final matching.</w:t>
      </w:r>
    </w:p>
    <w:bookmarkEnd w:id="54"/>
    <w:bookmarkStart w:id="55" w:name="technical-impact-4"/>
    <w:p>
      <w:pPr>
        <w:pStyle w:val="Heading3"/>
      </w:pPr>
      <w:r>
        <w:t xml:space="preserve">Technical impact</w:t>
      </w:r>
    </w:p>
    <w:p>
      <w:pPr>
        <w:pStyle w:val="FirstParagraph"/>
      </w:pPr>
      <w:r>
        <w:t xml:space="preserve">The current wording creates namespace collision between:</w:t>
      </w:r>
    </w:p>
    <w:p>
      <w:pPr>
        <w:pStyle w:val="Compact"/>
        <w:numPr>
          <w:ilvl w:val="0"/>
          <w:numId w:val="1022"/>
        </w:numPr>
      </w:pPr>
      <w:r>
        <w:rPr>
          <w:rStyle w:val="VerbatimChar"/>
        </w:rPr>
        <w:t xml:space="preserve">candidate_recall</w:t>
      </w:r>
      <w:r>
        <w:t xml:space="preserve">;</w:t>
      </w:r>
    </w:p>
    <w:p>
      <w:pPr>
        <w:pStyle w:val="Compact"/>
        <w:numPr>
          <w:ilvl w:val="0"/>
          <w:numId w:val="1022"/>
        </w:numPr>
      </w:pPr>
      <w:r>
        <w:t xml:space="preserve">pairs completeness;</w:t>
      </w:r>
    </w:p>
    <w:p>
      <w:pPr>
        <w:pStyle w:val="Compact"/>
        <w:numPr>
          <w:ilvl w:val="0"/>
          <w:numId w:val="1022"/>
        </w:numPr>
      </w:pPr>
      <w:r>
        <w:t xml:space="preserve">pairs quality;</w:t>
      </w:r>
    </w:p>
    <w:p>
      <w:pPr>
        <w:pStyle w:val="Compact"/>
        <w:numPr>
          <w:ilvl w:val="0"/>
          <w:numId w:val="1022"/>
        </w:numPr>
      </w:pPr>
      <w:r>
        <w:t xml:space="preserve">pairwise match precision/recall;</w:t>
      </w:r>
    </w:p>
    <w:p>
      <w:pPr>
        <w:pStyle w:val="Compact"/>
        <w:numPr>
          <w:ilvl w:val="0"/>
          <w:numId w:val="1022"/>
        </w:numPr>
      </w:pPr>
      <w:r>
        <w:t xml:space="preserve">cluster evaluation.</w:t>
      </w:r>
    </w:p>
    <w:p>
      <w:pPr>
        <w:pStyle w:val="FirstParagraph"/>
      </w:pPr>
      <w:r>
        <w:t xml:space="preserve">A learner reading papers or using ER tooling will encounter the same labels with different meanings.</w:t>
      </w:r>
    </w:p>
    <w:bookmarkEnd w:id="55"/>
    <w:bookmarkStart w:id="56" w:name="pedagogical-impact-5"/>
    <w:p>
      <w:pPr>
        <w:pStyle w:val="Heading3"/>
      </w:pPr>
      <w:r>
        <w:t xml:space="preserve">Pedagogical impact</w:t>
      </w:r>
    </w:p>
    <w:p>
      <w:pPr>
        <w:pStyle w:val="FirstParagraph"/>
      </w:pPr>
      <w:r>
        <w:t xml:space="preserve">Terminological transfer is a central purpose of an advanced section. Reusing established metric names for a different layer undermines that transfer.</w:t>
      </w:r>
    </w:p>
    <w:bookmarkEnd w:id="56"/>
    <w:bookmarkStart w:id="57" w:name="required-correction-5"/>
    <w:p>
      <w:pPr>
        <w:pStyle w:val="Heading3"/>
      </w:pPr>
      <w:r>
        <w:t xml:space="preserve">Required correction</w:t>
      </w:r>
    </w:p>
    <w:p>
      <w:pPr>
        <w:pStyle w:val="FirstParagraph"/>
      </w:pPr>
      <w:r>
        <w:t xml:space="preserve">Use:</w:t>
      </w:r>
    </w:p>
    <w:p>
      <w:pPr>
        <w:pStyle w:val="Compact"/>
        <w:numPr>
          <w:ilvl w:val="0"/>
          <w:numId w:val="1023"/>
        </w:numPr>
      </w:pPr>
      <w:r>
        <w:rPr>
          <w:b/>
          <w:bCs/>
        </w:rPr>
        <w:t xml:space="preserve">blocking pair completeness</w:t>
      </w:r>
      <w:r>
        <w:t xml:space="preserve"> </w:t>
      </w:r>
      <w:r>
        <w:t xml:space="preserve">or</w:t>
      </w:r>
      <w:r>
        <w:t xml:space="preserve"> </w:t>
      </w:r>
      <w:r>
        <w:rPr>
          <w:b/>
          <w:bCs/>
        </w:rPr>
        <w:t xml:space="preserve">candidate recall</w:t>
      </w:r>
      <w:r>
        <w:t xml:space="preserve"> </w:t>
      </w:r>
      <w:r>
        <w:t xml:space="preserve">for blocking;</w:t>
      </w:r>
    </w:p>
    <w:p>
      <w:pPr>
        <w:pStyle w:val="Compact"/>
        <w:numPr>
          <w:ilvl w:val="0"/>
          <w:numId w:val="1023"/>
        </w:numPr>
      </w:pPr>
      <w:r>
        <w:rPr>
          <w:b/>
          <w:bCs/>
        </w:rPr>
        <w:t xml:space="preserve">blocking pairs quality</w:t>
      </w:r>
      <w:r>
        <w:t xml:space="preserve"> </w:t>
      </w:r>
      <w:r>
        <w:t xml:space="preserve">for the precision of the candidate set;</w:t>
      </w:r>
    </w:p>
    <w:p>
      <w:pPr>
        <w:pStyle w:val="Compact"/>
        <w:numPr>
          <w:ilvl w:val="0"/>
          <w:numId w:val="1023"/>
        </w:numPr>
      </w:pPr>
      <w:r>
        <w:t xml:space="preserve">pairwise precision/recall/F1 for predicted links;</w:t>
      </w:r>
    </w:p>
    <w:p>
      <w:pPr>
        <w:pStyle w:val="Compact"/>
        <w:numPr>
          <w:ilvl w:val="0"/>
          <w:numId w:val="1023"/>
        </w:numPr>
      </w:pPr>
      <w:r>
        <w:t xml:space="preserve">B-cubed, cluster purity/inverse purity, cluster density, bridge diagnostics or clearly labelled</w:t>
      </w:r>
      <w:r>
        <w:t xml:space="preserve"> </w:t>
      </w:r>
      <w:r>
        <w:t xml:space="preserve">“simplified co-cluster recall”</w:t>
      </w:r>
      <w:r>
        <w:t xml:space="preserve"> </w:t>
      </w:r>
      <w:r>
        <w:t xml:space="preserve">for clusters.</w:t>
      </w:r>
    </w:p>
    <w:p>
      <w:r>
        <w:pict>
          <v:rect style="width:0;height:1.5pt" o:hralign="center" o:hrstd="t" o:hr="t"/>
        </w:pict>
      </w:r>
    </w:p>
    <w:bookmarkEnd w:id="57"/>
    <w:bookmarkEnd w:id="58"/>
    <w:bookmarkStart w:id="62" w:name="X3a898438f358369c03316b73d5d476f683bd4f6"/>
    <w:p>
      <w:pPr>
        <w:pStyle w:val="Heading2"/>
      </w:pPr>
      <w:r>
        <w:t xml:space="preserve">S30-07 — High — The four mandatory topic evaluations are not mounted</w:t>
      </w:r>
    </w:p>
    <w:bookmarkStart w:id="59" w:name="evidence-6"/>
    <w:p>
      <w:pPr>
        <w:pStyle w:val="Heading3"/>
      </w:pPr>
      <w:r>
        <w:t xml:space="preserve">Evidence</w:t>
      </w:r>
    </w:p>
    <w:p>
      <w:pPr>
        <w:pStyle w:val="FirstParagraph"/>
      </w:pPr>
      <w:r>
        <w:t xml:space="preserve">The V3 contract requires:</w:t>
      </w:r>
    </w:p>
    <w:p>
      <w:pPr>
        <w:pStyle w:val="Compact"/>
        <w:numPr>
          <w:ilvl w:val="0"/>
          <w:numId w:val="1024"/>
        </w:numPr>
      </w:pPr>
      <w:r>
        <w:t xml:space="preserve">four topic evaluations per section;</w:t>
      </w:r>
    </w:p>
    <w:p>
      <w:pPr>
        <w:pStyle w:val="Compact"/>
        <w:numPr>
          <w:ilvl w:val="0"/>
          <w:numId w:val="1024"/>
        </w:numPr>
      </w:pPr>
      <w:r>
        <w:t xml:space="preserve">one authentic evaluation after each topic;</w:t>
      </w:r>
    </w:p>
    <w:p>
      <w:pPr>
        <w:pStyle w:val="Compact"/>
        <w:numPr>
          <w:ilvl w:val="0"/>
          <w:numId w:val="1024"/>
        </w:numPr>
      </w:pPr>
      <w:r>
        <w:t xml:space="preserve">coverage of both subtopics in that topic.</w:t>
      </w:r>
    </w:p>
    <w:p>
      <w:pPr>
        <w:pStyle w:val="FirstParagraph"/>
      </w:pPr>
      <w:r>
        <w:rPr>
          <w:rStyle w:val="VerbatimChar"/>
        </w:rPr>
        <w:t xml:space="preserve">SectionView</w:t>
      </w:r>
      <w:r>
        <w:t xml:space="preserve"> </w:t>
      </w:r>
      <w:r>
        <w:t xml:space="preserve">renders</w:t>
      </w:r>
      <w:r>
        <w:t xml:space="preserve"> </w:t>
      </w:r>
      <w:r>
        <w:t xml:space="preserve">“Evaluaciones de tema (V3)”</w:t>
      </w:r>
      <w:r>
        <w:t xml:space="preserve"> </w:t>
      </w:r>
      <w:r>
        <w:t xml:space="preserve">only when</w:t>
      </w:r>
      <w:r>
        <w:t xml:space="preserve"> </w:t>
      </w:r>
      <w:r>
        <w:rPr>
          <w:rStyle w:val="VerbatimChar"/>
        </w:rPr>
        <w:t xml:space="preserve">section.topicEvaluations</w:t>
      </w:r>
      <w:r>
        <w:t xml:space="preserve"> </w:t>
      </w:r>
      <w:r>
        <w:t xml:space="preserve">exists and is non-empty.</w:t>
      </w:r>
    </w:p>
    <w:p>
      <w:pPr>
        <w:pStyle w:val="BodyText"/>
      </w:pPr>
      <w:r>
        <w:t xml:space="preserve">The canonical S30 object proceeds from</w:t>
      </w:r>
      <w:r>
        <w:t xml:space="preserve"> </w:t>
      </w:r>
      <w:r>
        <w:rPr>
          <w:rStyle w:val="VerbatimChar"/>
        </w:rPr>
        <w:t xml:space="preserve">selfCheck</w:t>
      </w:r>
      <w:r>
        <w:t xml:space="preserve"> </w:t>
      </w:r>
      <w:r>
        <w:t xml:space="preserve">directly to</w:t>
      </w:r>
      <w:r>
        <w:t xml:space="preserve"> </w:t>
      </w:r>
      <w:r>
        <w:rPr>
          <w:rStyle w:val="VerbatimChar"/>
        </w:rPr>
        <w:t xml:space="preserve">resources</w:t>
      </w:r>
      <w:r>
        <w:t xml:space="preserve"> </w:t>
      </w:r>
      <w:r>
        <w:t xml:space="preserve">and contains no</w:t>
      </w:r>
      <w:r>
        <w:t xml:space="preserve"> </w:t>
      </w:r>
      <w:r>
        <w:rPr>
          <w:rStyle w:val="VerbatimChar"/>
        </w:rPr>
        <w:t xml:space="preserve">topicEvaluations</w:t>
      </w:r>
      <w:r>
        <w:t xml:space="preserve"> </w:t>
      </w:r>
      <w:r>
        <w:t xml:space="preserve">property.</w:t>
      </w:r>
    </w:p>
    <w:p>
      <w:pPr>
        <w:pStyle w:val="BodyText"/>
      </w:pPr>
      <w:r>
        <w:rPr>
          <w:rStyle w:val="VerbatimChar"/>
        </w:rPr>
        <w:t xml:space="preserve">COURSE_SECTIONS</w:t>
      </w:r>
      <w:r>
        <w:t xml:space="preserve"> </w:t>
      </w:r>
      <w:r>
        <w:t xml:space="preserve">exports the section objects directly and performs no later evaluation injection.</w:t>
      </w:r>
    </w:p>
    <w:bookmarkEnd w:id="59"/>
    <w:bookmarkStart w:id="60" w:name="curriculum-impact"/>
    <w:p>
      <w:pPr>
        <w:pStyle w:val="Heading3"/>
      </w:pPr>
      <w:r>
        <w:t xml:space="preserve">Curriculum impact</w:t>
      </w:r>
    </w:p>
    <w:p>
      <w:pPr>
        <w:pStyle w:val="FirstParagraph"/>
      </w:pPr>
      <w:r>
        <w:t xml:space="preserve">Section 30 meets the numerical counts for demos, exercises and exam variants but fails one of the roadmap’s major assessment layers.</w:t>
      </w:r>
    </w:p>
    <w:p>
      <w:pPr>
        <w:pStyle w:val="BodyText"/>
      </w:pPr>
      <w:r>
        <w:t xml:space="preserve">The missing evaluations are especially important here because they should catch integration defects that one-line exercises do not:</w:t>
      </w:r>
    </w:p>
    <w:p>
      <w:pPr>
        <w:pStyle w:val="Compact"/>
        <w:numPr>
          <w:ilvl w:val="0"/>
          <w:numId w:val="1025"/>
        </w:numPr>
      </w:pPr>
      <w:r>
        <w:t xml:space="preserve">comparator plus missingness contract;</w:t>
      </w:r>
    </w:p>
    <w:p>
      <w:pPr>
        <w:pStyle w:val="Compact"/>
        <w:numPr>
          <w:ilvl w:val="0"/>
          <w:numId w:val="1025"/>
        </w:numPr>
      </w:pPr>
      <w:r>
        <w:t xml:space="preserve">blocking effectiveness/cost trade-off;</w:t>
      </w:r>
    </w:p>
    <w:p>
      <w:pPr>
        <w:pStyle w:val="Compact"/>
        <w:numPr>
          <w:ilvl w:val="0"/>
          <w:numId w:val="1025"/>
        </w:numPr>
      </w:pPr>
      <w:r>
        <w:t xml:space="preserve">scoring plus review plus cluster constraints;</w:t>
      </w:r>
    </w:p>
    <w:p>
      <w:pPr>
        <w:pStyle w:val="Compact"/>
        <w:numPr>
          <w:ilvl w:val="0"/>
          <w:numId w:val="1025"/>
        </w:numPr>
      </w:pPr>
      <w:r>
        <w:t xml:space="preserve">entity-disjoint evaluation plus error analysis.</w:t>
      </w:r>
    </w:p>
    <w:bookmarkEnd w:id="60"/>
    <w:bookmarkStart w:id="61" w:name="required-correction-6"/>
    <w:p>
      <w:pPr>
        <w:pStyle w:val="Heading3"/>
      </w:pPr>
      <w:r>
        <w:t xml:space="preserve">Required correction</w:t>
      </w:r>
    </w:p>
    <w:p>
      <w:pPr>
        <w:pStyle w:val="FirstParagraph"/>
      </w:pPr>
      <w:r>
        <w:t xml:space="preserve">Add four authentic topic-evaluation objects to the S30 section and render them before the capstone gate can be marked complete.</w:t>
      </w:r>
    </w:p>
    <w:p>
      <w:r>
        <w:pict>
          <v:rect style="width:0;height:1.5pt" o:hralign="center" o:hrstd="t" o:hr="t"/>
        </w:pict>
      </w:r>
    </w:p>
    <w:bookmarkEnd w:id="61"/>
    <w:bookmarkEnd w:id="62"/>
    <w:bookmarkStart w:id="66" w:name="X38122db6c500c3705e1bdb6b69f1188b7437162"/>
    <w:p>
      <w:pPr>
        <w:pStyle w:val="Heading2"/>
      </w:pPr>
      <w:r>
        <w:t xml:space="preserve">S30-08 — High — Exercise labels say scaffolding decreases, but the scaffolding remains almost constant</w:t>
      </w:r>
    </w:p>
    <w:bookmarkStart w:id="63" w:name="evidence-7"/>
    <w:p>
      <w:pPr>
        <w:pStyle w:val="Heading3"/>
      </w:pPr>
      <w:r>
        <w:t xml:space="preserve">Evidence</w:t>
      </w:r>
    </w:p>
    <w:p>
      <w:pPr>
        <w:pStyle w:val="FirstParagraph"/>
      </w:pPr>
      <w:r>
        <w:t xml:space="preserve">The roadmap says:</w:t>
      </w:r>
    </w:p>
    <w:p>
      <w:pPr>
        <w:pStyle w:val="Compact"/>
        <w:numPr>
          <w:ilvl w:val="0"/>
          <w:numId w:val="1026"/>
        </w:numPr>
      </w:pPr>
      <w:r>
        <w:t xml:space="preserve">E1 is guided We Do;</w:t>
      </w:r>
    </w:p>
    <w:p>
      <w:pPr>
        <w:pStyle w:val="Compact"/>
        <w:numPr>
          <w:ilvl w:val="0"/>
          <w:numId w:val="1026"/>
        </w:numPr>
      </w:pPr>
      <w:r>
        <w:t xml:space="preserve">E2 uses decreasing scaffolding;</w:t>
      </w:r>
    </w:p>
    <w:p>
      <w:pPr>
        <w:pStyle w:val="Compact"/>
        <w:numPr>
          <w:ilvl w:val="0"/>
          <w:numId w:val="1026"/>
        </w:numPr>
      </w:pPr>
      <w:r>
        <w:t xml:space="preserve">E3 is independent transfer.</w:t>
      </w:r>
    </w:p>
    <w:p>
      <w:pPr>
        <w:pStyle w:val="FirstParagraph"/>
      </w:pPr>
      <w:r>
        <w:t xml:space="preserve">In the UI, all hints are rendered immediately before the starter code for every exercise type. Every exercise also offers the complete solution through the same button.</w:t>
      </w:r>
    </w:p>
    <w:p>
      <w:pPr>
        <w:pStyle w:val="BodyText"/>
      </w:pPr>
      <w:r>
        <w:t xml:space="preserve">Many</w:t>
      </w:r>
      <w:r>
        <w:t xml:space="preserve"> </w:t>
      </w:r>
      <w:r>
        <w:t xml:space="preserve">“independent”</w:t>
      </w:r>
      <w:r>
        <w:t xml:space="preserve"> </w:t>
      </w:r>
      <w:r>
        <w:t xml:space="preserve">and</w:t>
      </w:r>
      <w:r>
        <w:t xml:space="preserve"> </w:t>
      </w:r>
      <w:r>
        <w:t xml:space="preserve">“transfer”</w:t>
      </w:r>
      <w:r>
        <w:t xml:space="preserve"> </w:t>
      </w:r>
      <w:r>
        <w:t xml:space="preserve">prompts give learners:</w:t>
      </w:r>
    </w:p>
    <w:p>
      <w:pPr>
        <w:pStyle w:val="Compact"/>
        <w:numPr>
          <w:ilvl w:val="0"/>
          <w:numId w:val="1027"/>
        </w:numPr>
      </w:pPr>
      <w:r>
        <w:t xml:space="preserve">the exact formula;</w:t>
      </w:r>
    </w:p>
    <w:p>
      <w:pPr>
        <w:pStyle w:val="Compact"/>
        <w:numPr>
          <w:ilvl w:val="0"/>
          <w:numId w:val="1027"/>
        </w:numPr>
      </w:pPr>
      <w:r>
        <w:t xml:space="preserve">the exact expected output;</w:t>
      </w:r>
    </w:p>
    <w:p>
      <w:pPr>
        <w:pStyle w:val="Compact"/>
        <w:numPr>
          <w:ilvl w:val="0"/>
          <w:numId w:val="1027"/>
        </w:numPr>
      </w:pPr>
      <w:r>
        <w:t xml:space="preserve">the precise erroneous operator;</w:t>
      </w:r>
    </w:p>
    <w:p>
      <w:pPr>
        <w:pStyle w:val="Compact"/>
        <w:numPr>
          <w:ilvl w:val="0"/>
          <w:numId w:val="1027"/>
        </w:numPr>
      </w:pPr>
      <w:r>
        <w:t xml:space="preserve">the replacement expression;</w:t>
      </w:r>
    </w:p>
    <w:p>
      <w:pPr>
        <w:pStyle w:val="Compact"/>
        <w:numPr>
          <w:ilvl w:val="0"/>
          <w:numId w:val="1027"/>
        </w:numPr>
      </w:pPr>
      <w:r>
        <w:t xml:space="preserve">two or three direct hints.</w:t>
      </w:r>
    </w:p>
    <w:p>
      <w:pPr>
        <w:pStyle w:val="FirstParagraph"/>
      </w:pPr>
      <w:r>
        <w:t xml:space="preserve">For example, candidate recall is given as</w:t>
      </w:r>
      <w:r>
        <w:t xml:space="preserve"> </w:t>
      </w:r>
      <w:r>
        <w:rPr>
          <w:rStyle w:val="VerbatimChar"/>
        </w:rPr>
        <w:t xml:space="preserve">len(gold &amp; candidates) / len(gold)</w:t>
      </w:r>
      <w:r>
        <w:t xml:space="preserve">, while the learner is told that the starter uses union instead of intersection.</w:t>
      </w:r>
    </w:p>
    <w:bookmarkEnd w:id="63"/>
    <w:bookmarkStart w:id="64" w:name="pedagogical-impact-6"/>
    <w:p>
      <w:pPr>
        <w:pStyle w:val="Heading3"/>
      </w:pPr>
      <w:r>
        <w:t xml:space="preserve">Pedagogical impact</w:t>
      </w:r>
    </w:p>
    <w:p>
      <w:pPr>
        <w:pStyle w:val="FirstParagraph"/>
      </w:pPr>
      <w:r>
        <w:t xml:space="preserve">The exercises train local code correction more than independent ER reasoning.</w:t>
      </w:r>
    </w:p>
    <w:p>
      <w:pPr>
        <w:pStyle w:val="BodyText"/>
      </w:pPr>
      <w:r>
        <w:t xml:space="preserve">The learner rarely has to decide:</w:t>
      </w:r>
    </w:p>
    <w:p>
      <w:pPr>
        <w:pStyle w:val="Compact"/>
        <w:numPr>
          <w:ilvl w:val="0"/>
          <w:numId w:val="1028"/>
        </w:numPr>
      </w:pPr>
      <w:r>
        <w:t xml:space="preserve">which metric is appropriate;</w:t>
      </w:r>
    </w:p>
    <w:p>
      <w:pPr>
        <w:pStyle w:val="Compact"/>
        <w:numPr>
          <w:ilvl w:val="0"/>
          <w:numId w:val="1028"/>
        </w:numPr>
      </w:pPr>
      <w:r>
        <w:t xml:space="preserve">which fields should be compared;</w:t>
      </w:r>
    </w:p>
    <w:p>
      <w:pPr>
        <w:pStyle w:val="Compact"/>
        <w:numPr>
          <w:ilvl w:val="0"/>
          <w:numId w:val="1028"/>
        </w:numPr>
      </w:pPr>
      <w:r>
        <w:t xml:space="preserve">how to choose a blocking policy;</w:t>
      </w:r>
    </w:p>
    <w:p>
      <w:pPr>
        <w:pStyle w:val="Compact"/>
        <w:numPr>
          <w:ilvl w:val="0"/>
          <w:numId w:val="1028"/>
        </w:numPr>
      </w:pPr>
      <w:r>
        <w:t xml:space="preserve">whether a field is missing or contradictory;</w:t>
      </w:r>
    </w:p>
    <w:p>
      <w:pPr>
        <w:pStyle w:val="Compact"/>
        <w:numPr>
          <w:ilvl w:val="0"/>
          <w:numId w:val="1028"/>
        </w:numPr>
      </w:pPr>
      <w:r>
        <w:t xml:space="preserve">how to construct a test case;</w:t>
      </w:r>
    </w:p>
    <w:p>
      <w:pPr>
        <w:pStyle w:val="Compact"/>
        <w:numPr>
          <w:ilvl w:val="0"/>
          <w:numId w:val="1028"/>
        </w:numPr>
      </w:pPr>
      <w:r>
        <w:t xml:space="preserve">how to diagnose a metric failure.</w:t>
      </w:r>
    </w:p>
    <w:p>
      <w:pPr>
        <w:pStyle w:val="FirstParagraph"/>
      </w:pPr>
      <w:r>
        <w:t xml:space="preserve">Research on programming worked examples supports fading assistance and combining worked examples with metacognitive prompts; faded worked examples are particularly useful for progressing from comprehension to independent problem solving.</w:t>
      </w:r>
    </w:p>
    <w:bookmarkEnd w:id="64"/>
    <w:bookmarkStart w:id="65" w:name="required-correction-7"/>
    <w:p>
      <w:pPr>
        <w:pStyle w:val="Heading3"/>
      </w:pPr>
      <w:r>
        <w:t xml:space="preserve">Required correction</w:t>
      </w:r>
    </w:p>
    <w:p>
      <w:pPr>
        <w:pStyle w:val="Compact"/>
        <w:numPr>
          <w:ilvl w:val="0"/>
          <w:numId w:val="1029"/>
        </w:numPr>
      </w:pPr>
      <w:r>
        <w:t xml:space="preserve">E1: retain explicit hints and broken-line localization.</w:t>
      </w:r>
    </w:p>
    <w:p>
      <w:pPr>
        <w:pStyle w:val="Compact"/>
        <w:numPr>
          <w:ilvl w:val="0"/>
          <w:numId w:val="1029"/>
        </w:numPr>
      </w:pPr>
      <w:r>
        <w:t xml:space="preserve">E2: hide hints until requested; remove exact formula from the prompt.</w:t>
      </w:r>
    </w:p>
    <w:p>
      <w:pPr>
        <w:pStyle w:val="Compact"/>
        <w:numPr>
          <w:ilvl w:val="0"/>
          <w:numId w:val="1029"/>
        </w:numPr>
      </w:pPr>
      <w:r>
        <w:t xml:space="preserve">E3: supply a new fixture and acceptance properties, not a nearly complete algorithm.</w:t>
      </w:r>
    </w:p>
    <w:p>
      <w:pPr>
        <w:pStyle w:val="Compact"/>
        <w:numPr>
          <w:ilvl w:val="0"/>
          <w:numId w:val="1029"/>
        </w:numPr>
      </w:pPr>
      <w:r>
        <w:t xml:space="preserve">Require a short explanation of why the fix is correct.</w:t>
      </w:r>
    </w:p>
    <w:p>
      <w:r>
        <w:pict>
          <v:rect style="width:0;height:1.5pt" o:hralign="center" o:hrstd="t" o:hr="t"/>
        </w:pict>
      </w:r>
    </w:p>
    <w:bookmarkEnd w:id="65"/>
    <w:bookmarkEnd w:id="66"/>
    <w:bookmarkStart w:id="71" w:name="X4c016657c5670f08f505a7c90931cd8f746763f"/>
    <w:p>
      <w:pPr>
        <w:pStyle w:val="Heading2"/>
      </w:pPr>
      <w:r>
        <w:t xml:space="preserve">S30-09 — High — The exam tests recognition rather than the declared performance outcomes</w:t>
      </w:r>
    </w:p>
    <w:bookmarkStart w:id="67" w:name="evidence-8"/>
    <w:p>
      <w:pPr>
        <w:pStyle w:val="Heading3"/>
      </w:pPr>
      <w:r>
        <w:t xml:space="preserve">Evidence</w:t>
      </w:r>
    </w:p>
    <w:p>
      <w:pPr>
        <w:pStyle w:val="FirstParagraph"/>
      </w:pPr>
      <w:r>
        <w:t xml:space="preserve">The authenticated bank asks questions such as:</w:t>
      </w:r>
    </w:p>
    <w:p>
      <w:pPr>
        <w:pStyle w:val="Compact"/>
        <w:numPr>
          <w:ilvl w:val="0"/>
          <w:numId w:val="1030"/>
        </w:numPr>
      </w:pPr>
      <w:r>
        <w:t xml:space="preserve">what exact matching returns;</w:t>
      </w:r>
    </w:p>
    <w:p>
      <w:pPr>
        <w:pStyle w:val="Compact"/>
        <w:numPr>
          <w:ilvl w:val="0"/>
          <w:numId w:val="1030"/>
        </w:numPr>
      </w:pPr>
      <w:r>
        <w:t xml:space="preserve">what blocking seeks;</w:t>
      </w:r>
    </w:p>
    <w:p>
      <w:pPr>
        <w:pStyle w:val="Compact"/>
        <w:numPr>
          <w:ilvl w:val="0"/>
          <w:numId w:val="1030"/>
        </w:numPr>
      </w:pPr>
      <w:r>
        <w:t xml:space="preserve">why rare values carry more evidence;</w:t>
      </w:r>
    </w:p>
    <w:p>
      <w:pPr>
        <w:pStyle w:val="Compact"/>
        <w:numPr>
          <w:ilvl w:val="0"/>
          <w:numId w:val="1030"/>
        </w:numPr>
      </w:pPr>
      <w:r>
        <w:t xml:space="preserve">what a review queue means.</w:t>
      </w:r>
    </w:p>
    <w:p>
      <w:pPr>
        <w:pStyle w:val="FirstParagraph"/>
      </w:pPr>
      <w:r>
        <w:t xml:space="preserve">These are legitimate recall questions, but the distractors often come from unrelated domains:</w:t>
      </w:r>
    </w:p>
    <w:p>
      <w:pPr>
        <w:pStyle w:val="Compact"/>
        <w:numPr>
          <w:ilvl w:val="0"/>
          <w:numId w:val="1031"/>
        </w:numPr>
      </w:pPr>
      <w:r>
        <w:t xml:space="preserve">“embedding de 768 dimensiones”</w:t>
      </w:r>
      <w:r>
        <w:t xml:space="preserve">;</w:t>
      </w:r>
    </w:p>
    <w:p>
      <w:pPr>
        <w:pStyle w:val="Compact"/>
        <w:numPr>
          <w:ilvl w:val="0"/>
          <w:numId w:val="1031"/>
        </w:numPr>
      </w:pPr>
      <w:r>
        <w:t xml:space="preserve">“latencia de red del CDN”</w:t>
      </w:r>
      <w:r>
        <w:t xml:space="preserve">;</w:t>
      </w:r>
    </w:p>
    <w:p>
      <w:pPr>
        <w:pStyle w:val="Compact"/>
        <w:numPr>
          <w:ilvl w:val="0"/>
          <w:numId w:val="1031"/>
        </w:numPr>
      </w:pPr>
      <w:r>
        <w:t xml:space="preserve">“publicar PII”</w:t>
      </w:r>
      <w:r>
        <w:t xml:space="preserve">;</w:t>
      </w:r>
    </w:p>
    <w:p>
      <w:pPr>
        <w:pStyle w:val="Compact"/>
        <w:numPr>
          <w:ilvl w:val="0"/>
          <w:numId w:val="1031"/>
        </w:numPr>
      </w:pPr>
      <w:r>
        <w:t xml:space="preserve">“DROP SCHEMA”</w:t>
      </w:r>
      <w:r>
        <w:t xml:space="preserve">;</w:t>
      </w:r>
    </w:p>
    <w:p>
      <w:pPr>
        <w:pStyle w:val="Compact"/>
        <w:numPr>
          <w:ilvl w:val="0"/>
          <w:numId w:val="1031"/>
        </w:numPr>
      </w:pPr>
      <w:r>
        <w:t xml:space="preserve">“entrenar un LLM de marketing”</w:t>
      </w:r>
      <w:r>
        <w:t xml:space="preserve">.</w:t>
      </w:r>
    </w:p>
    <w:p>
      <w:pPr>
        <w:pStyle w:val="FirstParagraph"/>
      </w:pPr>
      <w:r>
        <w:t xml:space="preserve">The sampler presents one multiple-choice item per concept and has no practical coding, calculation or diagnosis component.</w:t>
      </w:r>
    </w:p>
    <w:bookmarkEnd w:id="67"/>
    <w:bookmarkStart w:id="68" w:name="assessment-impact-1"/>
    <w:p>
      <w:pPr>
        <w:pStyle w:val="Heading3"/>
      </w:pPr>
      <w:r>
        <w:t xml:space="preserve">Assessment impact</w:t>
      </w:r>
    </w:p>
    <w:p>
      <w:pPr>
        <w:pStyle w:val="FirstParagraph"/>
      </w:pPr>
      <w:r>
        <w:t xml:space="preserve">The exam does not directly test whether learners can:</w:t>
      </w:r>
    </w:p>
    <w:p>
      <w:pPr>
        <w:pStyle w:val="Compact"/>
        <w:numPr>
          <w:ilvl w:val="0"/>
          <w:numId w:val="1032"/>
        </w:numPr>
      </w:pPr>
      <w:r>
        <w:t xml:space="preserve">calculate a similarity score;</w:t>
      </w:r>
    </w:p>
    <w:p>
      <w:pPr>
        <w:pStyle w:val="Compact"/>
        <w:numPr>
          <w:ilvl w:val="0"/>
          <w:numId w:val="1032"/>
        </w:numPr>
      </w:pPr>
      <w:r>
        <w:t xml:space="preserve">identify a denominator error;</w:t>
      </w:r>
    </w:p>
    <w:p>
      <w:pPr>
        <w:pStyle w:val="Compact"/>
        <w:numPr>
          <w:ilvl w:val="0"/>
          <w:numId w:val="1032"/>
        </w:numPr>
      </w:pPr>
      <w:r>
        <w:t xml:space="preserve">design blocking rules;</w:t>
      </w:r>
    </w:p>
    <w:p>
      <w:pPr>
        <w:pStyle w:val="Compact"/>
        <w:numPr>
          <w:ilvl w:val="0"/>
          <w:numId w:val="1032"/>
        </w:numPr>
      </w:pPr>
      <w:r>
        <w:t xml:space="preserve">detect leakage in a pair split;</w:t>
      </w:r>
    </w:p>
    <w:p>
      <w:pPr>
        <w:pStyle w:val="Compact"/>
        <w:numPr>
          <w:ilvl w:val="0"/>
          <w:numId w:val="1032"/>
        </w:numPr>
      </w:pPr>
      <w:r>
        <w:t xml:space="preserve">interpret a precision/recall trade-off;</w:t>
      </w:r>
    </w:p>
    <w:p>
      <w:pPr>
        <w:pStyle w:val="Compact"/>
        <w:numPr>
          <w:ilvl w:val="0"/>
          <w:numId w:val="1032"/>
        </w:numPr>
      </w:pPr>
      <w:r>
        <w:t xml:space="preserve">identify a transitive cluster contradiction;</w:t>
      </w:r>
    </w:p>
    <w:p>
      <w:pPr>
        <w:pStyle w:val="Compact"/>
        <w:numPr>
          <w:ilvl w:val="0"/>
          <w:numId w:val="1032"/>
        </w:numPr>
      </w:pPr>
      <w:r>
        <w:t xml:space="preserve">produce an explainable review item.</w:t>
      </w:r>
    </w:p>
    <w:bookmarkEnd w:id="68"/>
    <w:bookmarkStart w:id="69" w:name="psychometric-impact"/>
    <w:p>
      <w:pPr>
        <w:pStyle w:val="Heading3"/>
      </w:pPr>
      <w:r>
        <w:t xml:space="preserve">Psychometric impact</w:t>
      </w:r>
    </w:p>
    <w:p>
      <w:pPr>
        <w:pStyle w:val="FirstParagraph"/>
      </w:pPr>
      <w:r>
        <w:t xml:space="preserve">Implausible distractors make questions low-discrimination. A learner can often answer through domain elimination without understanding ER.</w:t>
      </w:r>
    </w:p>
    <w:bookmarkEnd w:id="69"/>
    <w:bookmarkStart w:id="70" w:name="required-correction-8"/>
    <w:p>
      <w:pPr>
        <w:pStyle w:val="Heading3"/>
      </w:pPr>
      <w:r>
        <w:t xml:space="preserve">Required correction</w:t>
      </w:r>
    </w:p>
    <w:p>
      <w:pPr>
        <w:pStyle w:val="FirstParagraph"/>
      </w:pPr>
      <w:r>
        <w:t xml:space="preserve">Replace at least half the bank with:</w:t>
      </w:r>
    </w:p>
    <w:p>
      <w:pPr>
        <w:pStyle w:val="Compact"/>
        <w:numPr>
          <w:ilvl w:val="0"/>
          <w:numId w:val="1033"/>
        </w:numPr>
      </w:pPr>
      <w:r>
        <w:t xml:space="preserve">code-output questions;</w:t>
      </w:r>
    </w:p>
    <w:p>
      <w:pPr>
        <w:pStyle w:val="Compact"/>
        <w:numPr>
          <w:ilvl w:val="0"/>
          <w:numId w:val="1033"/>
        </w:numPr>
      </w:pPr>
      <w:r>
        <w:t xml:space="preserve">metric calculations;</w:t>
      </w:r>
    </w:p>
    <w:p>
      <w:pPr>
        <w:pStyle w:val="Compact"/>
        <w:numPr>
          <w:ilvl w:val="0"/>
          <w:numId w:val="1033"/>
        </w:numPr>
      </w:pPr>
      <w:r>
        <w:t xml:space="preserve">error diagnosis;</w:t>
      </w:r>
    </w:p>
    <w:p>
      <w:pPr>
        <w:pStyle w:val="Compact"/>
        <w:numPr>
          <w:ilvl w:val="0"/>
          <w:numId w:val="1033"/>
        </w:numPr>
      </w:pPr>
      <w:r>
        <w:t xml:space="preserve">threshold trade-off scenarios;</w:t>
      </w:r>
    </w:p>
    <w:p>
      <w:pPr>
        <w:pStyle w:val="Compact"/>
        <w:numPr>
          <w:ilvl w:val="0"/>
          <w:numId w:val="1033"/>
        </w:numPr>
      </w:pPr>
      <w:r>
        <w:t xml:space="preserve">small pair/cluster diagrams;</w:t>
      </w:r>
    </w:p>
    <w:p>
      <w:pPr>
        <w:pStyle w:val="Compact"/>
        <w:numPr>
          <w:ilvl w:val="0"/>
          <w:numId w:val="1033"/>
        </w:numPr>
      </w:pPr>
      <w:r>
        <w:t xml:space="preserve">selection among plausible alternative implementations.</w:t>
      </w:r>
    </w:p>
    <w:p>
      <w:r>
        <w:pict>
          <v:rect style="width:0;height:1.5pt" o:hralign="center" o:hrstd="t" o:hr="t"/>
        </w:pict>
      </w:r>
    </w:p>
    <w:bookmarkEnd w:id="70"/>
    <w:bookmarkEnd w:id="71"/>
    <w:bookmarkStart w:id="75" w:name="Xf3eb220ffe2d58f375e9bbe913f3438ca69b5d9"/>
    <w:p>
      <w:pPr>
        <w:pStyle w:val="Heading2"/>
      </w:pPr>
      <w:r>
        <w:t xml:space="preserve">S30-10 — High — The capstone specification is broad but not executable as an acceptance contract</w:t>
      </w:r>
    </w:p>
    <w:bookmarkStart w:id="72" w:name="evidence-9"/>
    <w:p>
      <w:pPr>
        <w:pStyle w:val="Heading3"/>
      </w:pPr>
      <w:r>
        <w:t xml:space="preserve">Evidence</w:t>
      </w:r>
    </w:p>
    <w:p>
      <w:pPr>
        <w:pStyle w:val="FirstParagraph"/>
      </w:pPr>
      <w:r>
        <w:t xml:space="preserve">The project asks for:</w:t>
      </w:r>
    </w:p>
    <w:p>
      <w:pPr>
        <w:pStyle w:val="Compact"/>
        <w:numPr>
          <w:ilvl w:val="0"/>
          <w:numId w:val="1034"/>
        </w:numPr>
      </w:pPr>
      <w:r>
        <w:t xml:space="preserve">comparators;</w:t>
      </w:r>
    </w:p>
    <w:p>
      <w:pPr>
        <w:pStyle w:val="Compact"/>
        <w:numPr>
          <w:ilvl w:val="0"/>
          <w:numId w:val="1034"/>
        </w:numPr>
      </w:pPr>
      <w:r>
        <w:t xml:space="preserve">blocking;</w:t>
      </w:r>
    </w:p>
    <w:p>
      <w:pPr>
        <w:pStyle w:val="Compact"/>
        <w:numPr>
          <w:ilvl w:val="0"/>
          <w:numId w:val="1034"/>
        </w:numPr>
      </w:pPr>
      <w:r>
        <w:t xml:space="preserve">candidate recall;</w:t>
      </w:r>
    </w:p>
    <w:p>
      <w:pPr>
        <w:pStyle w:val="Compact"/>
        <w:numPr>
          <w:ilvl w:val="0"/>
          <w:numId w:val="1034"/>
        </w:numPr>
      </w:pPr>
      <w:r>
        <w:t xml:space="preserve">thresholds;</w:t>
      </w:r>
    </w:p>
    <w:p>
      <w:pPr>
        <w:pStyle w:val="Compact"/>
        <w:numPr>
          <w:ilvl w:val="0"/>
          <w:numId w:val="1034"/>
        </w:numPr>
      </w:pPr>
      <w:r>
        <w:t xml:space="preserve">clerical review;</w:t>
      </w:r>
    </w:p>
    <w:p>
      <w:pPr>
        <w:pStyle w:val="Compact"/>
        <w:numPr>
          <w:ilvl w:val="0"/>
          <w:numId w:val="1034"/>
        </w:numPr>
      </w:pPr>
      <w:r>
        <w:t xml:space="preserve">Union-Find;</w:t>
      </w:r>
    </w:p>
    <w:p>
      <w:pPr>
        <w:pStyle w:val="Compact"/>
        <w:numPr>
          <w:ilvl w:val="0"/>
          <w:numId w:val="1034"/>
        </w:numPr>
      </w:pPr>
      <w:r>
        <w:t xml:space="preserve">split-by-entity evaluation;</w:t>
      </w:r>
    </w:p>
    <w:p>
      <w:pPr>
        <w:pStyle w:val="Compact"/>
        <w:numPr>
          <w:ilvl w:val="0"/>
          <w:numId w:val="1034"/>
        </w:numPr>
      </w:pPr>
      <w:r>
        <w:t xml:space="preserve">pairwise and cluster metrics;</w:t>
      </w:r>
    </w:p>
    <w:p>
      <w:pPr>
        <w:pStyle w:val="Compact"/>
        <w:numPr>
          <w:ilvl w:val="0"/>
          <w:numId w:val="1034"/>
        </w:numPr>
      </w:pPr>
      <w:r>
        <w:t xml:space="preserve">error slices;</w:t>
      </w:r>
    </w:p>
    <w:p>
      <w:pPr>
        <w:pStyle w:val="Compact"/>
        <w:numPr>
          <w:ilvl w:val="0"/>
          <w:numId w:val="1034"/>
        </w:numPr>
      </w:pPr>
      <w:r>
        <w:t xml:space="preserve">tests and documentation.</w:t>
      </w:r>
    </w:p>
    <w:p>
      <w:pPr>
        <w:pStyle w:val="FirstParagraph"/>
      </w:pPr>
      <w:r>
        <w:t xml:space="preserve">The starter supplies partial functions and a three-row fixture but does not define:</w:t>
      </w:r>
    </w:p>
    <w:p>
      <w:pPr>
        <w:pStyle w:val="Compact"/>
        <w:numPr>
          <w:ilvl w:val="0"/>
          <w:numId w:val="1035"/>
        </w:numPr>
      </w:pPr>
      <w:r>
        <w:t xml:space="preserve">the complete fixture schema;</w:t>
      </w:r>
    </w:p>
    <w:p>
      <w:pPr>
        <w:pStyle w:val="Compact"/>
        <w:numPr>
          <w:ilvl w:val="0"/>
          <w:numId w:val="1035"/>
        </w:numPr>
      </w:pPr>
      <w:r>
        <w:t xml:space="preserve">a gold-cluster or labelled-pair file format;</w:t>
      </w:r>
    </w:p>
    <w:p>
      <w:pPr>
        <w:pStyle w:val="Compact"/>
        <w:numPr>
          <w:ilvl w:val="0"/>
          <w:numId w:val="1035"/>
        </w:numPr>
      </w:pPr>
      <w:r>
        <w:t xml:space="preserve">candidate-generation API;</w:t>
      </w:r>
    </w:p>
    <w:p>
      <w:pPr>
        <w:pStyle w:val="Compact"/>
        <w:numPr>
          <w:ilvl w:val="0"/>
          <w:numId w:val="1035"/>
        </w:numPr>
      </w:pPr>
      <w:r>
        <w:t xml:space="preserve">source cardinality constraints;</w:t>
      </w:r>
    </w:p>
    <w:p>
      <w:pPr>
        <w:pStyle w:val="Compact"/>
        <w:numPr>
          <w:ilvl w:val="0"/>
          <w:numId w:val="1035"/>
        </w:numPr>
      </w:pPr>
      <w:r>
        <w:t xml:space="preserve">review-event schema;</w:t>
      </w:r>
    </w:p>
    <w:p>
      <w:pPr>
        <w:pStyle w:val="Compact"/>
        <w:numPr>
          <w:ilvl w:val="0"/>
          <w:numId w:val="1035"/>
        </w:numPr>
      </w:pPr>
      <w:r>
        <w:t xml:space="preserve">expected command-line entry point;</w:t>
      </w:r>
    </w:p>
    <w:p>
      <w:pPr>
        <w:pStyle w:val="Compact"/>
        <w:numPr>
          <w:ilvl w:val="0"/>
          <w:numId w:val="1035"/>
        </w:numPr>
      </w:pPr>
      <w:r>
        <w:t xml:space="preserve">baseline metric values;</w:t>
      </w:r>
    </w:p>
    <w:p>
      <w:pPr>
        <w:pStyle w:val="Compact"/>
        <w:numPr>
          <w:ilvl w:val="0"/>
          <w:numId w:val="1035"/>
        </w:numPr>
      </w:pPr>
      <w:r>
        <w:t xml:space="preserve">minimum test matrix;</w:t>
      </w:r>
    </w:p>
    <w:p>
      <w:pPr>
        <w:pStyle w:val="Compact"/>
        <w:numPr>
          <w:ilvl w:val="0"/>
          <w:numId w:val="1035"/>
        </w:numPr>
      </w:pPr>
      <w:r>
        <w:t xml:space="preserve">expected output artefacts;</w:t>
      </w:r>
    </w:p>
    <w:p>
      <w:pPr>
        <w:pStyle w:val="Compact"/>
        <w:numPr>
          <w:ilvl w:val="0"/>
          <w:numId w:val="1035"/>
        </w:numPr>
      </w:pPr>
      <w:r>
        <w:t xml:space="preserve">adjudication protocol for uncertain labels.</w:t>
      </w:r>
    </w:p>
    <w:bookmarkEnd w:id="72"/>
    <w:bookmarkStart w:id="73" w:name="portfolio-impact"/>
    <w:p>
      <w:pPr>
        <w:pStyle w:val="Heading3"/>
      </w:pPr>
      <w:r>
        <w:t xml:space="preserve">Portfolio impact</w:t>
      </w:r>
    </w:p>
    <w:p>
      <w:pPr>
        <w:pStyle w:val="FirstParagraph"/>
      </w:pPr>
      <w:r>
        <w:t xml:space="preserve">Two competent learners can implement materially different projects and both believe they satisfied the same rubric.</w:t>
      </w:r>
    </w:p>
    <w:p>
      <w:pPr>
        <w:pStyle w:val="BodyText"/>
      </w:pPr>
      <w:r>
        <w:t xml:space="preserve">The result may be impressive as a code sample but difficult for another person to run and objectively evaluate, which conflicts with the roadmap’s definition of</w:t>
      </w:r>
      <w:r>
        <w:t xml:space="preserve"> </w:t>
      </w:r>
      <w:r>
        <w:t xml:space="preserve">“wow factor”</w:t>
      </w:r>
      <w:r>
        <w:t xml:space="preserve"> </w:t>
      </w:r>
      <w:r>
        <w:t xml:space="preserve">as reproducible and independently assessable.</w:t>
      </w:r>
    </w:p>
    <w:bookmarkEnd w:id="73"/>
    <w:bookmarkStart w:id="74" w:name="required-correction-9"/>
    <w:p>
      <w:pPr>
        <w:pStyle w:val="Heading3"/>
      </w:pPr>
      <w:r>
        <w:t xml:space="preserve">Required correction</w:t>
      </w:r>
    </w:p>
    <w:p>
      <w:pPr>
        <w:pStyle w:val="FirstParagraph"/>
      </w:pPr>
      <w:r>
        <w:t xml:space="preserve">Publish:</w:t>
      </w:r>
    </w:p>
    <w:p>
      <w:pPr>
        <w:pStyle w:val="Compact"/>
        <w:numPr>
          <w:ilvl w:val="0"/>
          <w:numId w:val="1036"/>
        </w:numPr>
      </w:pPr>
      <w:r>
        <w:t xml:space="preserve">fixture and gold schemas;</w:t>
      </w:r>
    </w:p>
    <w:p>
      <w:pPr>
        <w:pStyle w:val="Compact"/>
        <w:numPr>
          <w:ilvl w:val="0"/>
          <w:numId w:val="1036"/>
        </w:numPr>
      </w:pPr>
      <w:r>
        <w:t xml:space="preserve">a required repository tree;</w:t>
      </w:r>
    </w:p>
    <w:p>
      <w:pPr>
        <w:pStyle w:val="Compact"/>
        <w:numPr>
          <w:ilvl w:val="0"/>
          <w:numId w:val="1036"/>
        </w:numPr>
      </w:pPr>
      <w:r>
        <w:t xml:space="preserve">exact run commands;</w:t>
      </w:r>
    </w:p>
    <w:p>
      <w:pPr>
        <w:pStyle w:val="Compact"/>
        <w:numPr>
          <w:ilvl w:val="0"/>
          <w:numId w:val="1036"/>
        </w:numPr>
      </w:pPr>
      <w:r>
        <w:t xml:space="preserve">baseline expected metrics;</w:t>
      </w:r>
    </w:p>
    <w:p>
      <w:pPr>
        <w:pStyle w:val="Compact"/>
        <w:numPr>
          <w:ilvl w:val="0"/>
          <w:numId w:val="1036"/>
        </w:numPr>
      </w:pPr>
      <w:r>
        <w:t xml:space="preserve">required test names;</w:t>
      </w:r>
    </w:p>
    <w:p>
      <w:pPr>
        <w:pStyle w:val="Compact"/>
        <w:numPr>
          <w:ilvl w:val="0"/>
          <w:numId w:val="1036"/>
        </w:numPr>
      </w:pPr>
      <w:r>
        <w:t xml:space="preserve">review-event contract;</w:t>
      </w:r>
    </w:p>
    <w:p>
      <w:pPr>
        <w:pStyle w:val="Compact"/>
        <w:numPr>
          <w:ilvl w:val="0"/>
          <w:numId w:val="1036"/>
        </w:numPr>
      </w:pPr>
      <w:r>
        <w:t xml:space="preserve">machine-checkable completion criteria.</w:t>
      </w:r>
    </w:p>
    <w:p>
      <w:r>
        <w:pict>
          <v:rect style="width:0;height:1.5pt" o:hralign="center" o:hrstd="t" o:hr="t"/>
        </w:pict>
      </w:r>
    </w:p>
    <w:bookmarkEnd w:id="74"/>
    <w:bookmarkEnd w:id="75"/>
    <w:bookmarkStart w:id="79" w:name="Xd21fc2a161b06f1a0bc168eac40049fa0b1a1c4"/>
    <w:p>
      <w:pPr>
        <w:pStyle w:val="Heading2"/>
      </w:pPr>
      <w:r>
        <w:t xml:space="preserve">S30-11 — Medium–High — The project rubric mixes scored weights with unscored status labels</w:t>
      </w:r>
    </w:p>
    <w:bookmarkStart w:id="76" w:name="evidence-10"/>
    <w:p>
      <w:pPr>
        <w:pStyle w:val="Heading3"/>
      </w:pPr>
      <w:r>
        <w:t xml:space="preserve">Evidence</w:t>
      </w:r>
    </w:p>
    <w:p>
      <w:pPr>
        <w:pStyle w:val="FirstParagraph"/>
      </w:pPr>
      <w:r>
        <w:t xml:space="preserve">The first six criteria total 100%:</w:t>
      </w:r>
    </w:p>
    <w:p>
      <w:pPr>
        <w:pStyle w:val="Compact"/>
        <w:numPr>
          <w:ilvl w:val="0"/>
          <w:numId w:val="1037"/>
        </w:numPr>
      </w:pPr>
      <w:r>
        <w:t xml:space="preserve">25%;</w:t>
      </w:r>
    </w:p>
    <w:p>
      <w:pPr>
        <w:pStyle w:val="Compact"/>
        <w:numPr>
          <w:ilvl w:val="0"/>
          <w:numId w:val="1037"/>
        </w:numPr>
      </w:pPr>
      <w:r>
        <w:t xml:space="preserve">20%;</w:t>
      </w:r>
    </w:p>
    <w:p>
      <w:pPr>
        <w:pStyle w:val="Compact"/>
        <w:numPr>
          <w:ilvl w:val="0"/>
          <w:numId w:val="1037"/>
        </w:numPr>
      </w:pPr>
      <w:r>
        <w:t xml:space="preserve">20%;</w:t>
      </w:r>
    </w:p>
    <w:p>
      <w:pPr>
        <w:pStyle w:val="Compact"/>
        <w:numPr>
          <w:ilvl w:val="0"/>
          <w:numId w:val="1037"/>
        </w:numPr>
      </w:pPr>
      <w:r>
        <w:t xml:space="preserve">15%;</w:t>
      </w:r>
    </w:p>
    <w:p>
      <w:pPr>
        <w:pStyle w:val="Compact"/>
        <w:numPr>
          <w:ilvl w:val="0"/>
          <w:numId w:val="1037"/>
        </w:numPr>
      </w:pPr>
      <w:r>
        <w:t xml:space="preserve">10%;</w:t>
      </w:r>
    </w:p>
    <w:p>
      <w:pPr>
        <w:pStyle w:val="Compact"/>
        <w:numPr>
          <w:ilvl w:val="0"/>
          <w:numId w:val="1037"/>
        </w:numPr>
      </w:pPr>
      <w:r>
        <w:t xml:space="preserve">10%.</w:t>
      </w:r>
    </w:p>
    <w:p>
      <w:pPr>
        <w:pStyle w:val="FirstParagraph"/>
      </w:pPr>
      <w:r>
        <w:t xml:space="preserve">Two additional rows use:</w:t>
      </w:r>
    </w:p>
    <w:p>
      <w:pPr>
        <w:pStyle w:val="Compact"/>
        <w:numPr>
          <w:ilvl w:val="0"/>
          <w:numId w:val="1038"/>
        </w:numPr>
      </w:pPr>
      <w:r>
        <w:rPr>
          <w:rStyle w:val="VerbatimChar"/>
        </w:rPr>
        <w:t xml:space="preserve">recomendado</w:t>
      </w:r>
      <w:r>
        <w:t xml:space="preserve">;</w:t>
      </w:r>
    </w:p>
    <w:p>
      <w:pPr>
        <w:pStyle w:val="Compact"/>
        <w:numPr>
          <w:ilvl w:val="0"/>
          <w:numId w:val="1038"/>
        </w:numPr>
      </w:pPr>
      <w:r>
        <w:rPr>
          <w:rStyle w:val="VerbatimChar"/>
        </w:rPr>
        <w:t xml:space="preserve">ético</w:t>
      </w:r>
      <w:r>
        <w:t xml:space="preserve">.</w:t>
      </w:r>
    </w:p>
    <w:p>
      <w:pPr>
        <w:pStyle w:val="FirstParagraph"/>
      </w:pPr>
      <w:r>
        <w:t xml:space="preserve">They appear in the same</w:t>
      </w:r>
      <w:r>
        <w:t xml:space="preserve"> </w:t>
      </w:r>
      <w:r>
        <w:t xml:space="preserve">“Peso”</w:t>
      </w:r>
      <w:r>
        <w:t xml:space="preserve"> </w:t>
      </w:r>
      <w:r>
        <w:t xml:space="preserve">column.</w:t>
      </w:r>
    </w:p>
    <w:bookmarkEnd w:id="76"/>
    <w:bookmarkStart w:id="77" w:name="assessment-impact-2"/>
    <w:p>
      <w:pPr>
        <w:pStyle w:val="Heading3"/>
      </w:pPr>
      <w:r>
        <w:t xml:space="preserve">Assessment impact</w:t>
      </w:r>
    </w:p>
    <w:p>
      <w:pPr>
        <w:pStyle w:val="FirstParagraph"/>
      </w:pPr>
      <w:r>
        <w:t xml:space="preserve">It is unclear whether:</w:t>
      </w:r>
    </w:p>
    <w:p>
      <w:pPr>
        <w:pStyle w:val="Compact"/>
        <w:numPr>
          <w:ilvl w:val="0"/>
          <w:numId w:val="1039"/>
        </w:numPr>
      </w:pPr>
      <w:r>
        <w:t xml:space="preserve">an ethical violation automatically fails the project;</w:t>
      </w:r>
    </w:p>
    <w:p>
      <w:pPr>
        <w:pStyle w:val="Compact"/>
        <w:numPr>
          <w:ilvl w:val="0"/>
          <w:numId w:val="1039"/>
        </w:numPr>
      </w:pPr>
      <w:r>
        <w:t xml:space="preserve">the recommendation changes the numerical score;</w:t>
      </w:r>
    </w:p>
    <w:p>
      <w:pPr>
        <w:pStyle w:val="Compact"/>
        <w:numPr>
          <w:ilvl w:val="0"/>
          <w:numId w:val="1039"/>
        </w:numPr>
      </w:pPr>
      <w:r>
        <w:t xml:space="preserve">candidate recall is mandatory or optional;</w:t>
      </w:r>
    </w:p>
    <w:p>
      <w:pPr>
        <w:pStyle w:val="Compact"/>
        <w:numPr>
          <w:ilvl w:val="0"/>
          <w:numId w:val="1039"/>
        </w:numPr>
      </w:pPr>
      <w:r>
        <w:t xml:space="preserve">a project can pass with 80/100 while violating the</w:t>
      </w:r>
      <w:r>
        <w:t xml:space="preserve"> </w:t>
      </w:r>
      <w:r>
        <w:t xml:space="preserve">“ético”</w:t>
      </w:r>
      <w:r>
        <w:t xml:space="preserve"> </w:t>
      </w:r>
      <w:r>
        <w:t xml:space="preserve">row.</w:t>
      </w:r>
    </w:p>
    <w:bookmarkEnd w:id="77"/>
    <w:bookmarkStart w:id="78" w:name="required-correction-10"/>
    <w:p>
      <w:pPr>
        <w:pStyle w:val="Heading3"/>
      </w:pPr>
      <w:r>
        <w:t xml:space="preserve">Required correction</w:t>
      </w:r>
    </w:p>
    <w:p>
      <w:pPr>
        <w:pStyle w:val="FirstParagraph"/>
      </w:pPr>
      <w:r>
        <w:t xml:space="preserve">Separate:</w:t>
      </w:r>
    </w:p>
    <w:p>
      <w:pPr>
        <w:pStyle w:val="Compact"/>
        <w:numPr>
          <w:ilvl w:val="0"/>
          <w:numId w:val="1040"/>
        </w:numPr>
      </w:pPr>
      <w:r>
        <w:t xml:space="preserve">numerical rubric;</w:t>
      </w:r>
    </w:p>
    <w:p>
      <w:pPr>
        <w:pStyle w:val="Compact"/>
        <w:numPr>
          <w:ilvl w:val="0"/>
          <w:numId w:val="1040"/>
        </w:numPr>
      </w:pPr>
      <w:r>
        <w:t xml:space="preserve">mandatory gates;</w:t>
      </w:r>
    </w:p>
    <w:p>
      <w:pPr>
        <w:pStyle w:val="Compact"/>
        <w:numPr>
          <w:ilvl w:val="0"/>
          <w:numId w:val="1040"/>
        </w:numPr>
      </w:pPr>
      <w:r>
        <w:t xml:space="preserve">recommended stretch goals.</w:t>
      </w:r>
    </w:p>
    <w:p>
      <w:pPr>
        <w:pStyle w:val="FirstParagraph"/>
      </w:pPr>
      <w:r>
        <w:t xml:space="preserve">Privacy and scope restrictions should be fail-fast gates, not merely another weighted row.</w:t>
      </w:r>
    </w:p>
    <w:p>
      <w:r>
        <w:pict>
          <v:rect style="width:0;height:1.5pt" o:hralign="center" o:hrstd="t" o:hr="t"/>
        </w:pict>
      </w:r>
    </w:p>
    <w:bookmarkEnd w:id="78"/>
    <w:bookmarkEnd w:id="79"/>
    <w:bookmarkStart w:id="84" w:name="X86e12735b103fba96e9db952fb232baf3bf84d9"/>
    <w:p>
      <w:pPr>
        <w:pStyle w:val="Heading2"/>
      </w:pPr>
      <w:r>
        <w:t xml:space="preserve">S30-12 — Medium–High — The route, file and ledger still describe obsolete</w:t>
      </w:r>
      <w:r>
        <w:t xml:space="preserve"> </w:t>
      </w:r>
      <w:r>
        <w:t xml:space="preserve">“security infrastructure”</w:t>
      </w:r>
    </w:p>
    <w:bookmarkStart w:id="80" w:name="evidence-11"/>
    <w:p>
      <w:pPr>
        <w:pStyle w:val="Heading3"/>
      </w:pPr>
      <w:r>
        <w:t xml:space="preserve">Evidence</w:t>
      </w:r>
    </w:p>
    <w:p>
      <w:pPr>
        <w:pStyle w:val="FirstParagraph"/>
      </w:pPr>
      <w:r>
        <w:t xml:space="preserve">The current ER source remains:</w:t>
      </w:r>
    </w:p>
    <w:p>
      <w:pPr>
        <w:pStyle w:val="SourceCode"/>
      </w:pPr>
      <w:r>
        <w:rPr>
          <w:rStyle w:val="VerbatimChar"/>
        </w:rPr>
        <w:t xml:space="preserve">src/lib/course/sections/s30-security-infra.ts</w:t>
      </w:r>
    </w:p>
    <w:p>
      <w:pPr>
        <w:pStyle w:val="FirstParagraph"/>
      </w:pPr>
      <w:r>
        <w:t xml:space="preserve">and uses:</w:t>
      </w:r>
    </w:p>
    <w:p>
      <w:pPr>
        <w:pStyle w:val="SourceCode"/>
      </w:pPr>
      <w:r>
        <w:rPr>
          <w:rStyle w:val="NormalTok"/>
        </w:rPr>
        <w:t xml:space="preserve">id</w:t>
      </w:r>
      <w:r>
        <w:rPr>
          <w:rStyle w:val="OperatorTok"/>
        </w:rPr>
        <w:t xml:space="preserve">:</w:t>
      </w:r>
      <w:r>
        <w:rPr>
          <w:rStyle w:val="NormalTok"/>
        </w:rPr>
        <w:t xml:space="preserve"> </w:t>
      </w:r>
      <w:r>
        <w:rPr>
          <w:rStyle w:val="StringTok"/>
        </w:rPr>
        <w:t xml:space="preserve">"security-infra"</w:t>
      </w:r>
    </w:p>
    <w:p>
      <w:pPr>
        <w:pStyle w:val="FirstParagraph"/>
      </w:pPr>
      <w:r>
        <w:t xml:space="preserve">despite the ER title and content.</w:t>
      </w:r>
    </w:p>
    <w:p>
      <w:pPr>
        <w:pStyle w:val="BodyText"/>
      </w:pPr>
      <w:r>
        <w:t xml:space="preserve">The router exposes section IDs in the public hash, making the live route</w:t>
      </w:r>
      <w:r>
        <w:t xml:space="preserve"> </w:t>
      </w:r>
      <w:r>
        <w:rPr>
          <w:rStyle w:val="VerbatimChar"/>
        </w:rPr>
        <w:t xml:space="preserve">#security-infra</w:t>
      </w:r>
      <w:r>
        <w:t xml:space="preserve">.</w:t>
      </w:r>
    </w:p>
    <w:p>
      <w:pPr>
        <w:pStyle w:val="BodyText"/>
      </w:pPr>
      <w:r>
        <w:t xml:space="preserve">The section ledger also records</w:t>
      </w:r>
      <w:r>
        <w:t xml:space="preserve"> </w:t>
      </w:r>
      <w:r>
        <w:rPr>
          <w:rStyle w:val="VerbatimChar"/>
        </w:rPr>
        <w:t xml:space="preserve">section_id: "security-infra"</w:t>
      </w:r>
      <w:r>
        <w:t xml:space="preserve">.</w:t>
      </w:r>
    </w:p>
    <w:bookmarkEnd w:id="80"/>
    <w:bookmarkStart w:id="81" w:name="impact"/>
    <w:p>
      <w:pPr>
        <w:pStyle w:val="Heading3"/>
      </w:pPr>
      <w:r>
        <w:t xml:space="preserve">Impact</w:t>
      </w:r>
    </w:p>
    <w:p>
      <w:pPr>
        <w:pStyle w:val="FirstParagraph"/>
      </w:pPr>
      <w:r>
        <w:t xml:space="preserve">This causes:</w:t>
      </w:r>
    </w:p>
    <w:p>
      <w:pPr>
        <w:pStyle w:val="Compact"/>
        <w:numPr>
          <w:ilvl w:val="0"/>
          <w:numId w:val="1041"/>
        </w:numPr>
      </w:pPr>
      <w:r>
        <w:t xml:space="preserve">misleading public URLs;</w:t>
      </w:r>
    </w:p>
    <w:p>
      <w:pPr>
        <w:pStyle w:val="Compact"/>
        <w:numPr>
          <w:ilvl w:val="0"/>
          <w:numId w:val="1041"/>
        </w:numPr>
      </w:pPr>
      <w:r>
        <w:t xml:space="preserve">difficult repository search;</w:t>
      </w:r>
    </w:p>
    <w:p>
      <w:pPr>
        <w:pStyle w:val="Compact"/>
        <w:numPr>
          <w:ilvl w:val="0"/>
          <w:numId w:val="1041"/>
        </w:numPr>
      </w:pPr>
      <w:r>
        <w:t xml:space="preserve">stale analytics keys;</w:t>
      </w:r>
    </w:p>
    <w:p>
      <w:pPr>
        <w:pStyle w:val="Compact"/>
        <w:numPr>
          <w:ilvl w:val="0"/>
          <w:numId w:val="1041"/>
        </w:numPr>
      </w:pPr>
      <w:r>
        <w:t xml:space="preserve">confusing issue and test naming;</w:t>
      </w:r>
    </w:p>
    <w:p>
      <w:pPr>
        <w:pStyle w:val="Compact"/>
        <w:numPr>
          <w:ilvl w:val="0"/>
          <w:numId w:val="1041"/>
        </w:numPr>
      </w:pPr>
      <w:r>
        <w:t xml:space="preserve">higher risk that future contributors edit the wrong conceptual asset;</w:t>
      </w:r>
    </w:p>
    <w:p>
      <w:pPr>
        <w:pStyle w:val="Compact"/>
        <w:numPr>
          <w:ilvl w:val="0"/>
          <w:numId w:val="1041"/>
        </w:numPr>
      </w:pPr>
      <w:r>
        <w:t xml:space="preserve">hidden coupling if the ID is changed without progress migration.</w:t>
      </w:r>
    </w:p>
    <w:bookmarkEnd w:id="81"/>
    <w:bookmarkStart w:id="82" w:name="meta-leak-classification"/>
    <w:p>
      <w:pPr>
        <w:pStyle w:val="Heading3"/>
      </w:pPr>
      <w:r>
        <w:t xml:space="preserve">Meta-leak classification</w:t>
      </w:r>
    </w:p>
    <w:p>
      <w:pPr>
        <w:pStyle w:val="FirstParagraph"/>
      </w:pPr>
      <w:r>
        <w:t xml:space="preserve">This is not leaked author commentary, but it is a visible architectural remnant of an earlier curriculum mapping.</w:t>
      </w:r>
    </w:p>
    <w:bookmarkEnd w:id="82"/>
    <w:bookmarkStart w:id="83" w:name="required-correction-11"/>
    <w:p>
      <w:pPr>
        <w:pStyle w:val="Heading3"/>
      </w:pPr>
      <w:r>
        <w:t xml:space="preserve">Required correction</w:t>
      </w:r>
    </w:p>
    <w:p>
      <w:pPr>
        <w:pStyle w:val="FirstParagraph"/>
      </w:pPr>
      <w:r>
        <w:t xml:space="preserve">Migrate to</w:t>
      </w:r>
      <w:r>
        <w:t xml:space="preserve"> </w:t>
      </w:r>
      <w:r>
        <w:rPr>
          <w:rStyle w:val="VerbatimChar"/>
        </w:rPr>
        <w:t xml:space="preserve">entity-resolution</w:t>
      </w:r>
      <w:r>
        <w:t xml:space="preserve"> </w:t>
      </w:r>
      <w:r>
        <w:t xml:space="preserve">with:</w:t>
      </w:r>
    </w:p>
    <w:p>
      <w:pPr>
        <w:pStyle w:val="Compact"/>
        <w:numPr>
          <w:ilvl w:val="0"/>
          <w:numId w:val="1042"/>
        </w:numPr>
      </w:pPr>
      <w:r>
        <w:t xml:space="preserve">a legacy hash alias;</w:t>
      </w:r>
    </w:p>
    <w:p>
      <w:pPr>
        <w:pStyle w:val="Compact"/>
        <w:numPr>
          <w:ilvl w:val="0"/>
          <w:numId w:val="1042"/>
        </w:numPr>
      </w:pPr>
      <w:r>
        <w:t xml:space="preserve">progress-key migration;</w:t>
      </w:r>
    </w:p>
    <w:p>
      <w:pPr>
        <w:pStyle w:val="Compact"/>
        <w:numPr>
          <w:ilvl w:val="0"/>
          <w:numId w:val="1042"/>
        </w:numPr>
      </w:pPr>
      <w:r>
        <w:t xml:space="preserve">ledger update;</w:t>
      </w:r>
    </w:p>
    <w:p>
      <w:pPr>
        <w:pStyle w:val="Compact"/>
        <w:numPr>
          <w:ilvl w:val="0"/>
          <w:numId w:val="1042"/>
        </w:numPr>
      </w:pPr>
      <w:r>
        <w:t xml:space="preserve">import and filename rename;</w:t>
      </w:r>
    </w:p>
    <w:p>
      <w:pPr>
        <w:pStyle w:val="Compact"/>
        <w:numPr>
          <w:ilvl w:val="0"/>
          <w:numId w:val="1042"/>
        </w:numPr>
      </w:pPr>
      <w:r>
        <w:t xml:space="preserve">regression test for old shared links.</w:t>
      </w:r>
    </w:p>
    <w:p>
      <w:r>
        <w:pict>
          <v:rect style="width:0;height:1.5pt" o:hralign="center" o:hrstd="t" o:hr="t"/>
        </w:pict>
      </w:r>
    </w:p>
    <w:bookmarkEnd w:id="83"/>
    <w:bookmarkEnd w:id="84"/>
    <w:bookmarkStart w:id="89" w:name="X8e9471de54d371ebd31ab9537e8b6b92e9ba709"/>
    <w:p>
      <w:pPr>
        <w:pStyle w:val="Heading2"/>
      </w:pPr>
      <w:r>
        <w:t xml:space="preserve">S30-13 — Medium–High — Date similarity uses an unjustified universal three-day tolerance</w:t>
      </w:r>
    </w:p>
    <w:bookmarkStart w:id="85" w:name="evidence-12"/>
    <w:p>
      <w:pPr>
        <w:pStyle w:val="Heading3"/>
      </w:pPr>
      <w:r>
        <w:t xml:space="preserve">Evidence</w:t>
      </w:r>
    </w:p>
    <w:p>
      <w:pPr>
        <w:pStyle w:val="FirstParagraph"/>
      </w:pPr>
      <w:r>
        <w:t xml:space="preserve">The comparator assigns:</w:t>
      </w:r>
    </w:p>
    <w:p>
      <w:pPr>
        <w:pStyle w:val="Compact"/>
        <w:numPr>
          <w:ilvl w:val="0"/>
          <w:numId w:val="1043"/>
        </w:numPr>
      </w:pPr>
      <w:r>
        <w:t xml:space="preserve">1.0 for the same date;</w:t>
      </w:r>
    </w:p>
    <w:p>
      <w:pPr>
        <w:pStyle w:val="Compact"/>
        <w:numPr>
          <w:ilvl w:val="0"/>
          <w:numId w:val="1043"/>
        </w:numPr>
      </w:pPr>
      <w:r>
        <w:t xml:space="preserve">0.5 for dates within three days;</w:t>
      </w:r>
    </w:p>
    <w:p>
      <w:pPr>
        <w:pStyle w:val="Compact"/>
        <w:numPr>
          <w:ilvl w:val="0"/>
          <w:numId w:val="1043"/>
        </w:numPr>
      </w:pPr>
      <w:r>
        <w:t xml:space="preserve">0.0 otherwise.</w:t>
      </w:r>
    </w:p>
    <w:p>
      <w:pPr>
        <w:pStyle w:val="FirstParagraph"/>
      </w:pPr>
      <w:r>
        <w:t xml:space="preserve">The transfer exercise reinforces that rule as the canonical</w:t>
      </w:r>
      <w:r>
        <w:t xml:space="preserve"> </w:t>
      </w:r>
      <w:r>
        <w:rPr>
          <w:rStyle w:val="VerbatimChar"/>
        </w:rPr>
        <w:t xml:space="preserve">date_sim</w:t>
      </w:r>
      <w:r>
        <w:t xml:space="preserve">.</w:t>
      </w:r>
    </w:p>
    <w:bookmarkEnd w:id="85"/>
    <w:bookmarkStart w:id="86" w:name="technical-impact-5"/>
    <w:p>
      <w:pPr>
        <w:pStyle w:val="Heading3"/>
      </w:pPr>
      <w:r>
        <w:t xml:space="preserve">Technical impact</w:t>
      </w:r>
    </w:p>
    <w:p>
      <w:pPr>
        <w:pStyle w:val="FirstParagraph"/>
      </w:pPr>
      <w:r>
        <w:t xml:space="preserve">Date semantics are field-specific:</w:t>
      </w:r>
    </w:p>
    <w:p>
      <w:pPr>
        <w:pStyle w:val="Compact"/>
        <w:numPr>
          <w:ilvl w:val="0"/>
          <w:numId w:val="1044"/>
        </w:numPr>
      </w:pPr>
      <w:r>
        <w:t xml:space="preserve">date of birth may require exact agreement or an explicitly modelled error level;</w:t>
      </w:r>
    </w:p>
    <w:p>
      <w:pPr>
        <w:pStyle w:val="Compact"/>
        <w:numPr>
          <w:ilvl w:val="0"/>
          <w:numId w:val="1044"/>
        </w:numPr>
      </w:pPr>
      <w:r>
        <w:t xml:space="preserve">transaction dates may tolerate settlement delay;</w:t>
      </w:r>
    </w:p>
    <w:p>
      <w:pPr>
        <w:pStyle w:val="Compact"/>
        <w:numPr>
          <w:ilvl w:val="0"/>
          <w:numId w:val="1044"/>
        </w:numPr>
      </w:pPr>
      <w:r>
        <w:t xml:space="preserve">appointment dates may tolerate rescheduling;</w:t>
      </w:r>
    </w:p>
    <w:p>
      <w:pPr>
        <w:pStyle w:val="Compact"/>
        <w:numPr>
          <w:ilvl w:val="0"/>
          <w:numId w:val="1044"/>
        </w:numPr>
      </w:pPr>
      <w:r>
        <w:t xml:space="preserve">year-only source data require a different comparison level;</w:t>
      </w:r>
    </w:p>
    <w:p>
      <w:pPr>
        <w:pStyle w:val="Compact"/>
        <w:numPr>
          <w:ilvl w:val="0"/>
          <w:numId w:val="1044"/>
        </w:numPr>
      </w:pPr>
      <w:r>
        <w:t xml:space="preserve">timestamps require timezone normalization.</w:t>
      </w:r>
    </w:p>
    <w:p>
      <w:pPr>
        <w:pStyle w:val="FirstParagraph"/>
      </w:pPr>
      <w:r>
        <w:t xml:space="preserve">Official linkage libraries expose configurable date/time thresholds because no universal tolerance is appropriate.</w:t>
      </w:r>
    </w:p>
    <w:bookmarkEnd w:id="86"/>
    <w:bookmarkStart w:id="87" w:name="pedagogical-impact-7"/>
    <w:p>
      <w:pPr>
        <w:pStyle w:val="Heading3"/>
      </w:pPr>
      <w:r>
        <w:t xml:space="preserve">Pedagogical impact</w:t>
      </w:r>
    </w:p>
    <w:p>
      <w:pPr>
        <w:pStyle w:val="FirstParagraph"/>
      </w:pPr>
      <w:r>
        <w:t xml:space="preserve">A learner may encode a business assumption inside a generic utility and reuse it across incompatible fields.</w:t>
      </w:r>
    </w:p>
    <w:bookmarkEnd w:id="87"/>
    <w:bookmarkStart w:id="88" w:name="required-correction-12"/>
    <w:p>
      <w:pPr>
        <w:pStyle w:val="Heading3"/>
      </w:pPr>
      <w:r>
        <w:t xml:space="preserve">Required correction</w:t>
      </w:r>
    </w:p>
    <w:p>
      <w:pPr>
        <w:pStyle w:val="FirstParagraph"/>
      </w:pPr>
      <w:r>
        <w:t xml:space="preserve">Make the comparison policy explicit through configuration such as:</w:t>
      </w:r>
    </w:p>
    <w:p>
      <w:pPr>
        <w:pStyle w:val="SourceCode"/>
      </w:pPr>
      <w:r>
        <w:rPr>
          <w:rStyle w:val="NormalTok"/>
        </w:rPr>
        <w:t xml:space="preserve">DatePolicy(mode</w:t>
      </w:r>
      <w:r>
        <w:rPr>
          <w:rStyle w:val="OperatorTok"/>
        </w:rPr>
        <w:t xml:space="preserve">=</w:t>
      </w:r>
      <w:r>
        <w:rPr>
          <w:rStyle w:val="StringTok"/>
        </w:rPr>
        <w:t xml:space="preserve">"exact"</w:t>
      </w:r>
      <w:r>
        <w:rPr>
          <w:rStyle w:val="NormalTok"/>
        </w:rPr>
        <w:t xml:space="preserve">)</w:t>
      </w:r>
      <w:r>
        <w:br/>
      </w:r>
      <w:r>
        <w:rPr>
          <w:rStyle w:val="NormalTok"/>
        </w:rPr>
        <w:t xml:space="preserve">DatePolicy(mode</w:t>
      </w:r>
      <w:r>
        <w:rPr>
          <w:rStyle w:val="OperatorTok"/>
        </w:rPr>
        <w:t xml:space="preserve">=</w:t>
      </w:r>
      <w:r>
        <w:rPr>
          <w:rStyle w:val="StringTok"/>
        </w:rPr>
        <w:t xml:space="preserve">"absolute_difference"</w:t>
      </w:r>
      <w:r>
        <w:rPr>
          <w:rStyle w:val="NormalTok"/>
        </w:rPr>
        <w:t xml:space="preserve">, thresholds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DatePolicy(mode</w:t>
      </w:r>
      <w:r>
        <w:rPr>
          <w:rStyle w:val="OperatorTok"/>
        </w:rPr>
        <w:t xml:space="preserve">=</w:t>
      </w:r>
      <w:r>
        <w:rPr>
          <w:rStyle w:val="StringTok"/>
        </w:rPr>
        <w:t xml:space="preserve">"year_only"</w:t>
      </w:r>
      <w:r>
        <w:rPr>
          <w:rStyle w:val="NormalTok"/>
        </w:rPr>
        <w:t xml:space="preserve">)</w:t>
      </w:r>
    </w:p>
    <w:p>
      <w:pPr>
        <w:pStyle w:val="FirstParagraph"/>
      </w:pPr>
      <w:r>
        <w:t xml:space="preserve">The default should not silently grant partial agreement.</w:t>
      </w:r>
    </w:p>
    <w:p>
      <w:r>
        <w:pict>
          <v:rect style="width:0;height:1.5pt" o:hralign="center" o:hrstd="t" o:hr="t"/>
        </w:pict>
      </w:r>
    </w:p>
    <w:bookmarkEnd w:id="88"/>
    <w:bookmarkEnd w:id="89"/>
    <w:bookmarkStart w:id="94" w:name="Xfcfdd7c9f15f6bde37c4d15897dc313e1454cf0"/>
    <w:p>
      <w:pPr>
        <w:pStyle w:val="Heading2"/>
      </w:pPr>
      <w:r>
        <w:t xml:space="preserve">S30-14 — Medium–High — Accent folding can erase meaningful distinctions in Peruvian and Latin American names</w:t>
      </w:r>
    </w:p>
    <w:bookmarkStart w:id="90" w:name="evidence-13"/>
    <w:p>
      <w:pPr>
        <w:pStyle w:val="Heading3"/>
      </w:pPr>
      <w:r>
        <w:t xml:space="preserve">Evidence</w:t>
      </w:r>
    </w:p>
    <w:p>
      <w:pPr>
        <w:pStyle w:val="FirstParagraph"/>
      </w:pPr>
      <w:r>
        <w:t xml:space="preserve">The project starter maps:</w:t>
      </w:r>
    </w:p>
    <w:p>
      <w:pPr>
        <w:pStyle w:val="SourceCode"/>
      </w:pPr>
      <w:r>
        <w:rPr>
          <w:rStyle w:val="BuiltInTok"/>
        </w:rPr>
        <w:t xml:space="preserve">str</w:t>
      </w:r>
      <w:r>
        <w:rPr>
          <w:rStyle w:val="NormalTok"/>
        </w:rPr>
        <w:t xml:space="preserve">.maketrans(</w:t>
      </w:r>
      <w:r>
        <w:rPr>
          <w:rStyle w:val="StringTok"/>
        </w:rPr>
        <w:t xml:space="preserve">"áéíóúüñ"</w:t>
      </w:r>
      <w:r>
        <w:rPr>
          <w:rStyle w:val="NormalTok"/>
        </w:rPr>
        <w:t xml:space="preserve">, </w:t>
      </w:r>
      <w:r>
        <w:rPr>
          <w:rStyle w:val="StringTok"/>
        </w:rPr>
        <w:t xml:space="preserve">"aeiouun"</w:t>
      </w:r>
      <w:r>
        <w:rPr>
          <w:rStyle w:val="NormalTok"/>
        </w:rPr>
        <w:t xml:space="preserve">)</w:t>
      </w:r>
    </w:p>
    <w:p>
      <w:pPr>
        <w:pStyle w:val="FirstParagraph"/>
      </w:pPr>
      <w:r>
        <w:t xml:space="preserve">This converts</w:t>
      </w:r>
      <w:r>
        <w:t xml:space="preserve"> </w:t>
      </w:r>
      <w:r>
        <w:rPr>
          <w:rStyle w:val="VerbatimChar"/>
        </w:rPr>
        <w:t xml:space="preserve">ñ</w:t>
      </w:r>
      <w:r>
        <w:t xml:space="preserve"> </w:t>
      </w:r>
      <w:r>
        <w:t xml:space="preserve">to</w:t>
      </w:r>
      <w:r>
        <w:t xml:space="preserve"> </w:t>
      </w:r>
      <w:r>
        <w:rPr>
          <w:rStyle w:val="VerbatimChar"/>
        </w:rPr>
        <w:t xml:space="preserve">n</w:t>
      </w:r>
      <w:r>
        <w:t xml:space="preserve">.</w:t>
      </w:r>
    </w:p>
    <w:p>
      <w:pPr>
        <w:pStyle w:val="BodyText"/>
      </w:pPr>
      <w:r>
        <w:t xml:space="preserve">The blocking exercise also encourages accent folding and lists</w:t>
      </w:r>
      <w:r>
        <w:t xml:space="preserve"> </w:t>
      </w:r>
      <w:r>
        <w:rPr>
          <w:rStyle w:val="VerbatimChar"/>
        </w:rPr>
        <w:t xml:space="preserve">Ñ→n</w:t>
      </w:r>
      <w:r>
        <w:t xml:space="preserve"> </w:t>
      </w:r>
      <w:r>
        <w:t xml:space="preserve">as a possible extension.</w:t>
      </w:r>
    </w:p>
    <w:bookmarkEnd w:id="90"/>
    <w:bookmarkStart w:id="91" w:name="technical-impact-6"/>
    <w:p>
      <w:pPr>
        <w:pStyle w:val="Heading3"/>
      </w:pPr>
      <w:r>
        <w:t xml:space="preserve">Technical impact</w:t>
      </w:r>
    </w:p>
    <w:p>
      <w:pPr>
        <w:pStyle w:val="FirstParagraph"/>
      </w:pPr>
      <w:r>
        <w:rPr>
          <w:rStyle w:val="VerbatimChar"/>
        </w:rPr>
        <w:t xml:space="preserve">ñ</w:t>
      </w:r>
      <w:r>
        <w:t xml:space="preserve"> </w:t>
      </w:r>
      <w:r>
        <w:t xml:space="preserve">is a distinct letter, not merely an accented</w:t>
      </w:r>
      <w:r>
        <w:t xml:space="preserve"> </w:t>
      </w:r>
      <w:r>
        <w:rPr>
          <w:rStyle w:val="VerbatimChar"/>
        </w:rPr>
        <w:t xml:space="preserve">n</w:t>
      </w:r>
      <w:r>
        <w:t xml:space="preserve">. Conflating them can create extra candidates and false positive links. Similar concerns apply whenever normalization destroys the distinction between:</w:t>
      </w:r>
    </w:p>
    <w:p>
      <w:pPr>
        <w:pStyle w:val="Compact"/>
        <w:numPr>
          <w:ilvl w:val="0"/>
          <w:numId w:val="1045"/>
        </w:numPr>
      </w:pPr>
      <w:r>
        <w:t xml:space="preserve">canonical source text;</w:t>
      </w:r>
    </w:p>
    <w:p>
      <w:pPr>
        <w:pStyle w:val="Compact"/>
        <w:numPr>
          <w:ilvl w:val="0"/>
          <w:numId w:val="1045"/>
        </w:numPr>
      </w:pPr>
      <w:r>
        <w:t xml:space="preserve">display text;</w:t>
      </w:r>
    </w:p>
    <w:p>
      <w:pPr>
        <w:pStyle w:val="Compact"/>
        <w:numPr>
          <w:ilvl w:val="0"/>
          <w:numId w:val="1045"/>
        </w:numPr>
      </w:pPr>
      <w:r>
        <w:t xml:space="preserve">comparison representation;</w:t>
      </w:r>
    </w:p>
    <w:p>
      <w:pPr>
        <w:pStyle w:val="Compact"/>
        <w:numPr>
          <w:ilvl w:val="0"/>
          <w:numId w:val="1045"/>
        </w:numPr>
      </w:pPr>
      <w:r>
        <w:t xml:space="preserve">blocking representation.</w:t>
      </w:r>
    </w:p>
    <w:bookmarkEnd w:id="91"/>
    <w:bookmarkStart w:id="92" w:name="cultural-and-redaction-impact"/>
    <w:p>
      <w:pPr>
        <w:pStyle w:val="Heading3"/>
      </w:pPr>
      <w:r>
        <w:t xml:space="preserve">Cultural and redaction impact</w:t>
      </w:r>
    </w:p>
    <w:p>
      <w:pPr>
        <w:pStyle w:val="FirstParagraph"/>
      </w:pPr>
      <w:r>
        <w:t xml:space="preserve">A Spanish-language curriculum designed for Peru should model Unicode-aware handling without implying that Spanish letters are disposable noise.</w:t>
      </w:r>
    </w:p>
    <w:bookmarkEnd w:id="92"/>
    <w:bookmarkStart w:id="93" w:name="required-correction-13"/>
    <w:p>
      <w:pPr>
        <w:pStyle w:val="Heading3"/>
      </w:pPr>
      <w:r>
        <w:t xml:space="preserve">Required correction</w:t>
      </w:r>
    </w:p>
    <w:p>
      <w:pPr>
        <w:pStyle w:val="Compact"/>
        <w:numPr>
          <w:ilvl w:val="0"/>
          <w:numId w:val="1046"/>
        </w:numPr>
      </w:pPr>
      <w:r>
        <w:t xml:space="preserve">Preserve raw and canonical normalized values.</w:t>
      </w:r>
    </w:p>
    <w:p>
      <w:pPr>
        <w:pStyle w:val="Compact"/>
        <w:numPr>
          <w:ilvl w:val="0"/>
          <w:numId w:val="1046"/>
        </w:numPr>
      </w:pPr>
      <w:r>
        <w:t xml:space="preserve">Use a separate, documented blocking key.</w:t>
      </w:r>
    </w:p>
    <w:p>
      <w:pPr>
        <w:pStyle w:val="Compact"/>
        <w:numPr>
          <w:ilvl w:val="0"/>
          <w:numId w:val="1046"/>
        </w:numPr>
      </w:pPr>
      <w:r>
        <w:t xml:space="preserve">Remove combining accents only when justified.</w:t>
      </w:r>
    </w:p>
    <w:p>
      <w:pPr>
        <w:pStyle w:val="Compact"/>
        <w:numPr>
          <w:ilvl w:val="0"/>
          <w:numId w:val="1046"/>
        </w:numPr>
      </w:pPr>
      <w:r>
        <w:t xml:space="preserve">Preserve</w:t>
      </w:r>
      <w:r>
        <w:t xml:space="preserve"> </w:t>
      </w:r>
      <w:r>
        <w:rPr>
          <w:rStyle w:val="VerbatimChar"/>
        </w:rPr>
        <w:t xml:space="preserve">ñ</w:t>
      </w:r>
      <w:r>
        <w:t xml:space="preserve"> </w:t>
      </w:r>
      <w:r>
        <w:t xml:space="preserve">by default.</w:t>
      </w:r>
    </w:p>
    <w:p>
      <w:pPr>
        <w:pStyle w:val="Compact"/>
        <w:numPr>
          <w:ilvl w:val="0"/>
          <w:numId w:val="1046"/>
        </w:numPr>
      </w:pPr>
      <w:r>
        <w:t xml:space="preserve">Measure the candidate-recall and pairs-quality effect of each normalization policy.</w:t>
      </w:r>
    </w:p>
    <w:p>
      <w:r>
        <w:pict>
          <v:rect style="width:0;height:1.5pt" o:hralign="center" o:hrstd="t" o:hr="t"/>
        </w:pict>
      </w:r>
    </w:p>
    <w:bookmarkEnd w:id="93"/>
    <w:bookmarkEnd w:id="94"/>
    <w:bookmarkStart w:id="98" w:name="Xe8f5987cf7393228b43f47851d2d36da44d8fcd"/>
    <w:p>
      <w:pPr>
        <w:pStyle w:val="Heading2"/>
      </w:pPr>
      <w:r>
        <w:t xml:space="preserve">S30-15 — Medium — The frequency-weight exercise teaches a dataset-size-dependent inverse-count heuristic</w:t>
      </w:r>
    </w:p>
    <w:bookmarkStart w:id="95" w:name="evidence-14"/>
    <w:p>
      <w:pPr>
        <w:pStyle w:val="Heading3"/>
      </w:pPr>
      <w:r>
        <w:t xml:space="preserve">Evidence</w:t>
      </w:r>
    </w:p>
    <w:p>
      <w:pPr>
        <w:pStyle w:val="FirstParagraph"/>
      </w:pPr>
      <w:r>
        <w:t xml:space="preserve">The lesson uses:</w:t>
      </w:r>
    </w:p>
    <w:p>
      <w:pPr>
        <w:pStyle w:val="SourceCode"/>
      </w:pPr>
      <w:r>
        <w:rPr>
          <w:rStyle w:val="NormalTok"/>
        </w:rPr>
        <w:t xml:space="preserve">base </w:t>
      </w:r>
      <w:r>
        <w:rPr>
          <w:rStyle w:val="OperatorTok"/>
        </w:rPr>
        <w:t xml:space="preserve">/</w:t>
      </w:r>
      <w:r>
        <w:rPr>
          <w:rStyle w:val="NormalTok"/>
        </w:rPr>
        <w:t xml:space="preserve"> frequency</w:t>
      </w:r>
    </w:p>
    <w:p>
      <w:pPr>
        <w:pStyle w:val="FirstParagraph"/>
      </w:pPr>
      <w:r>
        <w:t xml:space="preserve">so a value observed 50 times receives</w:t>
      </w:r>
      <w:r>
        <w:t xml:space="preserve"> </w:t>
      </w:r>
      <w:r>
        <w:rPr>
          <w:rStyle w:val="VerbatimChar"/>
        </w:rPr>
        <w:t xml:space="preserve">0.02</w:t>
      </w:r>
      <w:r>
        <w:t xml:space="preserve"> </w:t>
      </w:r>
      <w:r>
        <w:t xml:space="preserve">and one observed twice receives</w:t>
      </w:r>
      <w:r>
        <w:t xml:space="preserve"> </w:t>
      </w:r>
      <w:r>
        <w:rPr>
          <w:rStyle w:val="VerbatimChar"/>
        </w:rPr>
        <w:t xml:space="preserve">0.5</w:t>
      </w:r>
      <w:r>
        <w:t xml:space="preserve">.</w:t>
      </w:r>
    </w:p>
    <w:p>
      <w:pPr>
        <w:pStyle w:val="BodyText"/>
      </w:pPr>
      <w:r>
        <w:t xml:space="preserve">The source calls this a</w:t>
      </w:r>
      <w:r>
        <w:t xml:space="preserve"> </w:t>
      </w:r>
      <w:r>
        <w:t xml:space="preserve">“heurística didáctica”</w:t>
      </w:r>
      <w:r>
        <w:t xml:space="preserve">, but the learner repeatedly implements it without seeing its limitations.</w:t>
      </w:r>
    </w:p>
    <w:bookmarkEnd w:id="95"/>
    <w:bookmarkStart w:id="96" w:name="technical-impact-7"/>
    <w:p>
      <w:pPr>
        <w:pStyle w:val="Heading3"/>
      </w:pPr>
      <w:r>
        <w:t xml:space="preserve">Technical impact</w:t>
      </w:r>
    </w:p>
    <w:p>
      <w:pPr>
        <w:pStyle w:val="FirstParagraph"/>
      </w:pPr>
      <w:r>
        <w:t xml:space="preserve">Raw inverse counts:</w:t>
      </w:r>
    </w:p>
    <w:p>
      <w:pPr>
        <w:pStyle w:val="Compact"/>
        <w:numPr>
          <w:ilvl w:val="0"/>
          <w:numId w:val="1047"/>
        </w:numPr>
      </w:pPr>
      <w:r>
        <w:t xml:space="preserve">change when dataset size changes;</w:t>
      </w:r>
    </w:p>
    <w:p>
      <w:pPr>
        <w:pStyle w:val="Compact"/>
        <w:numPr>
          <w:ilvl w:val="0"/>
          <w:numId w:val="1047"/>
        </w:numPr>
      </w:pPr>
      <w:r>
        <w:t xml:space="preserve">are not bounded to a stable probabilistic interpretation;</w:t>
      </w:r>
    </w:p>
    <w:p>
      <w:pPr>
        <w:pStyle w:val="Compact"/>
        <w:numPr>
          <w:ilvl w:val="0"/>
          <w:numId w:val="1047"/>
        </w:numPr>
      </w:pPr>
      <w:r>
        <w:t xml:space="preserve">can over-reward rare typos;</w:t>
      </w:r>
    </w:p>
    <w:p>
      <w:pPr>
        <w:pStyle w:val="Compact"/>
        <w:numPr>
          <w:ilvl w:val="0"/>
          <w:numId w:val="1047"/>
        </w:numPr>
      </w:pPr>
      <w:r>
        <w:t xml:space="preserve">lack smoothing;</w:t>
      </w:r>
    </w:p>
    <w:p>
      <w:pPr>
        <w:pStyle w:val="Compact"/>
        <w:numPr>
          <w:ilvl w:val="0"/>
          <w:numId w:val="1047"/>
        </w:numPr>
      </w:pPr>
      <w:r>
        <w:t xml:space="preserve">do not correspond directly to a Fellegi–Sunter (u) probability or log match weight.</w:t>
      </w:r>
    </w:p>
    <w:p>
      <w:pPr>
        <w:pStyle w:val="FirstParagraph"/>
      </w:pPr>
      <w:r>
        <w:t xml:space="preserve">Modern term-frequency adjustments generally use estimated frequencies or (u)-values and often impose a floor to prevent extreme evidence from very rare or erroneous terms.</w:t>
      </w:r>
    </w:p>
    <w:bookmarkEnd w:id="96"/>
    <w:bookmarkStart w:id="97" w:name="required-correction-14"/>
    <w:p>
      <w:pPr>
        <w:pStyle w:val="Heading3"/>
      </w:pPr>
      <w:r>
        <w:t xml:space="preserve">Required correction</w:t>
      </w:r>
    </w:p>
    <w:p>
      <w:pPr>
        <w:pStyle w:val="FirstParagraph"/>
      </w:pPr>
      <w:r>
        <w:t xml:space="preserve">Introduce the raw-count version explicitly as a toy intuition, then replace it with:</w:t>
      </w:r>
    </w:p>
    <w:p>
      <w:pPr>
        <w:pStyle w:val="Compact"/>
        <w:numPr>
          <w:ilvl w:val="0"/>
          <w:numId w:val="1048"/>
        </w:numPr>
      </w:pPr>
      <w:r>
        <w:t xml:space="preserve">relative frequency;</w:t>
      </w:r>
    </w:p>
    <w:p>
      <w:pPr>
        <w:pStyle w:val="Compact"/>
        <w:numPr>
          <w:ilvl w:val="0"/>
          <w:numId w:val="1048"/>
        </w:numPr>
      </w:pPr>
      <w:r>
        <w:t xml:space="preserve">smoothing;</w:t>
      </w:r>
    </w:p>
    <w:p>
      <w:pPr>
        <w:pStyle w:val="Compact"/>
        <w:numPr>
          <w:ilvl w:val="0"/>
          <w:numId w:val="1048"/>
        </w:numPr>
      </w:pPr>
      <w:r>
        <w:t xml:space="preserve">a minimum frequency or (u)-value;</w:t>
      </w:r>
    </w:p>
    <w:p>
      <w:pPr>
        <w:pStyle w:val="Compact"/>
        <w:numPr>
          <w:ilvl w:val="0"/>
          <w:numId w:val="1048"/>
        </w:numPr>
      </w:pPr>
      <w:r>
        <w:t xml:space="preserve">log evidence weight;</w:t>
      </w:r>
    </w:p>
    <w:p>
      <w:pPr>
        <w:pStyle w:val="Compact"/>
        <w:numPr>
          <w:ilvl w:val="0"/>
          <w:numId w:val="1048"/>
        </w:numPr>
      </w:pPr>
      <w:r>
        <w:t xml:space="preserve">a test demonstrating rare-typo overconfidence.</w:t>
      </w:r>
    </w:p>
    <w:p>
      <w:r>
        <w:pict>
          <v:rect style="width:0;height:1.5pt" o:hralign="center" o:hrstd="t" o:hr="t"/>
        </w:pict>
      </w:r>
    </w:p>
    <w:bookmarkEnd w:id="97"/>
    <w:bookmarkEnd w:id="98"/>
    <w:bookmarkStart w:id="102" w:name="Xb1bc692fd4c300c34bb1c820940246e8552e6a6"/>
    <w:p>
      <w:pPr>
        <w:pStyle w:val="Heading2"/>
      </w:pPr>
      <w:r>
        <w:t xml:space="preserve">S30-16 — Medium —</w:t>
      </w:r>
      <w:r>
        <w:t xml:space="preserve"> </w:t>
      </w:r>
      <w:r>
        <w:t xml:space="preserve">“Calibration”</w:t>
      </w:r>
      <w:r>
        <w:t xml:space="preserve"> </w:t>
      </w:r>
      <w:r>
        <w:t xml:space="preserve">is used before probability calibration is actually taught</w:t>
      </w:r>
    </w:p>
    <w:bookmarkStart w:id="99" w:name="evidence-15"/>
    <w:p>
      <w:pPr>
        <w:pStyle w:val="Heading3"/>
      </w:pPr>
      <w:r>
        <w:t xml:space="preserve">Evidence</w:t>
      </w:r>
    </w:p>
    <w:p>
      <w:pPr>
        <w:pStyle w:val="FirstParagraph"/>
      </w:pPr>
      <w:r>
        <w:t xml:space="preserve">The section describes weight and threshold adjustment on labelled data as calibration. The implemented score is not probabilistic, and no reliability curve, calibration error or Brier score appears.</w:t>
      </w:r>
    </w:p>
    <w:p>
      <w:pPr>
        <w:pStyle w:val="BodyText"/>
      </w:pPr>
      <w:r>
        <w:t xml:space="preserve">The roadmap reserves formal calibration for S34.</w:t>
      </w:r>
    </w:p>
    <w:bookmarkEnd w:id="99"/>
    <w:bookmarkStart w:id="100" w:name="impact-1"/>
    <w:p>
      <w:pPr>
        <w:pStyle w:val="Heading3"/>
      </w:pPr>
      <w:r>
        <w:t xml:space="preserve">Impact</w:t>
      </w:r>
    </w:p>
    <w:p>
      <w:pPr>
        <w:pStyle w:val="FirstParagraph"/>
      </w:pPr>
      <w:r>
        <w:t xml:space="preserve">The learner may conflate:</w:t>
      </w:r>
    </w:p>
    <w:p>
      <w:pPr>
        <w:pStyle w:val="Compact"/>
        <w:numPr>
          <w:ilvl w:val="0"/>
          <w:numId w:val="1049"/>
        </w:numPr>
      </w:pPr>
      <w:r>
        <w:t xml:space="preserve">parameter tuning;</w:t>
      </w:r>
    </w:p>
    <w:p>
      <w:pPr>
        <w:pStyle w:val="Compact"/>
        <w:numPr>
          <w:ilvl w:val="0"/>
          <w:numId w:val="1049"/>
        </w:numPr>
      </w:pPr>
      <w:r>
        <w:t xml:space="preserve">threshold selection;</w:t>
      </w:r>
    </w:p>
    <w:p>
      <w:pPr>
        <w:pStyle w:val="Compact"/>
        <w:numPr>
          <w:ilvl w:val="0"/>
          <w:numId w:val="1049"/>
        </w:numPr>
      </w:pPr>
      <w:r>
        <w:t xml:space="preserve">score normalization;</w:t>
      </w:r>
    </w:p>
    <w:p>
      <w:pPr>
        <w:pStyle w:val="Compact"/>
        <w:numPr>
          <w:ilvl w:val="0"/>
          <w:numId w:val="1049"/>
        </w:numPr>
      </w:pPr>
      <w:r>
        <w:t xml:space="preserve">probability calibration.</w:t>
      </w:r>
    </w:p>
    <w:bookmarkEnd w:id="100"/>
    <w:bookmarkStart w:id="101" w:name="required-correction-15"/>
    <w:p>
      <w:pPr>
        <w:pStyle w:val="Heading3"/>
      </w:pPr>
      <w:r>
        <w:t xml:space="preserve">Required correction</w:t>
      </w:r>
    </w:p>
    <w:p>
      <w:pPr>
        <w:pStyle w:val="FirstParagraph"/>
      </w:pPr>
      <w:r>
        <w:t xml:space="preserve">In S30 use:</w:t>
      </w:r>
    </w:p>
    <w:p>
      <w:pPr>
        <w:pStyle w:val="Compact"/>
        <w:numPr>
          <w:ilvl w:val="0"/>
          <w:numId w:val="1050"/>
        </w:numPr>
      </w:pPr>
      <w:r>
        <w:t xml:space="preserve">“estimación de parámetros”</w:t>
      </w:r>
      <w:r>
        <w:t xml:space="preserve">;</w:t>
      </w:r>
    </w:p>
    <w:p>
      <w:pPr>
        <w:pStyle w:val="Compact"/>
        <w:numPr>
          <w:ilvl w:val="0"/>
          <w:numId w:val="1050"/>
        </w:numPr>
      </w:pPr>
      <w:r>
        <w:t xml:space="preserve">“ajuste de pesos”</w:t>
      </w:r>
      <w:r>
        <w:t xml:space="preserve">;</w:t>
      </w:r>
    </w:p>
    <w:p>
      <w:pPr>
        <w:pStyle w:val="Compact"/>
        <w:numPr>
          <w:ilvl w:val="0"/>
          <w:numId w:val="1050"/>
        </w:numPr>
      </w:pPr>
      <w:r>
        <w:t xml:space="preserve">“selección de umbral”</w:t>
      </w:r>
      <w:r>
        <w:t xml:space="preserve">.</w:t>
      </w:r>
    </w:p>
    <w:p>
      <w:pPr>
        <w:pStyle w:val="FirstParagraph"/>
      </w:pPr>
      <w:r>
        <w:t xml:space="preserve">Reserve</w:t>
      </w:r>
      <w:r>
        <w:t xml:space="preserve"> </w:t>
      </w:r>
      <w:r>
        <w:t xml:space="preserve">“calibración probabilística”</w:t>
      </w:r>
      <w:r>
        <w:t xml:space="preserve"> </w:t>
      </w:r>
      <w:r>
        <w:t xml:space="preserve">for a score-to-probability mapping evaluated out of sample.</w:t>
      </w:r>
    </w:p>
    <w:p>
      <w:r>
        <w:pict>
          <v:rect style="width:0;height:1.5pt" o:hralign="center" o:hrstd="t" o:hr="t"/>
        </w:pict>
      </w:r>
    </w:p>
    <w:bookmarkEnd w:id="101"/>
    <w:bookmarkEnd w:id="102"/>
    <w:bookmarkStart w:id="106" w:name="Xd487535ba75d0e7f3038406fa26a919c13fc1d4"/>
    <w:p>
      <w:pPr>
        <w:pStyle w:val="Heading2"/>
      </w:pPr>
      <w:r>
        <w:t xml:space="preserve">S30-17 — Medium — The opening imposes excessive terminology before establishing the core mental model</w:t>
      </w:r>
    </w:p>
    <w:bookmarkStart w:id="103" w:name="evidence-16"/>
    <w:p>
      <w:pPr>
        <w:pStyle w:val="Heading3"/>
      </w:pPr>
      <w:r>
        <w:t xml:space="preserve">Evidence</w:t>
      </w:r>
    </w:p>
    <w:p>
      <w:pPr>
        <w:pStyle w:val="FirstParagraph"/>
      </w:pPr>
      <w:r>
        <w:t xml:space="preserve">The opening introduces, in rapid succession:</w:t>
      </w:r>
    </w:p>
    <w:p>
      <w:pPr>
        <w:pStyle w:val="Compact"/>
        <w:numPr>
          <w:ilvl w:val="0"/>
          <w:numId w:val="1051"/>
        </w:numPr>
      </w:pPr>
      <w:r>
        <w:t xml:space="preserve">ER;</w:t>
      </w:r>
    </w:p>
    <w:p>
      <w:pPr>
        <w:pStyle w:val="Compact"/>
        <w:numPr>
          <w:ilvl w:val="0"/>
          <w:numId w:val="1051"/>
        </w:numPr>
      </w:pPr>
      <w:r>
        <w:t xml:space="preserve">pair scores;</w:t>
      </w:r>
    </w:p>
    <w:p>
      <w:pPr>
        <w:pStyle w:val="Compact"/>
        <w:numPr>
          <w:ilvl w:val="0"/>
          <w:numId w:val="1051"/>
        </w:numPr>
      </w:pPr>
      <w:r>
        <w:t xml:space="preserve">blocking;</w:t>
      </w:r>
    </w:p>
    <w:p>
      <w:pPr>
        <w:pStyle w:val="Compact"/>
        <w:numPr>
          <w:ilvl w:val="0"/>
          <w:numId w:val="1051"/>
        </w:numPr>
      </w:pPr>
      <w:r>
        <w:t xml:space="preserve">candidate recall;</w:t>
      </w:r>
    </w:p>
    <w:p>
      <w:pPr>
        <w:pStyle w:val="Compact"/>
        <w:numPr>
          <w:ilvl w:val="0"/>
          <w:numId w:val="1051"/>
        </w:numPr>
      </w:pPr>
      <w:r>
        <w:t xml:space="preserve">gold labels;</w:t>
      </w:r>
    </w:p>
    <w:p>
      <w:pPr>
        <w:pStyle w:val="Compact"/>
        <w:numPr>
          <w:ilvl w:val="0"/>
          <w:numId w:val="1051"/>
        </w:numPr>
      </w:pPr>
      <w:r>
        <w:t xml:space="preserve">CP-N3-A;</w:t>
      </w:r>
    </w:p>
    <w:p>
      <w:pPr>
        <w:pStyle w:val="Compact"/>
        <w:numPr>
          <w:ilvl w:val="0"/>
          <w:numId w:val="1051"/>
        </w:numPr>
      </w:pPr>
      <w:r>
        <w:t xml:space="preserve">S29 and S31;</w:t>
      </w:r>
    </w:p>
    <w:p>
      <w:pPr>
        <w:pStyle w:val="Compact"/>
        <w:numPr>
          <w:ilvl w:val="0"/>
          <w:numId w:val="1051"/>
        </w:numPr>
      </w:pPr>
      <w:r>
        <w:t xml:space="preserve">Union-Find;</w:t>
      </w:r>
    </w:p>
    <w:p>
      <w:pPr>
        <w:pStyle w:val="Compact"/>
        <w:numPr>
          <w:ilvl w:val="0"/>
          <w:numId w:val="1051"/>
        </w:numPr>
      </w:pPr>
      <w:r>
        <w:t xml:space="preserve">T1–T4;</w:t>
      </w:r>
    </w:p>
    <w:p>
      <w:pPr>
        <w:pStyle w:val="Compact"/>
        <w:numPr>
          <w:ilvl w:val="0"/>
          <w:numId w:val="1051"/>
        </w:numPr>
      </w:pPr>
      <w:r>
        <w:t xml:space="preserve">clerical review;</w:t>
      </w:r>
    </w:p>
    <w:p>
      <w:pPr>
        <w:pStyle w:val="Compact"/>
        <w:numPr>
          <w:ilvl w:val="0"/>
          <w:numId w:val="1051"/>
        </w:numPr>
      </w:pPr>
      <w:r>
        <w:t xml:space="preserve">pairwise and cluster evaluation.</w:t>
      </w:r>
    </w:p>
    <w:p>
      <w:pPr>
        <w:pStyle w:val="FirstParagraph"/>
      </w:pPr>
      <w:r>
        <w:t xml:space="preserve">The opening is accurate but dense.</w:t>
      </w:r>
    </w:p>
    <w:bookmarkEnd w:id="103"/>
    <w:bookmarkStart w:id="104" w:name="cognitive-load-impact"/>
    <w:p>
      <w:pPr>
        <w:pStyle w:val="Heading3"/>
      </w:pPr>
      <w:r>
        <w:t xml:space="preserve">Cognitive-load impact</w:t>
      </w:r>
    </w:p>
    <w:p>
      <w:pPr>
        <w:pStyle w:val="FirstParagraph"/>
      </w:pPr>
      <w:r>
        <w:t xml:space="preserve">The section is at the competent level, so technical vocabulary is appropriate. The problem is simultaneous introduction rather than sophistication itself.</w:t>
      </w:r>
    </w:p>
    <w:p>
      <w:pPr>
        <w:pStyle w:val="BodyText"/>
      </w:pPr>
      <w:r>
        <w:t xml:space="preserve">Worked-example research in programming finds that structured examples and explicit self-explanation support are especially useful when the learner must coordinate several interacting concepts.</w:t>
      </w:r>
    </w:p>
    <w:bookmarkEnd w:id="104"/>
    <w:bookmarkStart w:id="105" w:name="required-correction-16"/>
    <w:p>
      <w:pPr>
        <w:pStyle w:val="Heading3"/>
      </w:pPr>
      <w:r>
        <w:t xml:space="preserve">Required correction</w:t>
      </w:r>
    </w:p>
    <w:p>
      <w:pPr>
        <w:pStyle w:val="FirstParagraph"/>
      </w:pPr>
      <w:r>
        <w:t xml:space="preserve">Begin with one concrete three-record example:</w:t>
      </w:r>
    </w:p>
    <w:p>
      <w:pPr>
        <w:pStyle w:val="Compact"/>
        <w:numPr>
          <w:ilvl w:val="0"/>
          <w:numId w:val="1052"/>
        </w:numPr>
      </w:pPr>
      <w:r>
        <w:t xml:space="preserve">two records may be the same entity;</w:t>
      </w:r>
    </w:p>
    <w:p>
      <w:pPr>
        <w:pStyle w:val="Compact"/>
        <w:numPr>
          <w:ilvl w:val="0"/>
          <w:numId w:val="1052"/>
        </w:numPr>
      </w:pPr>
      <w:r>
        <w:t xml:space="preserve">comparing every pair is expensive;</w:t>
      </w:r>
    </w:p>
    <w:p>
      <w:pPr>
        <w:pStyle w:val="Compact"/>
        <w:numPr>
          <w:ilvl w:val="0"/>
          <w:numId w:val="1052"/>
        </w:numPr>
      </w:pPr>
      <w:r>
        <w:t xml:space="preserve">blocking proposes candidates;</w:t>
      </w:r>
    </w:p>
    <w:p>
      <w:pPr>
        <w:pStyle w:val="Compact"/>
        <w:numPr>
          <w:ilvl w:val="0"/>
          <w:numId w:val="1052"/>
        </w:numPr>
      </w:pPr>
      <w:r>
        <w:t xml:space="preserve">a matcher estimates evidence;</w:t>
      </w:r>
    </w:p>
    <w:p>
      <w:pPr>
        <w:pStyle w:val="Compact"/>
        <w:numPr>
          <w:ilvl w:val="0"/>
          <w:numId w:val="1052"/>
        </w:numPr>
      </w:pPr>
      <w:r>
        <w:t xml:space="preserve">uncertain cases go to human review;</w:t>
      </w:r>
    </w:p>
    <w:p>
      <w:pPr>
        <w:pStyle w:val="Compact"/>
        <w:numPr>
          <w:ilvl w:val="0"/>
          <w:numId w:val="1052"/>
        </w:numPr>
      </w:pPr>
      <w:r>
        <w:t xml:space="preserve">accepted links form clusters;</w:t>
      </w:r>
    </w:p>
    <w:p>
      <w:pPr>
        <w:pStyle w:val="Compact"/>
        <w:numPr>
          <w:ilvl w:val="0"/>
          <w:numId w:val="1052"/>
        </w:numPr>
      </w:pPr>
      <w:r>
        <w:t xml:space="preserve">labelled data evaluates the pipeline.</w:t>
      </w:r>
    </w:p>
    <w:p>
      <w:pPr>
        <w:pStyle w:val="FirstParagraph"/>
      </w:pPr>
      <w:r>
        <w:t xml:space="preserve">Then introduce the formal vocabulary.</w:t>
      </w:r>
    </w:p>
    <w:p>
      <w:r>
        <w:pict>
          <v:rect style="width:0;height:1.5pt" o:hralign="center" o:hrstd="t" o:hr="t"/>
        </w:pict>
      </w:r>
    </w:p>
    <w:bookmarkEnd w:id="105"/>
    <w:bookmarkEnd w:id="106"/>
    <w:bookmarkStart w:id="110" w:name="X465edf1b6b4c72efe6f11f60fc36b7e10c71baf"/>
    <w:p>
      <w:pPr>
        <w:pStyle w:val="Heading2"/>
      </w:pPr>
      <w:r>
        <w:t xml:space="preserve">S30-18 — Medium — Spanish is generally clear, but the technical register is inconsistently bilingual</w:t>
      </w:r>
    </w:p>
    <w:bookmarkStart w:id="107" w:name="evidence-17"/>
    <w:p>
      <w:pPr>
        <w:pStyle w:val="Heading3"/>
      </w:pPr>
      <w:r>
        <w:t xml:space="preserve">Evidence</w:t>
      </w:r>
    </w:p>
    <w:p>
      <w:pPr>
        <w:pStyle w:val="FirstParagraph"/>
      </w:pPr>
      <w:r>
        <w:t xml:space="preserve">Student-facing prose repeatedly uses terms such as:</w:t>
      </w:r>
    </w:p>
    <w:p>
      <w:pPr>
        <w:pStyle w:val="Compact"/>
        <w:numPr>
          <w:ilvl w:val="0"/>
          <w:numId w:val="1053"/>
        </w:numPr>
      </w:pPr>
      <w:r>
        <w:rPr>
          <w:rStyle w:val="VerbatimChar"/>
        </w:rPr>
        <w:t xml:space="preserve">gold</w:t>
      </w:r>
      <w:r>
        <w:t xml:space="preserve">;</w:t>
      </w:r>
    </w:p>
    <w:p>
      <w:pPr>
        <w:pStyle w:val="Compact"/>
        <w:numPr>
          <w:ilvl w:val="0"/>
          <w:numId w:val="1053"/>
        </w:numPr>
      </w:pPr>
      <w:r>
        <w:rPr>
          <w:rStyle w:val="VerbatimChar"/>
        </w:rPr>
        <w:t xml:space="preserve">score</w:t>
      </w:r>
      <w:r>
        <w:t xml:space="preserve">;</w:t>
      </w:r>
    </w:p>
    <w:p>
      <w:pPr>
        <w:pStyle w:val="Compact"/>
        <w:numPr>
          <w:ilvl w:val="0"/>
          <w:numId w:val="1053"/>
        </w:numPr>
      </w:pPr>
      <w:r>
        <w:rPr>
          <w:rStyle w:val="VerbatimChar"/>
        </w:rPr>
        <w:t xml:space="preserve">scorer</w:t>
      </w:r>
      <w:r>
        <w:t xml:space="preserve">;</w:t>
      </w:r>
    </w:p>
    <w:p>
      <w:pPr>
        <w:pStyle w:val="Compact"/>
        <w:numPr>
          <w:ilvl w:val="0"/>
          <w:numId w:val="1053"/>
        </w:numPr>
      </w:pPr>
      <w:r>
        <w:rPr>
          <w:rStyle w:val="VerbatimChar"/>
        </w:rPr>
        <w:t xml:space="preserve">blocking</w:t>
      </w:r>
      <w:r>
        <w:t xml:space="preserve">;</w:t>
      </w:r>
    </w:p>
    <w:p>
      <w:pPr>
        <w:pStyle w:val="Compact"/>
        <w:numPr>
          <w:ilvl w:val="0"/>
          <w:numId w:val="1053"/>
        </w:numPr>
      </w:pPr>
      <w:r>
        <w:rPr>
          <w:rStyle w:val="VerbatimChar"/>
        </w:rPr>
        <w:t xml:space="preserve">loop</w:t>
      </w:r>
      <w:r>
        <w:t xml:space="preserve">;</w:t>
      </w:r>
    </w:p>
    <w:p>
      <w:pPr>
        <w:pStyle w:val="Compact"/>
        <w:numPr>
          <w:ilvl w:val="0"/>
          <w:numId w:val="1053"/>
        </w:numPr>
      </w:pPr>
      <w:r>
        <w:rPr>
          <w:rStyle w:val="VerbatimChar"/>
        </w:rPr>
        <w:t xml:space="preserve">batch</w:t>
      </w:r>
      <w:r>
        <w:t xml:space="preserve">;</w:t>
      </w:r>
    </w:p>
    <w:p>
      <w:pPr>
        <w:pStyle w:val="Compact"/>
        <w:numPr>
          <w:ilvl w:val="0"/>
          <w:numId w:val="1053"/>
        </w:numPr>
      </w:pPr>
      <w:r>
        <w:rPr>
          <w:rStyle w:val="VerbatimChar"/>
        </w:rPr>
        <w:t xml:space="preserve">slices</w:t>
      </w:r>
      <w:r>
        <w:t xml:space="preserve">;</w:t>
      </w:r>
    </w:p>
    <w:p>
      <w:pPr>
        <w:pStyle w:val="Compact"/>
        <w:numPr>
          <w:ilvl w:val="0"/>
          <w:numId w:val="1053"/>
        </w:numPr>
      </w:pPr>
      <w:r>
        <w:rPr>
          <w:rStyle w:val="VerbatimChar"/>
        </w:rPr>
        <w:t xml:space="preserve">black-box</w:t>
      </w:r>
      <w:r>
        <w:t xml:space="preserve">;</w:t>
      </w:r>
    </w:p>
    <w:p>
      <w:pPr>
        <w:pStyle w:val="Compact"/>
        <w:numPr>
          <w:ilvl w:val="0"/>
          <w:numId w:val="1053"/>
        </w:numPr>
      </w:pPr>
      <w:r>
        <w:rPr>
          <w:rStyle w:val="VerbatimChar"/>
        </w:rPr>
        <w:t xml:space="preserve">approve clerical</w:t>
      </w:r>
      <w:r>
        <w:t xml:space="preserve">;</w:t>
      </w:r>
    </w:p>
    <w:p>
      <w:pPr>
        <w:pStyle w:val="Compact"/>
        <w:numPr>
          <w:ilvl w:val="0"/>
          <w:numId w:val="1053"/>
        </w:numPr>
      </w:pPr>
      <w:r>
        <w:rPr>
          <w:rStyle w:val="VerbatimChar"/>
        </w:rPr>
        <w:t xml:space="preserve">cluster sobrefundido</w:t>
      </w:r>
      <w:r>
        <w:t xml:space="preserve">.</w:t>
      </w:r>
    </w:p>
    <w:p>
      <w:pPr>
        <w:pStyle w:val="FirstParagraph"/>
      </w:pPr>
      <w:r>
        <w:t xml:space="preserve">Several are valid industry terms, but many appear without a first-use Spanish definition.</w:t>
      </w:r>
    </w:p>
    <w:bookmarkEnd w:id="107"/>
    <w:bookmarkStart w:id="108" w:name="redaction-impact"/>
    <w:p>
      <w:pPr>
        <w:pStyle w:val="Heading3"/>
      </w:pPr>
      <w:r>
        <w:t xml:space="preserve">Redaction impact</w:t>
      </w:r>
    </w:p>
    <w:p>
      <w:pPr>
        <w:pStyle w:val="FirstParagraph"/>
      </w:pPr>
      <w:r>
        <w:t xml:space="preserve">The principal issue is not incorrect grammar. It is inconsistent term governance.</w:t>
      </w:r>
    </w:p>
    <w:p>
      <w:pPr>
        <w:pStyle w:val="BodyText"/>
      </w:pPr>
      <w:r>
        <w:t xml:space="preserve">Examples:</w:t>
      </w:r>
    </w:p>
    <w:p>
      <w:pPr>
        <w:pStyle w:val="Compact"/>
        <w:numPr>
          <w:ilvl w:val="0"/>
          <w:numId w:val="1054"/>
        </w:numPr>
      </w:pPr>
      <w:r>
        <w:t xml:space="preserve">“approve clerical”</w:t>
      </w:r>
      <w:r>
        <w:t xml:space="preserve"> </w:t>
      </w:r>
      <w:r>
        <w:t xml:space="preserve">is syntactically awkward in Spanish;</w:t>
      </w:r>
    </w:p>
    <w:p>
      <w:pPr>
        <w:pStyle w:val="Compact"/>
        <w:numPr>
          <w:ilvl w:val="0"/>
          <w:numId w:val="1054"/>
        </w:numPr>
      </w:pPr>
      <w:r>
        <w:t xml:space="preserve">“cluster sobrefundido”</w:t>
      </w:r>
      <w:r>
        <w:t xml:space="preserve"> </w:t>
      </w:r>
      <w:r>
        <w:t xml:space="preserve">is not immediately transparent;</w:t>
      </w:r>
    </w:p>
    <w:p>
      <w:pPr>
        <w:pStyle w:val="Compact"/>
        <w:numPr>
          <w:ilvl w:val="0"/>
          <w:numId w:val="1054"/>
        </w:numPr>
      </w:pPr>
      <w:r>
        <w:t xml:space="preserve">“gold”</w:t>
      </w:r>
      <w:r>
        <w:t xml:space="preserve"> </w:t>
      </w:r>
      <w:r>
        <w:t xml:space="preserve">is used as a noun without first defining</w:t>
      </w:r>
      <w:r>
        <w:t xml:space="preserve"> </w:t>
      </w:r>
      <w:r>
        <w:t xml:space="preserve">“conjunto de referencia”</w:t>
      </w:r>
      <w:r>
        <w:t xml:space="preserve">;</w:t>
      </w:r>
    </w:p>
    <w:p>
      <w:pPr>
        <w:pStyle w:val="Compact"/>
        <w:numPr>
          <w:ilvl w:val="0"/>
          <w:numId w:val="1054"/>
        </w:numPr>
      </w:pPr>
      <w:r>
        <w:rPr>
          <w:rStyle w:val="VerbatimChar"/>
        </w:rPr>
        <w:t xml:space="preserve">score</w:t>
      </w:r>
      <w:r>
        <w:t xml:space="preserve">,</w:t>
      </w:r>
      <w:r>
        <w:t xml:space="preserve"> </w:t>
      </w:r>
      <w:r>
        <w:t xml:space="preserve">“puntaje”</w:t>
      </w:r>
      <w:r>
        <w:t xml:space="preserve"> </w:t>
      </w:r>
      <w:r>
        <w:t xml:space="preserve">and</w:t>
      </w:r>
      <w:r>
        <w:t xml:space="preserve"> </w:t>
      </w:r>
      <w:r>
        <w:t xml:space="preserve">“probabilidad”</w:t>
      </w:r>
      <w:r>
        <w:t xml:space="preserve"> </w:t>
      </w:r>
      <w:r>
        <w:t xml:space="preserve">are insufficiently distinguished.</w:t>
      </w:r>
    </w:p>
    <w:bookmarkEnd w:id="108"/>
    <w:bookmarkStart w:id="109" w:name="required-correction-17"/>
    <w:p>
      <w:pPr>
        <w:pStyle w:val="Heading3"/>
      </w:pPr>
      <w:r>
        <w:t xml:space="preserve">Required correction</w:t>
      </w:r>
    </w:p>
    <w:p>
      <w:pPr>
        <w:pStyle w:val="FirstParagraph"/>
      </w:pPr>
      <w:r>
        <w:t xml:space="preserve">At first use, write:</w:t>
      </w:r>
    </w:p>
    <w:p>
      <w:pPr>
        <w:pStyle w:val="Compact"/>
        <w:numPr>
          <w:ilvl w:val="0"/>
          <w:numId w:val="1055"/>
        </w:numPr>
      </w:pPr>
      <w:r>
        <w:t xml:space="preserve">“conjunto de referencia etiquetado (</w:t>
      </w:r>
      <w:r>
        <w:rPr>
          <w:i/>
          <w:iCs/>
        </w:rPr>
        <w:t xml:space="preserve">gold standard</w:t>
      </w:r>
      <w:r>
        <w:t xml:space="preserve">)”</w:t>
      </w:r>
      <w:r>
        <w:t xml:space="preserve">;</w:t>
      </w:r>
    </w:p>
    <w:p>
      <w:pPr>
        <w:pStyle w:val="Compact"/>
        <w:numPr>
          <w:ilvl w:val="0"/>
          <w:numId w:val="1055"/>
        </w:numPr>
      </w:pPr>
      <w:r>
        <w:t xml:space="preserve">“generación de candidatos (</w:t>
      </w:r>
      <w:r>
        <w:rPr>
          <w:i/>
          <w:iCs/>
        </w:rPr>
        <w:t xml:space="preserve">blocking</w:t>
      </w:r>
      <w:r>
        <w:t xml:space="preserve">)”</w:t>
      </w:r>
      <w:r>
        <w:t xml:space="preserve">;</w:t>
      </w:r>
    </w:p>
    <w:p>
      <w:pPr>
        <w:pStyle w:val="Compact"/>
        <w:numPr>
          <w:ilvl w:val="0"/>
          <w:numId w:val="1055"/>
        </w:numPr>
      </w:pPr>
      <w:r>
        <w:t xml:space="preserve">“puntaje de similitud (</w:t>
      </w:r>
      <w:r>
        <w:rPr>
          <w:i/>
          <w:iCs/>
        </w:rPr>
        <w:t xml:space="preserve">score</w:t>
      </w:r>
      <w:r>
        <w:t xml:space="preserve">)”</w:t>
      </w:r>
      <w:r>
        <w:t xml:space="preserve">;</w:t>
      </w:r>
    </w:p>
    <w:p>
      <w:pPr>
        <w:pStyle w:val="Compact"/>
        <w:numPr>
          <w:ilvl w:val="0"/>
          <w:numId w:val="1055"/>
        </w:numPr>
      </w:pPr>
      <w:r>
        <w:t xml:space="preserve">“motor de puntuación (</w:t>
      </w:r>
      <w:r>
        <w:rPr>
          <w:i/>
          <w:iCs/>
        </w:rPr>
        <w:t xml:space="preserve">scorer</w:t>
      </w:r>
      <w:r>
        <w:t xml:space="preserve">)”</w:t>
      </w:r>
      <w:r>
        <w:t xml:space="preserve">;</w:t>
      </w:r>
    </w:p>
    <w:p>
      <w:pPr>
        <w:pStyle w:val="Compact"/>
        <w:numPr>
          <w:ilvl w:val="0"/>
          <w:numId w:val="1055"/>
        </w:numPr>
      </w:pPr>
      <w:r>
        <w:t xml:space="preserve">“segmentos de error (</w:t>
      </w:r>
      <w:r>
        <w:rPr>
          <w:i/>
          <w:iCs/>
        </w:rPr>
        <w:t xml:space="preserve">error slices</w:t>
      </w:r>
      <w:r>
        <w:t xml:space="preserve">)”</w:t>
      </w:r>
      <w:r>
        <w:t xml:space="preserve">;</w:t>
      </w:r>
    </w:p>
    <w:p>
      <w:pPr>
        <w:pStyle w:val="Compact"/>
        <w:numPr>
          <w:ilvl w:val="0"/>
          <w:numId w:val="1055"/>
        </w:numPr>
      </w:pPr>
      <w:r>
        <w:t xml:space="preserve">“clúster fusionado en exceso (</w:t>
      </w:r>
      <w:r>
        <w:rPr>
          <w:i/>
          <w:iCs/>
        </w:rPr>
        <w:t xml:space="preserve">overmerged cluster</w:t>
      </w:r>
      <w:r>
        <w:t xml:space="preserve">)”</w:t>
      </w:r>
      <w:r>
        <w:t xml:space="preserve">.</w:t>
      </w:r>
    </w:p>
    <w:p>
      <w:pPr>
        <w:pStyle w:val="FirstParagraph"/>
      </w:pPr>
      <w:r>
        <w:t xml:space="preserve">After definition, choose one form and use it consistently.</w:t>
      </w:r>
    </w:p>
    <w:p>
      <w:r>
        <w:pict>
          <v:rect style="width:0;height:1.5pt" o:hralign="center" o:hrstd="t" o:hr="t"/>
        </w:pict>
      </w:r>
    </w:p>
    <w:bookmarkEnd w:id="109"/>
    <w:bookmarkEnd w:id="110"/>
    <w:bookmarkStart w:id="114" w:name="Xf8c590cca2ee661e566b51c39824984f5274b52"/>
    <w:p>
      <w:pPr>
        <w:pStyle w:val="Heading2"/>
      </w:pPr>
      <w:r>
        <w:t xml:space="preserve">S30-19 — Medium — Core resources rely on secondary or broad links where authoritative pathways exist</w:t>
      </w:r>
    </w:p>
    <w:bookmarkStart w:id="111" w:name="evidence-18"/>
    <w:p>
      <w:pPr>
        <w:pStyle w:val="Heading3"/>
      </w:pPr>
      <w:r>
        <w:t xml:space="preserve">Evidence</w:t>
      </w:r>
    </w:p>
    <w:p>
      <w:pPr>
        <w:pStyle w:val="FirstParagraph"/>
      </w:pPr>
      <w:r>
        <w:t xml:space="preserve">The resources include:</w:t>
      </w:r>
    </w:p>
    <w:p>
      <w:pPr>
        <w:pStyle w:val="Compact"/>
        <w:numPr>
          <w:ilvl w:val="0"/>
          <w:numId w:val="1056"/>
        </w:numPr>
      </w:pPr>
      <w:r>
        <w:t xml:space="preserve">Wikipedia for record linkage;</w:t>
      </w:r>
    </w:p>
    <w:p>
      <w:pPr>
        <w:pStyle w:val="Compact"/>
        <w:numPr>
          <w:ilvl w:val="0"/>
          <w:numId w:val="1056"/>
        </w:numPr>
      </w:pPr>
      <w:r>
        <w:t xml:space="preserve">Wikipedia for probabilistic linkage;</w:t>
      </w:r>
    </w:p>
    <w:p>
      <w:pPr>
        <w:pStyle w:val="Compact"/>
        <w:numPr>
          <w:ilvl w:val="0"/>
          <w:numId w:val="1056"/>
        </w:numPr>
      </w:pPr>
      <w:r>
        <w:t xml:space="preserve">a broad Coursera search URL;</w:t>
      </w:r>
    </w:p>
    <w:p>
      <w:pPr>
        <w:pStyle w:val="Compact"/>
        <w:numPr>
          <w:ilvl w:val="0"/>
          <w:numId w:val="1056"/>
        </w:numPr>
      </w:pPr>
      <w:r>
        <w:t xml:space="preserve">general introductory Python courses whose relationship to ER is indirect.</w:t>
      </w:r>
    </w:p>
    <w:p>
      <w:pPr>
        <w:pStyle w:val="FirstParagraph"/>
      </w:pPr>
      <w:r>
        <w:t xml:space="preserve">The list also includes strong resources such as Splink, RapidFuzz, Dedupe and Peter Christen’s book.</w:t>
      </w:r>
    </w:p>
    <w:bookmarkEnd w:id="111"/>
    <w:bookmarkStart w:id="112" w:name="impact-2"/>
    <w:p>
      <w:pPr>
        <w:pStyle w:val="Heading3"/>
      </w:pPr>
      <w:r>
        <w:t xml:space="preserve">Impact</w:t>
      </w:r>
    </w:p>
    <w:p>
      <w:pPr>
        <w:pStyle w:val="FirstParagraph"/>
      </w:pPr>
      <w:r>
        <w:t xml:space="preserve">The learner lacks a clearly prioritised progression from:</w:t>
      </w:r>
    </w:p>
    <w:p>
      <w:pPr>
        <w:pStyle w:val="Compact"/>
        <w:numPr>
          <w:ilvl w:val="0"/>
          <w:numId w:val="1057"/>
        </w:numPr>
      </w:pPr>
      <w:r>
        <w:t xml:space="preserve">ER fundamentals;</w:t>
      </w:r>
    </w:p>
    <w:p>
      <w:pPr>
        <w:pStyle w:val="Compact"/>
        <w:numPr>
          <w:ilvl w:val="0"/>
          <w:numId w:val="1057"/>
        </w:numPr>
      </w:pPr>
      <w:r>
        <w:t xml:space="preserve">Fellegi–Sunter theory;</w:t>
      </w:r>
    </w:p>
    <w:p>
      <w:pPr>
        <w:pStyle w:val="Compact"/>
        <w:numPr>
          <w:ilvl w:val="0"/>
          <w:numId w:val="1057"/>
        </w:numPr>
      </w:pPr>
      <w:r>
        <w:t xml:space="preserve">blocking tutorial;</w:t>
      </w:r>
    </w:p>
    <w:p>
      <w:pPr>
        <w:pStyle w:val="Compact"/>
        <w:numPr>
          <w:ilvl w:val="0"/>
          <w:numId w:val="1057"/>
        </w:numPr>
      </w:pPr>
      <w:r>
        <w:t xml:space="preserve">parameter estimation;</w:t>
      </w:r>
    </w:p>
    <w:p>
      <w:pPr>
        <w:pStyle w:val="Compact"/>
        <w:numPr>
          <w:ilvl w:val="0"/>
          <w:numId w:val="1057"/>
        </w:numPr>
      </w:pPr>
      <w:r>
        <w:t xml:space="preserve">evaluation;</w:t>
      </w:r>
    </w:p>
    <w:p>
      <w:pPr>
        <w:pStyle w:val="Compact"/>
        <w:numPr>
          <w:ilvl w:val="0"/>
          <w:numId w:val="1057"/>
        </w:numPr>
      </w:pPr>
      <w:r>
        <w:t xml:space="preserve">human review and clustering diagnostics.</w:t>
      </w:r>
    </w:p>
    <w:p>
      <w:pPr>
        <w:pStyle w:val="FirstParagraph"/>
      </w:pPr>
      <w:r>
        <w:t xml:space="preserve">Official Splink documentation already separates model, edge and cluster evaluation and provides a coherent probabilistic-linkage learning path.</w:t>
      </w:r>
    </w:p>
    <w:bookmarkEnd w:id="112"/>
    <w:bookmarkStart w:id="113" w:name="required-correction-18"/>
    <w:p>
      <w:pPr>
        <w:pStyle w:val="Heading3"/>
      </w:pPr>
      <w:r>
        <w:t xml:space="preserve">Required correction</w:t>
      </w:r>
    </w:p>
    <w:p>
      <w:pPr>
        <w:pStyle w:val="FirstParagraph"/>
      </w:pPr>
      <w:r>
        <w:t xml:space="preserve">Promote first-party documentation and original/primary literature. Keep Wikipedia only as optional orientation, not a core source.</w:t>
      </w:r>
    </w:p>
    <w:p>
      <w:r>
        <w:pict>
          <v:rect style="width:0;height:1.5pt" o:hralign="center" o:hrstd="t" o:hr="t"/>
        </w:pict>
      </w:r>
    </w:p>
    <w:bookmarkEnd w:id="113"/>
    <w:bookmarkEnd w:id="114"/>
    <w:bookmarkStart w:id="118" w:name="Xdfa4fd28fab3ec6464039dcd2c3c85718d0307f"/>
    <w:p>
      <w:pPr>
        <w:pStyle w:val="Heading2"/>
      </w:pPr>
      <w:r>
        <w:t xml:space="preserve">S30-20 — Medium — Accessibility support is mostly structural, not conceptual</w:t>
      </w:r>
    </w:p>
    <w:bookmarkStart w:id="115" w:name="evidence-19"/>
    <w:p>
      <w:pPr>
        <w:pStyle w:val="Heading3"/>
      </w:pPr>
      <w:r>
        <w:t xml:space="preserve">Evidence</w:t>
      </w:r>
    </w:p>
    <w:p>
      <w:pPr>
        <w:pStyle w:val="FirstParagraph"/>
      </w:pPr>
      <w:r>
        <w:t xml:space="preserve">The section renderer provides readable headings, code blocks, callouts and tab navigation. The Section 30 content itself, however, relies almost entirely on prose, formulas and code.</w:t>
      </w:r>
    </w:p>
    <w:p>
      <w:pPr>
        <w:pStyle w:val="BodyText"/>
      </w:pPr>
      <w:r>
        <w:t xml:space="preserve">There is no declared:</w:t>
      </w:r>
    </w:p>
    <w:p>
      <w:pPr>
        <w:pStyle w:val="Compact"/>
        <w:numPr>
          <w:ilvl w:val="0"/>
          <w:numId w:val="1058"/>
        </w:numPr>
      </w:pPr>
      <w:r>
        <w:t xml:space="preserve">text-labelled ER pipeline diagram;</w:t>
      </w:r>
    </w:p>
    <w:p>
      <w:pPr>
        <w:pStyle w:val="Compact"/>
        <w:numPr>
          <w:ilvl w:val="0"/>
          <w:numId w:val="1058"/>
        </w:numPr>
      </w:pPr>
      <w:r>
        <w:t xml:space="preserve">candidate-space table;</w:t>
      </w:r>
    </w:p>
    <w:p>
      <w:pPr>
        <w:pStyle w:val="Compact"/>
        <w:numPr>
          <w:ilvl w:val="0"/>
          <w:numId w:val="1058"/>
        </w:numPr>
      </w:pPr>
      <w:r>
        <w:t xml:space="preserve">threshold decision table;</w:t>
      </w:r>
    </w:p>
    <w:p>
      <w:pPr>
        <w:pStyle w:val="Compact"/>
        <w:numPr>
          <w:ilvl w:val="0"/>
          <w:numId w:val="1058"/>
        </w:numPr>
      </w:pPr>
      <w:r>
        <w:t xml:space="preserve">cluster graph;</w:t>
      </w:r>
    </w:p>
    <w:p>
      <w:pPr>
        <w:pStyle w:val="Compact"/>
        <w:numPr>
          <w:ilvl w:val="0"/>
          <w:numId w:val="1058"/>
        </w:numPr>
      </w:pPr>
      <w:r>
        <w:t xml:space="preserve">confusion matrix;</w:t>
      </w:r>
    </w:p>
    <w:p>
      <w:pPr>
        <w:pStyle w:val="Compact"/>
        <w:numPr>
          <w:ilvl w:val="0"/>
          <w:numId w:val="1058"/>
        </w:numPr>
      </w:pPr>
      <w:r>
        <w:t xml:space="preserve">worked review-queue mock-up.</w:t>
      </w:r>
    </w:p>
    <w:bookmarkEnd w:id="115"/>
    <w:bookmarkStart w:id="116" w:name="accessibility-and-learning-impact"/>
    <w:p>
      <w:pPr>
        <w:pStyle w:val="Heading3"/>
      </w:pPr>
      <w:r>
        <w:t xml:space="preserve">Accessibility and learning impact</w:t>
      </w:r>
    </w:p>
    <w:p>
      <w:pPr>
        <w:pStyle w:val="FirstParagraph"/>
      </w:pPr>
      <w:r>
        <w:t xml:space="preserve">A code-only representation disadvantages learners who need:</w:t>
      </w:r>
    </w:p>
    <w:p>
      <w:pPr>
        <w:pStyle w:val="Compact"/>
        <w:numPr>
          <w:ilvl w:val="0"/>
          <w:numId w:val="1059"/>
        </w:numPr>
      </w:pPr>
      <w:r>
        <w:t xml:space="preserve">a relational overview before implementation;</w:t>
      </w:r>
    </w:p>
    <w:p>
      <w:pPr>
        <w:pStyle w:val="Compact"/>
        <w:numPr>
          <w:ilvl w:val="0"/>
          <w:numId w:val="1059"/>
        </w:numPr>
      </w:pPr>
      <w:r>
        <w:t xml:space="preserve">a non-code representation of pair generation;</w:t>
      </w:r>
    </w:p>
    <w:p>
      <w:pPr>
        <w:pStyle w:val="Compact"/>
        <w:numPr>
          <w:ilvl w:val="0"/>
          <w:numId w:val="1059"/>
        </w:numPr>
      </w:pPr>
      <w:r>
        <w:t xml:space="preserve">a visual distinction between links and clusters;</w:t>
      </w:r>
    </w:p>
    <w:p>
      <w:pPr>
        <w:pStyle w:val="Compact"/>
        <w:numPr>
          <w:ilvl w:val="0"/>
          <w:numId w:val="1059"/>
        </w:numPr>
      </w:pPr>
      <w:r>
        <w:t xml:space="preserve">an explicit table for thresholds and missing states.</w:t>
      </w:r>
    </w:p>
    <w:p>
      <w:pPr>
        <w:pStyle w:val="FirstParagraph"/>
      </w:pPr>
      <w:r>
        <w:t xml:space="preserve">The cluster issue is especially difficult to understand without a three-node bridge example.</w:t>
      </w:r>
    </w:p>
    <w:bookmarkEnd w:id="116"/>
    <w:bookmarkStart w:id="117" w:name="required-correction-19"/>
    <w:p>
      <w:pPr>
        <w:pStyle w:val="Heading3"/>
      </w:pPr>
      <w:r>
        <w:t xml:space="preserve">Required correction</w:t>
      </w:r>
    </w:p>
    <w:p>
      <w:pPr>
        <w:pStyle w:val="FirstParagraph"/>
      </w:pPr>
      <w:r>
        <w:t xml:space="preserve">Add equivalent textual and visual representations:</w:t>
      </w:r>
    </w:p>
    <w:p>
      <w:pPr>
        <w:pStyle w:val="Compact"/>
        <w:numPr>
          <w:ilvl w:val="0"/>
          <w:numId w:val="1060"/>
        </w:numPr>
      </w:pPr>
      <w:r>
        <w:t xml:space="preserve">a seven-stage pipeline;</w:t>
      </w:r>
    </w:p>
    <w:p>
      <w:pPr>
        <w:pStyle w:val="Compact"/>
        <w:numPr>
          <w:ilvl w:val="0"/>
          <w:numId w:val="1060"/>
        </w:numPr>
      </w:pPr>
      <w:r>
        <w:t xml:space="preserve">a small pair-candidate matrix;</w:t>
      </w:r>
    </w:p>
    <w:p>
      <w:pPr>
        <w:pStyle w:val="Compact"/>
        <w:numPr>
          <w:ilvl w:val="0"/>
          <w:numId w:val="1060"/>
        </w:numPr>
      </w:pPr>
      <w:r>
        <w:t xml:space="preserve">a threshold decision table;</w:t>
      </w:r>
    </w:p>
    <w:p>
      <w:pPr>
        <w:pStyle w:val="Compact"/>
        <w:numPr>
          <w:ilvl w:val="0"/>
          <w:numId w:val="1060"/>
        </w:numPr>
      </w:pPr>
      <w:r>
        <w:t xml:space="preserve">a three-node cluster bridge diagram with descriptive caption;</w:t>
      </w:r>
    </w:p>
    <w:p>
      <w:pPr>
        <w:pStyle w:val="Compact"/>
        <w:numPr>
          <w:ilvl w:val="0"/>
          <w:numId w:val="1060"/>
        </w:numPr>
      </w:pPr>
      <w:r>
        <w:t xml:space="preserve">a compact comparison-result schema.</w:t>
      </w:r>
    </w:p>
    <w:p>
      <w:r>
        <w:pict>
          <v:rect style="width:0;height:1.5pt" o:hralign="center" o:hrstd="t" o:hr="t"/>
        </w:pict>
      </w:r>
    </w:p>
    <w:bookmarkEnd w:id="117"/>
    <w:bookmarkEnd w:id="118"/>
    <w:bookmarkEnd w:id="119"/>
    <w:bookmarkStart w:id="126" w:name="meta-leak-report"/>
    <w:p>
      <w:pPr>
        <w:pStyle w:val="Heading1"/>
      </w:pPr>
      <w:r>
        <w:t xml:space="preserve">4. Meta-Leak Report</w:t>
      </w:r>
    </w:p>
    <w:bookmarkStart w:id="120" w:name="unintended-aideveloper-prose-leaks"/>
    <w:p>
      <w:pPr>
        <w:pStyle w:val="Heading2"/>
      </w:pPr>
      <w:r>
        <w:t xml:space="preserve">4.1 Unintended AI/developer prose leaks</w:t>
      </w:r>
    </w:p>
    <w:p>
      <w:pPr>
        <w:pStyle w:val="FirstParagraph"/>
      </w:pPr>
      <w:r>
        <w:rPr>
          <w:b/>
          <w:bCs/>
        </w:rPr>
        <w:t xml:space="preserve">None found in the student-facing theory, I Do, We Do or self-check content.</w:t>
      </w:r>
    </w:p>
    <w:p>
      <w:pPr>
        <w:pStyle w:val="BodyText"/>
      </w:pPr>
      <w:r>
        <w:t xml:space="preserve">No visible instances were found of:</w:t>
      </w:r>
    </w:p>
    <w:p>
      <w:pPr>
        <w:pStyle w:val="Compact"/>
        <w:numPr>
          <w:ilvl w:val="0"/>
          <w:numId w:val="1061"/>
        </w:numPr>
      </w:pPr>
      <w:r>
        <w:t xml:space="preserve">“moved from section X”</w:t>
      </w:r>
      <w:r>
        <w:t xml:space="preserve">;</w:t>
      </w:r>
    </w:p>
    <w:p>
      <w:pPr>
        <w:pStyle w:val="Compact"/>
        <w:numPr>
          <w:ilvl w:val="0"/>
          <w:numId w:val="1061"/>
        </w:numPr>
      </w:pPr>
      <w:r>
        <w:t xml:space="preserve">author instructions to another model;</w:t>
      </w:r>
    </w:p>
    <w:p>
      <w:pPr>
        <w:pStyle w:val="Compact"/>
        <w:numPr>
          <w:ilvl w:val="0"/>
          <w:numId w:val="1061"/>
        </w:numPr>
      </w:pPr>
      <w:r>
        <w:t xml:space="preserve">hidden drafting notes;</w:t>
      </w:r>
    </w:p>
    <w:p>
      <w:pPr>
        <w:pStyle w:val="Compact"/>
        <w:numPr>
          <w:ilvl w:val="0"/>
          <w:numId w:val="1061"/>
        </w:numPr>
      </w:pPr>
      <w:r>
        <w:t xml:space="preserve">editorial debates;</w:t>
      </w:r>
    </w:p>
    <w:p>
      <w:pPr>
        <w:pStyle w:val="Compact"/>
        <w:numPr>
          <w:ilvl w:val="0"/>
          <w:numId w:val="1061"/>
        </w:numPr>
      </w:pPr>
      <w:r>
        <w:t xml:space="preserve">placeholder prose;</w:t>
      </w:r>
    </w:p>
    <w:p>
      <w:pPr>
        <w:pStyle w:val="Compact"/>
        <w:numPr>
          <w:ilvl w:val="0"/>
          <w:numId w:val="1061"/>
        </w:numPr>
      </w:pPr>
      <w:r>
        <w:t xml:space="preserve">internal prompt fragments;</w:t>
      </w:r>
    </w:p>
    <w:p>
      <w:pPr>
        <w:pStyle w:val="Compact"/>
        <w:numPr>
          <w:ilvl w:val="0"/>
          <w:numId w:val="1061"/>
        </w:numPr>
      </w:pPr>
      <w:r>
        <w:rPr>
          <w:rStyle w:val="VerbatimChar"/>
        </w:rPr>
        <w:t xml:space="preserve">FIXME</w:t>
      </w:r>
      <w:r>
        <w:t xml:space="preserve"> </w:t>
      </w:r>
      <w:r>
        <w:t xml:space="preserve">comments presented as completed teaching content.</w:t>
      </w:r>
    </w:p>
    <w:bookmarkEnd w:id="120"/>
    <w:bookmarkStart w:id="123" w:name="visible-todo-comments"/>
    <w:p>
      <w:pPr>
        <w:pStyle w:val="Heading2"/>
      </w:pPr>
      <w:r>
        <w:t xml:space="preserve">4.2 Visible</w:t>
      </w:r>
      <w:r>
        <w:t xml:space="preserve"> </w:t>
      </w:r>
      <w:r>
        <w:rPr>
          <w:rStyle w:val="VerbatimChar"/>
        </w:rPr>
        <w:t xml:space="preserve">TODO</w:t>
      </w:r>
      <w:r>
        <w:t xml:space="preserve"> </w:t>
      </w:r>
      <w:r>
        <w:t xml:space="preserve">comments</w:t>
      </w:r>
    </w:p>
    <w:p>
      <w:pPr>
        <w:pStyle w:val="FirstParagraph"/>
      </w:pPr>
      <w:r>
        <w:t xml:space="preserve">The You Do starter contains comments such as:</w:t>
      </w:r>
    </w:p>
    <w:p>
      <w:pPr>
        <w:pStyle w:val="Compact"/>
        <w:numPr>
          <w:ilvl w:val="0"/>
          <w:numId w:val="1062"/>
        </w:numPr>
      </w:pPr>
      <w:r>
        <w:rPr>
          <w:rStyle w:val="VerbatimChar"/>
        </w:rPr>
        <w:t xml:space="preserve"># TODO: Levenshtein normalizado</w:t>
      </w:r>
      <w:r>
        <w:t xml:space="preserve">;</w:t>
      </w:r>
    </w:p>
    <w:p>
      <w:pPr>
        <w:pStyle w:val="Compact"/>
        <w:numPr>
          <w:ilvl w:val="0"/>
          <w:numId w:val="1062"/>
        </w:numPr>
      </w:pPr>
      <w:r>
        <w:rPr>
          <w:rStyle w:val="VerbatimChar"/>
        </w:rPr>
        <w:t xml:space="preserve"># TODO: 1.0 / 0.5 / 0.0 según tolerancia</w:t>
      </w:r>
      <w:r>
        <w:t xml:space="preserve">;</w:t>
      </w:r>
    </w:p>
    <w:p>
      <w:pPr>
        <w:pStyle w:val="Compact"/>
        <w:numPr>
          <w:ilvl w:val="0"/>
          <w:numId w:val="1062"/>
        </w:numPr>
      </w:pPr>
      <w:r>
        <w:rPr>
          <w:rStyle w:val="VerbatimChar"/>
        </w:rPr>
        <w:t xml:space="preserve"># TODO: missing | agree | disagree</w:t>
      </w:r>
      <w:r>
        <w:t xml:space="preserve">;</w:t>
      </w:r>
    </w:p>
    <w:p>
      <w:pPr>
        <w:pStyle w:val="Compact"/>
        <w:numPr>
          <w:ilvl w:val="0"/>
          <w:numId w:val="1062"/>
        </w:numPr>
      </w:pPr>
      <w:r>
        <w:rPr>
          <w:rStyle w:val="VerbatimChar"/>
        </w:rPr>
        <w:t xml:space="preserve"># TODO: train si ambas entidades...</w:t>
      </w:r>
      <w:r>
        <w:t xml:space="preserve">;</w:t>
      </w:r>
    </w:p>
    <w:p>
      <w:pPr>
        <w:pStyle w:val="Compact"/>
        <w:numPr>
          <w:ilvl w:val="0"/>
          <w:numId w:val="1062"/>
        </w:numPr>
      </w:pPr>
      <w:r>
        <w:rPr>
          <w:rStyle w:val="VerbatimChar"/>
        </w:rPr>
        <w:t xml:space="preserve"># TODO: precision, recall, f1</w:t>
      </w:r>
      <w:r>
        <w:t xml:space="preserve">;</w:t>
      </w:r>
    </w:p>
    <w:p>
      <w:pPr>
        <w:pStyle w:val="Compact"/>
        <w:numPr>
          <w:ilvl w:val="0"/>
          <w:numId w:val="1062"/>
        </w:numPr>
      </w:pPr>
      <w:r>
        <w:rPr>
          <w:rStyle w:val="VerbatimChar"/>
        </w:rPr>
        <w:t xml:space="preserve"># TODO: slices con más errores</w:t>
      </w:r>
      <w:r>
        <w:t xml:space="preserve">.</w:t>
      </w:r>
    </w:p>
    <w:bookmarkStart w:id="121" w:name="classification"/>
    <w:p>
      <w:pPr>
        <w:pStyle w:val="Heading3"/>
      </w:pPr>
      <w:r>
        <w:t xml:space="preserve">Classification</w:t>
      </w:r>
    </w:p>
    <w:p>
      <w:pPr>
        <w:pStyle w:val="FirstParagraph"/>
      </w:pPr>
      <w:r>
        <w:t xml:space="preserve">These are</w:t>
      </w:r>
      <w:r>
        <w:t xml:space="preserve"> </w:t>
      </w:r>
      <w:r>
        <w:rPr>
          <w:b/>
          <w:bCs/>
        </w:rPr>
        <w:t xml:space="preserve">intentional learner completion points</w:t>
      </w:r>
      <w:r>
        <w:t xml:space="preserve">, not leaked author debt. The surrounding functions raise</w:t>
      </w:r>
      <w:r>
        <w:t xml:space="preserve"> </w:t>
      </w:r>
      <w:r>
        <w:rPr>
          <w:rStyle w:val="VerbatimChar"/>
        </w:rPr>
        <w:t xml:space="preserve">NotImplementedError</w:t>
      </w:r>
      <w:r>
        <w:t xml:space="preserve">, and the project explicitly asks the learner to implement them.</w:t>
      </w:r>
    </w:p>
    <w:bookmarkEnd w:id="121"/>
    <w:bookmarkStart w:id="122" w:name="redaction-recommendation"/>
    <w:p>
      <w:pPr>
        <w:pStyle w:val="Heading3"/>
      </w:pPr>
      <w:r>
        <w:t xml:space="preserve">Redaction recommendation</w:t>
      </w:r>
    </w:p>
    <w:p>
      <w:pPr>
        <w:pStyle w:val="FirstParagraph"/>
      </w:pPr>
      <w:r>
        <w:t xml:space="preserve">Change</w:t>
      </w:r>
      <w:r>
        <w:t xml:space="preserve"> </w:t>
      </w:r>
      <w:r>
        <w:rPr>
          <w:rStyle w:val="VerbatimChar"/>
        </w:rPr>
        <w:t xml:space="preserve">TODO</w:t>
      </w:r>
      <w:r>
        <w:t xml:space="preserve"> </w:t>
      </w:r>
      <w:r>
        <w:t xml:space="preserve">to</w:t>
      </w:r>
      <w:r>
        <w:t xml:space="preserve"> </w:t>
      </w:r>
      <w:r>
        <w:rPr>
          <w:rStyle w:val="VerbatimChar"/>
        </w:rPr>
        <w:t xml:space="preserve">IMPLEMENTA</w:t>
      </w:r>
      <w:r>
        <w:t xml:space="preserve"> </w:t>
      </w:r>
      <w:r>
        <w:t xml:space="preserve">or</w:t>
      </w:r>
      <w:r>
        <w:t xml:space="preserve"> </w:t>
      </w:r>
      <w:r>
        <w:rPr>
          <w:rStyle w:val="VerbatimChar"/>
        </w:rPr>
        <w:t xml:space="preserve">TU TAREA</w:t>
      </w:r>
      <w:r>
        <w:t xml:space="preserve"> </w:t>
      </w:r>
      <w:r>
        <w:t xml:space="preserve">so that automated meta-leak detectors and learners can distinguish an assignment marker from unfinished production content.</w:t>
      </w:r>
    </w:p>
    <w:bookmarkEnd w:id="122"/>
    <w:bookmarkEnd w:id="123"/>
    <w:bookmarkStart w:id="124" w:name="architectural-leakage"/>
    <w:p>
      <w:pPr>
        <w:pStyle w:val="Heading2"/>
      </w:pPr>
      <w:r>
        <w:t xml:space="preserve">4.3 Architectural leakage</w:t>
      </w:r>
    </w:p>
    <w:p>
      <w:pPr>
        <w:pStyle w:val="FirstParagraph"/>
      </w:pPr>
      <w:r>
        <w:t xml:space="preserve">The obsolete route and source identifier</w:t>
      </w:r>
      <w:r>
        <w:t xml:space="preserve"> </w:t>
      </w:r>
      <w:r>
        <w:rPr>
          <w:rStyle w:val="VerbatimChar"/>
        </w:rPr>
        <w:t xml:space="preserve">security-infra</w:t>
      </w:r>
      <w:r>
        <w:t xml:space="preserve"> </w:t>
      </w:r>
      <w:r>
        <w:t xml:space="preserve">is visible through the public hash and internal metadata. This is a</w:t>
      </w:r>
      <w:r>
        <w:t xml:space="preserve"> </w:t>
      </w:r>
      <w:r>
        <w:rPr>
          <w:b/>
          <w:bCs/>
        </w:rPr>
        <w:t xml:space="preserve">legacy taxonomy leak</w:t>
      </w:r>
      <w:r>
        <w:t xml:space="preserve">, not a prose leak.</w:t>
      </w:r>
    </w:p>
    <w:p>
      <w:pPr>
        <w:pStyle w:val="BodyText"/>
      </w:pPr>
      <w:r>
        <w:t xml:space="preserve">Exact locations:</w:t>
      </w:r>
    </w:p>
    <w:p>
      <w:pPr>
        <w:pStyle w:val="Compact"/>
        <w:numPr>
          <w:ilvl w:val="0"/>
          <w:numId w:val="1063"/>
        </w:numPr>
      </w:pPr>
      <w:r>
        <w:rPr>
          <w:rStyle w:val="VerbatimChar"/>
        </w:rPr>
        <w:t xml:space="preserve">id: "security-infra"</w:t>
      </w:r>
      <w:r>
        <w:t xml:space="preserve"> </w:t>
      </w:r>
      <w:r>
        <w:t xml:space="preserve">in the S30 object;</w:t>
      </w:r>
    </w:p>
    <w:p>
      <w:pPr>
        <w:pStyle w:val="Compact"/>
        <w:numPr>
          <w:ilvl w:val="0"/>
          <w:numId w:val="1063"/>
        </w:numPr>
      </w:pPr>
      <w:r>
        <w:rPr>
          <w:rStyle w:val="VerbatimChar"/>
        </w:rPr>
        <w:t xml:space="preserve">section_id: "security-infra"</w:t>
      </w:r>
      <w:r>
        <w:t xml:space="preserve"> </w:t>
      </w:r>
      <w:r>
        <w:t xml:space="preserve">in the ledger;</w:t>
      </w:r>
    </w:p>
    <w:p>
      <w:pPr>
        <w:pStyle w:val="Compact"/>
        <w:numPr>
          <w:ilvl w:val="0"/>
          <w:numId w:val="1063"/>
        </w:numPr>
      </w:pPr>
      <w:r>
        <w:t xml:space="preserve">hash routing based on the raw section ID.</w:t>
      </w:r>
    </w:p>
    <w:bookmarkEnd w:id="124"/>
    <w:bookmarkStart w:id="125" w:name="meta-leak-verdict"/>
    <w:p>
      <w:pPr>
        <w:pStyle w:val="Heading2"/>
      </w:pPr>
      <w:r>
        <w:t xml:space="preserve">Meta-leak verdict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Result</w:t>
            </w:r>
          </w:p>
        </w:tc>
      </w:tr>
      <w:tr>
        <w:tc>
          <w:tcPr/>
          <w:p>
            <w:pPr>
              <w:pStyle w:val="Compact"/>
            </w:pPr>
            <w:r>
              <w:t xml:space="preserve">AI-to-developer prose</w:t>
            </w:r>
          </w:p>
        </w:tc>
        <w:tc>
          <w:tcPr/>
          <w:p>
            <w:pPr>
              <w:pStyle w:val="Compact"/>
            </w:pPr>
            <w:r>
              <w:t xml:space="preserve">None found</w:t>
            </w:r>
          </w:p>
        </w:tc>
      </w:tr>
      <w:tr>
        <w:tc>
          <w:tcPr/>
          <w:p>
            <w:pPr>
              <w:pStyle w:val="Compact"/>
            </w:pPr>
            <w:r>
              <w:t xml:space="preserve">Migration commentary in lesson prose</w:t>
            </w:r>
          </w:p>
        </w:tc>
        <w:tc>
          <w:tcPr/>
          <w:p>
            <w:pPr>
              <w:pStyle w:val="Compact"/>
            </w:pPr>
            <w:r>
              <w:t xml:space="preserve">None found</w:t>
            </w:r>
          </w:p>
        </w:tc>
      </w:tr>
      <w:tr>
        <w:tc>
          <w:tcPr/>
          <w:p>
            <w:pPr>
              <w:pStyle w:val="Compact"/>
            </w:pPr>
            <w:r>
              <w:t xml:space="preserve">Unintended TODO/FIXME</w:t>
            </w:r>
          </w:p>
        </w:tc>
        <w:tc>
          <w:tcPr/>
          <w:p>
            <w:pPr>
              <w:pStyle w:val="Compact"/>
            </w:pPr>
            <w:r>
              <w:t xml:space="preserve">None found</w:t>
            </w:r>
          </w:p>
        </w:tc>
      </w:tr>
      <w:tr>
        <w:tc>
          <w:tcPr/>
          <w:p>
            <w:pPr>
              <w:pStyle w:val="Compact"/>
            </w:pPr>
            <w:r>
              <w:t xml:space="preserve">Intentional starter placeholders</w:t>
            </w:r>
          </w:p>
        </w:tc>
        <w:tc>
          <w:tcPr/>
          <w:p>
            <w:pPr>
              <w:pStyle w:val="Compact"/>
            </w:pPr>
            <w:r>
              <w:t xml:space="preserve">Present and properly scoped</w:t>
            </w:r>
          </w:p>
        </w:tc>
      </w:tr>
      <w:tr>
        <w:tc>
          <w:tcPr/>
          <w:p>
            <w:pPr>
              <w:pStyle w:val="Compact"/>
            </w:pPr>
            <w:r>
              <w:t xml:space="preserve">Obsolete architecture/taxonomy</w:t>
            </w:r>
          </w:p>
        </w:tc>
        <w:tc>
          <w:tcPr/>
          <w:p>
            <w:pPr>
              <w:pStyle w:val="Compact"/>
            </w:pPr>
            <w:r>
              <w:t xml:space="preserve">Present:</w:t>
            </w:r>
            <w:r>
              <w:t xml:space="preserve"> </w:t>
            </w:r>
            <w:r>
              <w:rPr>
                <w:rStyle w:val="VerbatimChar"/>
              </w:rPr>
              <w:t xml:space="preserve">security-infra</w:t>
            </w:r>
          </w:p>
        </w:tc>
      </w:tr>
    </w:tbl>
    <w:p>
      <w:r>
        <w:pict>
          <v:rect style="width:0;height:1.5pt" o:hralign="center" o:hrstd="t" o:hr="t"/>
        </w:pict>
      </w:r>
    </w:p>
    <w:bookmarkEnd w:id="125"/>
    <w:bookmarkEnd w:id="126"/>
    <w:bookmarkStart w:id="175" w:name="pedagogical-redaction-deep-dive"/>
    <w:p>
      <w:pPr>
        <w:pStyle w:val="Heading1"/>
      </w:pPr>
      <w:r>
        <w:t xml:space="preserve">5. Pedagogical &amp; Redaction Deep Dive</w:t>
      </w:r>
    </w:p>
    <w:bookmarkStart w:id="131" w:name="graph-engineering-view-of-the-section"/>
    <w:p>
      <w:pPr>
        <w:pStyle w:val="Heading2"/>
      </w:pPr>
      <w:r>
        <w:t xml:space="preserve">5.1 Graph-engineering view of the section</w:t>
      </w:r>
    </w:p>
    <w:bookmarkStart w:id="127" w:name="principal-concept-nodes"/>
    <w:p>
      <w:pPr>
        <w:pStyle w:val="Heading3"/>
      </w:pPr>
      <w:r>
        <w:t xml:space="preserve">Principal concept nodes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Node</w:t>
            </w:r>
          </w:p>
        </w:tc>
        <w:tc>
          <w:tcPr/>
          <w:p>
            <w:pPr>
              <w:pStyle w:val="Compact"/>
            </w:pPr>
            <w:r>
              <w:t xml:space="preserve">Intended learner model</w:t>
            </w:r>
          </w:p>
        </w:tc>
      </w:tr>
      <w:tr>
        <w:tc>
          <w:tcPr/>
          <w:p>
            <w:pPr>
              <w:pStyle w:val="Compact"/>
            </w:pPr>
            <w:r>
              <w:t xml:space="preserve">T1-A</w:t>
            </w:r>
          </w:p>
        </w:tc>
        <w:tc>
          <w:tcPr/>
          <w:p>
            <w:pPr>
              <w:pStyle w:val="Compact"/>
            </w:pPr>
            <w:r>
              <w:t xml:space="preserve">Fields require comparator-specific similarity functions</w:t>
            </w:r>
          </w:p>
        </w:tc>
      </w:tr>
      <w:tr>
        <w:tc>
          <w:tcPr/>
          <w:p>
            <w:pPr>
              <w:pStyle w:val="Compact"/>
            </w:pPr>
            <w:r>
              <w:t xml:space="preserve">T1-B</w:t>
            </w:r>
          </w:p>
        </w:tc>
        <w:tc>
          <w:tcPr/>
          <w:p>
            <w:pPr>
              <w:pStyle w:val="Compact"/>
            </w:pPr>
            <w:r>
              <w:t xml:space="preserve">Missingness and value rarity alter evidential meaning</w:t>
            </w:r>
          </w:p>
        </w:tc>
      </w:tr>
      <w:tr>
        <w:tc>
          <w:tcPr/>
          <w:p>
            <w:pPr>
              <w:pStyle w:val="Compact"/>
            </w:pPr>
            <w:r>
              <w:t xml:space="preserve">T2-A</w:t>
            </w:r>
          </w:p>
        </w:tc>
        <w:tc>
          <w:tcPr/>
          <w:p>
            <w:pPr>
              <w:pStyle w:val="Compact"/>
            </w:pPr>
            <w:r>
              <w:t xml:space="preserve">Blocking controls which pairs can ever be matched</w:t>
            </w:r>
          </w:p>
        </w:tc>
      </w:tr>
      <w:tr>
        <w:tc>
          <w:tcPr/>
          <w:p>
            <w:pPr>
              <w:pStyle w:val="Compact"/>
            </w:pPr>
            <w:r>
              <w:t xml:space="preserve">T2-B</w:t>
            </w:r>
          </w:p>
        </w:tc>
        <w:tc>
          <w:tcPr/>
          <w:p>
            <w:pPr>
              <w:pStyle w:val="Compact"/>
            </w:pPr>
            <w:r>
              <w:t xml:space="preserve">Candidate generation must balance recall and cost</w:t>
            </w:r>
          </w:p>
        </w:tc>
      </w:tr>
      <w:tr>
        <w:tc>
          <w:tcPr/>
          <w:p>
            <w:pPr>
              <w:pStyle w:val="Compact"/>
            </w:pPr>
            <w:r>
              <w:t xml:space="preserve">T3-A</w:t>
            </w:r>
          </w:p>
        </w:tc>
        <w:tc>
          <w:tcPr/>
          <w:p>
            <w:pPr>
              <w:pStyle w:val="Compact"/>
            </w:pPr>
            <w:r>
              <w:t xml:space="preserve">Field evidence is aggregated and mapped to decisions</w:t>
            </w:r>
          </w:p>
        </w:tc>
      </w:tr>
      <w:tr>
        <w:tc>
          <w:tcPr/>
          <w:p>
            <w:pPr>
              <w:pStyle w:val="Compact"/>
            </w:pPr>
            <w:r>
              <w:t xml:space="preserve">T3-B</w:t>
            </w:r>
          </w:p>
        </w:tc>
        <w:tc>
          <w:tcPr/>
          <w:p>
            <w:pPr>
              <w:pStyle w:val="Compact"/>
            </w:pPr>
            <w:r>
              <w:t xml:space="preserve">Uncertain pairs require review; accepted links form entities</w:t>
            </w:r>
          </w:p>
        </w:tc>
      </w:tr>
      <w:tr>
        <w:tc>
          <w:tcPr/>
          <w:p>
            <w:pPr>
              <w:pStyle w:val="Compact"/>
            </w:pPr>
            <w:r>
              <w:t xml:space="preserve">T4-A</w:t>
            </w:r>
          </w:p>
        </w:tc>
        <w:tc>
          <w:tcPr/>
          <w:p>
            <w:pPr>
              <w:pStyle w:val="Compact"/>
            </w:pPr>
            <w:r>
              <w:t xml:space="preserve">Evaluation requires labelled data and leakage-safe partitions</w:t>
            </w:r>
          </w:p>
        </w:tc>
      </w:tr>
      <w:tr>
        <w:tc>
          <w:tcPr/>
          <w:p>
            <w:pPr>
              <w:pStyle w:val="Compact"/>
            </w:pPr>
            <w:r>
              <w:t xml:space="preserve">T4-B</w:t>
            </w:r>
          </w:p>
        </w:tc>
        <w:tc>
          <w:tcPr/>
          <w:p>
            <w:pPr>
              <w:pStyle w:val="Compact"/>
            </w:pPr>
            <w:r>
              <w:t xml:space="preserve">Pair, cluster and error-slice metrics diagnose different failures</w:t>
            </w:r>
          </w:p>
        </w:tc>
      </w:tr>
    </w:tbl>
    <w:bookmarkEnd w:id="127"/>
    <w:bookmarkStart w:id="128" w:name="strong-edges"/>
    <w:p>
      <w:pPr>
        <w:pStyle w:val="Heading3"/>
      </w:pPr>
      <w:r>
        <w:t xml:space="preserve">Strong edges</w:t>
      </w:r>
    </w:p>
    <w:p>
      <w:pPr>
        <w:pStyle w:val="FirstParagraph"/>
      </w:pPr>
      <w:r>
        <w:t xml:space="preserve">The strongest conceptual chain is:</w:t>
      </w:r>
    </w:p>
    <w:p>
      <w:pPr>
        <w:pStyle w:val="SourceCode"/>
      </w:pPr>
      <w:r>
        <w:rPr>
          <w:rStyle w:val="VerbatimChar"/>
        </w:rPr>
        <w:t xml:space="preserve">normalization</w:t>
      </w:r>
      <w:r>
        <w:br/>
      </w:r>
      <w:r>
        <w:rPr>
          <w:rStyle w:val="VerbatimChar"/>
        </w:rPr>
        <w:t xml:space="preserve">→ comparison levels</w:t>
      </w:r>
      <w:r>
        <w:br/>
      </w:r>
      <w:r>
        <w:rPr>
          <w:rStyle w:val="VerbatimChar"/>
        </w:rPr>
        <w:t xml:space="preserve">→ candidate generation</w:t>
      </w:r>
      <w:r>
        <w:br/>
      </w:r>
      <w:r>
        <w:rPr>
          <w:rStyle w:val="VerbatimChar"/>
        </w:rPr>
        <w:t xml:space="preserve">→ candidate recall</w:t>
      </w:r>
      <w:r>
        <w:br/>
      </w:r>
      <w:r>
        <w:rPr>
          <w:rStyle w:val="VerbatimChar"/>
        </w:rPr>
        <w:t xml:space="preserve">→ scoring</w:t>
      </w:r>
      <w:r>
        <w:br/>
      </w:r>
      <w:r>
        <w:rPr>
          <w:rStyle w:val="VerbatimChar"/>
        </w:rPr>
        <w:t xml:space="preserve">→ decision thresholds</w:t>
      </w:r>
      <w:r>
        <w:br/>
      </w:r>
      <w:r>
        <w:rPr>
          <w:rStyle w:val="VerbatimChar"/>
        </w:rPr>
        <w:t xml:space="preserve">→ human review</w:t>
      </w:r>
      <w:r>
        <w:br/>
      </w:r>
      <w:r>
        <w:rPr>
          <w:rStyle w:val="VerbatimChar"/>
        </w:rPr>
        <w:t xml:space="preserve">→ clustering</w:t>
      </w:r>
      <w:r>
        <w:br/>
      </w:r>
      <w:r>
        <w:rPr>
          <w:rStyle w:val="VerbatimChar"/>
        </w:rPr>
        <w:t xml:space="preserve">→ evaluation</w:t>
      </w:r>
    </w:p>
    <w:p>
      <w:pPr>
        <w:pStyle w:val="FirstParagraph"/>
      </w:pPr>
      <w:r>
        <w:t xml:space="preserve">This is a sound high-level ER architecture and broadly matches modern linkage pipelines. Official Splink material similarly distinguishes candidate generation, probabilistic scoring, thresholded links and cluster evaluation.</w:t>
      </w:r>
    </w:p>
    <w:p>
      <w:pPr>
        <w:pStyle w:val="BodyText"/>
      </w:pPr>
      <w:r>
        <w:t xml:space="preserve">Other strong edges include:</w:t>
      </w:r>
    </w:p>
    <w:p>
      <w:pPr>
        <w:pStyle w:val="Compact"/>
        <w:numPr>
          <w:ilvl w:val="0"/>
          <w:numId w:val="1064"/>
        </w:numPr>
      </w:pPr>
      <w:r>
        <w:t xml:space="preserve">S29’s persisted records/pairs/decisions → S30’s ER engine;</w:t>
      </w:r>
    </w:p>
    <w:p>
      <w:pPr>
        <w:pStyle w:val="Compact"/>
        <w:numPr>
          <w:ilvl w:val="0"/>
          <w:numId w:val="1064"/>
        </w:numPr>
      </w:pPr>
      <w:r>
        <w:t xml:space="preserve">S30’s resolved entity IDs → S31’s relational graph;</w:t>
      </w:r>
    </w:p>
    <w:p>
      <w:pPr>
        <w:pStyle w:val="Compact"/>
        <w:numPr>
          <w:ilvl w:val="0"/>
          <w:numId w:val="1064"/>
        </w:numPr>
      </w:pPr>
      <w:r>
        <w:t xml:space="preserve">blocking cost → operational SLO awareness;</w:t>
      </w:r>
    </w:p>
    <w:p>
      <w:pPr>
        <w:pStyle w:val="Compact"/>
        <w:numPr>
          <w:ilvl w:val="0"/>
          <w:numId w:val="1064"/>
        </w:numPr>
      </w:pPr>
      <w:r>
        <w:t xml:space="preserve">grey-zone scores → human review;</w:t>
      </w:r>
    </w:p>
    <w:p>
      <w:pPr>
        <w:pStyle w:val="Compact"/>
        <w:numPr>
          <w:ilvl w:val="0"/>
          <w:numId w:val="1064"/>
        </w:numPr>
      </w:pPr>
      <w:r>
        <w:t xml:space="preserve">error slices → iterative improvement;</w:t>
      </w:r>
    </w:p>
    <w:p>
      <w:pPr>
        <w:pStyle w:val="Compact"/>
        <w:numPr>
          <w:ilvl w:val="0"/>
          <w:numId w:val="1064"/>
        </w:numPr>
      </w:pPr>
      <w:r>
        <w:t xml:space="preserve">synthetic data → privacy-safe course execution.</w:t>
      </w:r>
    </w:p>
    <w:bookmarkEnd w:id="128"/>
    <w:bookmarkStart w:id="129" w:name="broken-or-misleading-edges"/>
    <w:p>
      <w:pPr>
        <w:pStyle w:val="Heading3"/>
      </w:pPr>
      <w:r>
        <w:t xml:space="preserve">Broken or misleading edges</w:t>
      </w:r>
    </w:p>
    <w:p>
      <w:pPr>
        <w:numPr>
          <w:ilvl w:val="0"/>
          <w:numId w:val="1065"/>
        </w:numPr>
      </w:pPr>
      <w:r>
        <w:rPr>
          <w:rStyle w:val="VerbatimChar"/>
        </w:rPr>
        <w:t xml:space="preserve">missing state → pair_score</w:t>
      </w:r>
      <w:r>
        <w:br/>
      </w:r>
      <w:r>
        <w:t xml:space="preserve">The conceptual edge exists, but the code does not enforce it.</w:t>
      </w:r>
    </w:p>
    <w:p>
      <w:pPr>
        <w:numPr>
          <w:ilvl w:val="0"/>
          <w:numId w:val="1065"/>
        </w:numPr>
      </w:pPr>
      <w:r>
        <w:rPr>
          <w:rStyle w:val="VerbatimChar"/>
        </w:rPr>
        <w:t xml:space="preserve">entity split → no leakage</w:t>
      </w:r>
      <w:r>
        <w:br/>
      </w:r>
      <w:r>
        <w:t xml:space="preserve">The implementation contradicts the intended edge.</w:t>
      </w:r>
    </w:p>
    <w:p>
      <w:pPr>
        <w:numPr>
          <w:ilvl w:val="0"/>
          <w:numId w:val="1065"/>
        </w:numPr>
      </w:pPr>
      <w:r>
        <w:rPr>
          <w:rStyle w:val="VerbatimChar"/>
        </w:rPr>
        <w:t xml:space="preserve">weighted average → match probability</w:t>
      </w:r>
      <w:r>
        <w:br/>
      </w:r>
      <w:r>
        <w:t xml:space="preserve">The source jumps from heuristic score to probabilistic language.</w:t>
      </w:r>
    </w:p>
    <w:p>
      <w:pPr>
        <w:numPr>
          <w:ilvl w:val="0"/>
          <w:numId w:val="1065"/>
        </w:numPr>
      </w:pPr>
      <w:r>
        <w:rPr>
          <w:rStyle w:val="VerbatimChar"/>
        </w:rPr>
        <w:t xml:space="preserve">pair completeness/quality → cluster evaluation</w:t>
      </w:r>
      <w:r>
        <w:br/>
      </w:r>
      <w:r>
        <w:t xml:space="preserve">Established blocking terminology is attached to another layer.</w:t>
      </w:r>
    </w:p>
    <w:p>
      <w:pPr>
        <w:numPr>
          <w:ilvl w:val="0"/>
          <w:numId w:val="1065"/>
        </w:numPr>
      </w:pPr>
      <w:r>
        <w:rPr>
          <w:rStyle w:val="VerbatimChar"/>
        </w:rPr>
        <w:t xml:space="preserve">pair links → safe entity clusters</w:t>
      </w:r>
      <w:r>
        <w:br/>
      </w:r>
      <w:r>
        <w:t xml:space="preserve">Union-Find supplies transitivity without validating cluster coherence.</w:t>
      </w:r>
    </w:p>
    <w:p>
      <w:pPr>
        <w:numPr>
          <w:ilvl w:val="0"/>
          <w:numId w:val="1065"/>
        </w:numPr>
      </w:pPr>
      <w:r>
        <w:rPr>
          <w:rStyle w:val="VerbatimChar"/>
        </w:rPr>
        <w:t xml:space="preserve">T3 training/estimation → executable model</w:t>
      </w:r>
      <w:r>
        <w:br/>
      </w:r>
      <w:r>
        <w:t xml:space="preserve">The roadmap names estimation, but no actual parameter estimation is implemented.</w:t>
      </w:r>
    </w:p>
    <w:bookmarkEnd w:id="129"/>
    <w:bookmarkStart w:id="130" w:name="missing-high-value-edges"/>
    <w:p>
      <w:pPr>
        <w:pStyle w:val="Heading3"/>
      </w:pPr>
      <w:r>
        <w:t xml:space="preserve">Missing high-value edges</w:t>
      </w:r>
    </w:p>
    <w:p>
      <w:pPr>
        <w:pStyle w:val="Compact"/>
        <w:numPr>
          <w:ilvl w:val="0"/>
          <w:numId w:val="1066"/>
        </w:numPr>
      </w:pPr>
      <w:r>
        <w:t xml:space="preserve">deterministic S13 baseline → probabilistic S30 comparison;</w:t>
      </w:r>
    </w:p>
    <w:p>
      <w:pPr>
        <w:pStyle w:val="Compact"/>
        <w:numPr>
          <w:ilvl w:val="0"/>
          <w:numId w:val="1066"/>
        </w:numPr>
      </w:pPr>
      <w:r>
        <w:t xml:space="preserve">false-positive edge → overmerged cluster consequence;</w:t>
      </w:r>
    </w:p>
    <w:p>
      <w:pPr>
        <w:pStyle w:val="Compact"/>
        <w:numPr>
          <w:ilvl w:val="0"/>
          <w:numId w:val="1066"/>
        </w:numPr>
      </w:pPr>
      <w:r>
        <w:t xml:space="preserve">missing-data mechanism → denominator policy;</w:t>
      </w:r>
    </w:p>
    <w:p>
      <w:pPr>
        <w:pStyle w:val="Compact"/>
        <w:numPr>
          <w:ilvl w:val="0"/>
          <w:numId w:val="1066"/>
        </w:numPr>
      </w:pPr>
      <w:r>
        <w:t xml:space="preserve">term frequency → estimated (u)-probability;</w:t>
      </w:r>
    </w:p>
    <w:p>
      <w:pPr>
        <w:pStyle w:val="Compact"/>
        <w:numPr>
          <w:ilvl w:val="0"/>
          <w:numId w:val="1066"/>
        </w:numPr>
      </w:pPr>
      <w:r>
        <w:t xml:space="preserve">human label → provenance, reviewer and adjudication;</w:t>
      </w:r>
    </w:p>
    <w:p>
      <w:pPr>
        <w:pStyle w:val="Compact"/>
        <w:numPr>
          <w:ilvl w:val="0"/>
          <w:numId w:val="1066"/>
        </w:numPr>
      </w:pPr>
      <w:r>
        <w:t xml:space="preserve">threshold choice → operational review capacity;</w:t>
      </w:r>
    </w:p>
    <w:p>
      <w:pPr>
        <w:pStyle w:val="Compact"/>
        <w:numPr>
          <w:ilvl w:val="0"/>
          <w:numId w:val="1066"/>
        </w:numPr>
      </w:pPr>
      <w:r>
        <w:t xml:space="preserve">candidate-recall loss → maximum achievable end-to-end recall.</w:t>
      </w:r>
    </w:p>
    <w:p>
      <w:r>
        <w:pict>
          <v:rect style="width:0;height:1.5pt" o:hralign="center" o:hrstd="t" o:hr="t"/>
        </w:pict>
      </w:r>
    </w:p>
    <w:bookmarkEnd w:id="130"/>
    <w:bookmarkEnd w:id="131"/>
    <w:bookmarkStart w:id="134" w:name="theory-quality"/>
    <w:p>
      <w:pPr>
        <w:pStyle w:val="Heading2"/>
      </w:pPr>
      <w:r>
        <w:t xml:space="preserve">5.2 Theory quality</w:t>
      </w:r>
    </w:p>
    <w:bookmarkStart w:id="132" w:name="strengths"/>
    <w:p>
      <w:pPr>
        <w:pStyle w:val="Heading3"/>
      </w:pPr>
      <w:r>
        <w:t xml:space="preserve">Strengths</w:t>
      </w:r>
    </w:p>
    <w:p>
      <w:pPr>
        <w:pStyle w:val="FirstParagraph"/>
      </w:pPr>
      <w:r>
        <w:t xml:space="preserve">The theory successfully communicates that:</w:t>
      </w:r>
    </w:p>
    <w:p>
      <w:pPr>
        <w:pStyle w:val="Compact"/>
        <w:numPr>
          <w:ilvl w:val="0"/>
          <w:numId w:val="1067"/>
        </w:numPr>
      </w:pPr>
      <w:r>
        <w:t xml:space="preserve">ER answers</w:t>
      </w:r>
      <w:r>
        <w:t xml:space="preserve"> </w:t>
      </w:r>
      <w:r>
        <w:t xml:space="preserve">“same entity?”</w:t>
      </w:r>
      <w:r>
        <w:t xml:space="preserve">, not</w:t>
      </w:r>
      <w:r>
        <w:t xml:space="preserve"> </w:t>
      </w:r>
      <w:r>
        <w:t xml:space="preserve">“same family?”</w:t>
      </w:r>
      <w:r>
        <w:t xml:space="preserve"> </w:t>
      </w:r>
      <w:r>
        <w:t xml:space="preserve">or</w:t>
      </w:r>
      <w:r>
        <w:t xml:space="preserve"> </w:t>
      </w:r>
      <w:r>
        <w:t xml:space="preserve">“fraud?”</w:t>
      </w:r>
      <w:r>
        <w:t xml:space="preserve">;</w:t>
      </w:r>
    </w:p>
    <w:p>
      <w:pPr>
        <w:pStyle w:val="Compact"/>
        <w:numPr>
          <w:ilvl w:val="0"/>
          <w:numId w:val="1067"/>
        </w:numPr>
      </w:pPr>
      <w:r>
        <w:t xml:space="preserve">blocking errors are unrecoverable downstream;</w:t>
      </w:r>
    </w:p>
    <w:p>
      <w:pPr>
        <w:pStyle w:val="Compact"/>
        <w:numPr>
          <w:ilvl w:val="0"/>
          <w:numId w:val="1067"/>
        </w:numPr>
      </w:pPr>
      <w:r>
        <w:t xml:space="preserve">candidate recall must be measured;</w:t>
      </w:r>
    </w:p>
    <w:p>
      <w:pPr>
        <w:pStyle w:val="Compact"/>
        <w:numPr>
          <w:ilvl w:val="0"/>
          <w:numId w:val="1067"/>
        </w:numPr>
      </w:pPr>
      <w:r>
        <w:t xml:space="preserve">pairwise and cluster evaluation answer different questions;</w:t>
      </w:r>
    </w:p>
    <w:p>
      <w:pPr>
        <w:pStyle w:val="Compact"/>
        <w:numPr>
          <w:ilvl w:val="0"/>
          <w:numId w:val="1067"/>
        </w:numPr>
      </w:pPr>
      <w:r>
        <w:t xml:space="preserve">uncertain scores should enter human review;</w:t>
      </w:r>
    </w:p>
    <w:p>
      <w:pPr>
        <w:pStyle w:val="Compact"/>
        <w:numPr>
          <w:ilvl w:val="0"/>
          <w:numId w:val="1067"/>
        </w:numPr>
      </w:pPr>
      <w:r>
        <w:t xml:space="preserve">synthetic labels and provenance matter;</w:t>
      </w:r>
    </w:p>
    <w:p>
      <w:pPr>
        <w:pStyle w:val="Compact"/>
        <w:numPr>
          <w:ilvl w:val="0"/>
          <w:numId w:val="1067"/>
        </w:numPr>
      </w:pPr>
      <w:r>
        <w:t xml:space="preserve">operational cost is part of model quality.</w:t>
      </w:r>
    </w:p>
    <w:p>
      <w:pPr>
        <w:pStyle w:val="FirstParagraph"/>
      </w:pPr>
      <w:r>
        <w:t xml:space="preserve">The blocking example that deliberately produces candidate recall 0.0 is especially effective. It demonstrates that a technically valid block key can destroy recall because of normalization mismatch.</w:t>
      </w:r>
    </w:p>
    <w:bookmarkEnd w:id="132"/>
    <w:bookmarkStart w:id="133" w:name="weaknesses"/>
    <w:p>
      <w:pPr>
        <w:pStyle w:val="Heading3"/>
      </w:pPr>
      <w:r>
        <w:t xml:space="preserve">Weaknesses</w:t>
      </w:r>
    </w:p>
    <w:p>
      <w:pPr>
        <w:pStyle w:val="FirstParagraph"/>
      </w:pPr>
      <w:r>
        <w:t xml:space="preserve">The theory often moves from definition to implementation too quickly. Important assumptions are embedded inside code rather than isolated as explicit contracts:</w:t>
      </w:r>
    </w:p>
    <w:p>
      <w:pPr>
        <w:pStyle w:val="Compact"/>
        <w:numPr>
          <w:ilvl w:val="0"/>
          <w:numId w:val="1068"/>
        </w:numPr>
      </w:pPr>
      <w:r>
        <w:t xml:space="preserve">whether empty strings are valid values;</w:t>
      </w:r>
    </w:p>
    <w:p>
      <w:pPr>
        <w:pStyle w:val="Compact"/>
        <w:numPr>
          <w:ilvl w:val="0"/>
          <w:numId w:val="1068"/>
        </w:numPr>
      </w:pPr>
      <w:r>
        <w:t xml:space="preserve">whether dates are dates of birth or event dates;</w:t>
      </w:r>
    </w:p>
    <w:p>
      <w:pPr>
        <w:pStyle w:val="Compact"/>
        <w:numPr>
          <w:ilvl w:val="0"/>
          <w:numId w:val="1068"/>
        </w:numPr>
      </w:pPr>
      <w:r>
        <w:t xml:space="preserve">whether entity types are trusted;</w:t>
      </w:r>
    </w:p>
    <w:p>
      <w:pPr>
        <w:pStyle w:val="Compact"/>
        <w:numPr>
          <w:ilvl w:val="0"/>
          <w:numId w:val="1068"/>
        </w:numPr>
      </w:pPr>
      <w:r>
        <w:t xml:space="preserve">whether one source permits duplicate entities;</w:t>
      </w:r>
    </w:p>
    <w:p>
      <w:pPr>
        <w:pStyle w:val="Compact"/>
        <w:numPr>
          <w:ilvl w:val="0"/>
          <w:numId w:val="1068"/>
        </w:numPr>
      </w:pPr>
      <w:r>
        <w:t xml:space="preserve">whether all field weights are available;</w:t>
      </w:r>
    </w:p>
    <w:p>
      <w:pPr>
        <w:pStyle w:val="Compact"/>
        <w:numPr>
          <w:ilvl w:val="0"/>
          <w:numId w:val="1068"/>
        </w:numPr>
      </w:pPr>
      <w:r>
        <w:t xml:space="preserve">whether a score is a probability;</w:t>
      </w:r>
    </w:p>
    <w:p>
      <w:pPr>
        <w:pStyle w:val="Compact"/>
        <w:numPr>
          <w:ilvl w:val="0"/>
          <w:numId w:val="1068"/>
        </w:numPr>
      </w:pPr>
      <w:r>
        <w:t xml:space="preserve">whether a review decision immediately merges clusters.</w:t>
      </w:r>
    </w:p>
    <w:p>
      <w:pPr>
        <w:pStyle w:val="FirstParagraph"/>
      </w:pPr>
      <w:r>
        <w:t xml:space="preserve">A stronger theory sequence would separate:</w:t>
      </w:r>
    </w:p>
    <w:p>
      <w:pPr>
        <w:pStyle w:val="Compact"/>
        <w:numPr>
          <w:ilvl w:val="0"/>
          <w:numId w:val="1069"/>
        </w:numPr>
      </w:pPr>
      <w:r>
        <w:t xml:space="preserve">data contract;</w:t>
      </w:r>
    </w:p>
    <w:p>
      <w:pPr>
        <w:pStyle w:val="Compact"/>
        <w:numPr>
          <w:ilvl w:val="0"/>
          <w:numId w:val="1069"/>
        </w:numPr>
      </w:pPr>
      <w:r>
        <w:t xml:space="preserve">comparison contract;</w:t>
      </w:r>
    </w:p>
    <w:p>
      <w:pPr>
        <w:pStyle w:val="Compact"/>
        <w:numPr>
          <w:ilvl w:val="0"/>
          <w:numId w:val="1069"/>
        </w:numPr>
      </w:pPr>
      <w:r>
        <w:t xml:space="preserve">probabilistic evidence;</w:t>
      </w:r>
    </w:p>
    <w:p>
      <w:pPr>
        <w:pStyle w:val="Compact"/>
        <w:numPr>
          <w:ilvl w:val="0"/>
          <w:numId w:val="1069"/>
        </w:numPr>
      </w:pPr>
      <w:r>
        <w:t xml:space="preserve">decision policy;</w:t>
      </w:r>
    </w:p>
    <w:p>
      <w:pPr>
        <w:pStyle w:val="Compact"/>
        <w:numPr>
          <w:ilvl w:val="0"/>
          <w:numId w:val="1069"/>
        </w:numPr>
      </w:pPr>
      <w:r>
        <w:t xml:space="preserve">clustering policy;</w:t>
      </w:r>
    </w:p>
    <w:p>
      <w:pPr>
        <w:pStyle w:val="Compact"/>
        <w:numPr>
          <w:ilvl w:val="0"/>
          <w:numId w:val="1069"/>
        </w:numPr>
      </w:pPr>
      <w:r>
        <w:t xml:space="preserve">evaluation policy.</w:t>
      </w:r>
    </w:p>
    <w:p>
      <w:r>
        <w:pict>
          <v:rect style="width:0;height:1.5pt" o:hralign="center" o:hrstd="t" o:hr="t"/>
        </w:pict>
      </w:r>
    </w:p>
    <w:bookmarkEnd w:id="133"/>
    <w:bookmarkEnd w:id="134"/>
    <w:bookmarkStart w:id="137" w:name="i-do-analysis"/>
    <w:p>
      <w:pPr>
        <w:pStyle w:val="Heading2"/>
      </w:pPr>
      <w:r>
        <w:t xml:space="preserve">5.3 I Do analysis</w:t>
      </w:r>
    </w:p>
    <w:bookmarkStart w:id="135" w:name="what-works"/>
    <w:p>
      <w:pPr>
        <w:pStyle w:val="Heading3"/>
      </w:pPr>
      <w:r>
        <w:t xml:space="preserve">What works</w:t>
      </w:r>
    </w:p>
    <w:p>
      <w:pPr>
        <w:pStyle w:val="FirstParagraph"/>
      </w:pPr>
      <w:r>
        <w:t xml:space="preserve">The I Do tab contains one demonstration per subtopic and gives each demonstration:</w:t>
      </w:r>
    </w:p>
    <w:p>
      <w:pPr>
        <w:pStyle w:val="Compact"/>
        <w:numPr>
          <w:ilvl w:val="0"/>
          <w:numId w:val="1070"/>
        </w:numPr>
      </w:pPr>
      <w:r>
        <w:t xml:space="preserve">a concrete script;</w:t>
      </w:r>
    </w:p>
    <w:p>
      <w:pPr>
        <w:pStyle w:val="Compact"/>
        <w:numPr>
          <w:ilvl w:val="0"/>
          <w:numId w:val="1070"/>
        </w:numPr>
      </w:pPr>
      <w:r>
        <w:t xml:space="preserve">expected output;</w:t>
      </w:r>
    </w:p>
    <w:p>
      <w:pPr>
        <w:pStyle w:val="Compact"/>
        <w:numPr>
          <w:ilvl w:val="0"/>
          <w:numId w:val="1070"/>
        </w:numPr>
      </w:pPr>
      <w:r>
        <w:t xml:space="preserve">a</w:t>
      </w:r>
      <w:r>
        <w:t xml:space="preserve"> </w:t>
      </w:r>
      <w:r>
        <w:t xml:space="preserve">“why”</w:t>
      </w:r>
      <w:r>
        <w:t xml:space="preserve"> </w:t>
      </w:r>
      <w:r>
        <w:t xml:space="preserve">explanation;</w:t>
      </w:r>
    </w:p>
    <w:p>
      <w:pPr>
        <w:pStyle w:val="Compact"/>
        <w:numPr>
          <w:ilvl w:val="0"/>
          <w:numId w:val="1070"/>
        </w:numPr>
      </w:pPr>
      <w:r>
        <w:t xml:space="preserve">a synthetic case;</w:t>
      </w:r>
    </w:p>
    <w:p>
      <w:pPr>
        <w:pStyle w:val="Compact"/>
        <w:numPr>
          <w:ilvl w:val="0"/>
          <w:numId w:val="1070"/>
        </w:numPr>
      </w:pPr>
      <w:r>
        <w:t xml:space="preserve">an explicit connection to the portfolio project.</w:t>
      </w:r>
    </w:p>
    <w:p>
      <w:pPr>
        <w:pStyle w:val="FirstParagraph"/>
      </w:pPr>
      <w:r>
        <w:t xml:space="preserve">The renderer reinforces the instructional purpose with</w:t>
      </w:r>
      <w:r>
        <w:t xml:space="preserve"> </w:t>
      </w:r>
      <w:r>
        <w:t xml:space="preserve">“¿Por qué este código?”</w:t>
      </w:r>
      <w:r>
        <w:t xml:space="preserve"> </w:t>
      </w:r>
      <w:r>
        <w:t xml:space="preserve">after each example.</w:t>
      </w:r>
    </w:p>
    <w:p>
      <w:pPr>
        <w:pStyle w:val="BodyText"/>
      </w:pPr>
      <w:r>
        <w:t xml:space="preserve">This is a good implementation of modelling because the learner sees both action and rationale.</w:t>
      </w:r>
    </w:p>
    <w:bookmarkEnd w:id="135"/>
    <w:bookmarkStart w:id="136" w:name="what-needs-improvement"/>
    <w:p>
      <w:pPr>
        <w:pStyle w:val="Heading3"/>
      </w:pPr>
      <w:r>
        <w:t xml:space="preserve">What needs improvement</w:t>
      </w:r>
    </w:p>
    <w:p>
      <w:pPr>
        <w:pStyle w:val="FirstParagraph"/>
      </w:pPr>
      <w:r>
        <w:t xml:space="preserve">Several I Do examples substantially duplicate the preceding theory code. The phase therefore sometimes functions as</w:t>
      </w:r>
      <w:r>
        <w:t xml:space="preserve"> </w:t>
      </w:r>
      <w:r>
        <w:t xml:space="preserve">“the same code again”</w:t>
      </w:r>
      <w:r>
        <w:t xml:space="preserve"> </w:t>
      </w:r>
      <w:r>
        <w:t xml:space="preserve">rather than a second worked example with narrated expert reasoning.</w:t>
      </w:r>
    </w:p>
    <w:p>
      <w:pPr>
        <w:pStyle w:val="BodyText"/>
      </w:pPr>
      <w:r>
        <w:t xml:space="preserve">The demonstrations show what the code does, but fewer show expert decision processes such as:</w:t>
      </w:r>
    </w:p>
    <w:p>
      <w:pPr>
        <w:pStyle w:val="Compact"/>
        <w:numPr>
          <w:ilvl w:val="0"/>
          <w:numId w:val="1071"/>
        </w:numPr>
      </w:pPr>
      <w:r>
        <w:t xml:space="preserve">why choose Jaccard instead of edit distance;</w:t>
      </w:r>
    </w:p>
    <w:p>
      <w:pPr>
        <w:pStyle w:val="Compact"/>
        <w:numPr>
          <w:ilvl w:val="0"/>
          <w:numId w:val="1071"/>
        </w:numPr>
      </w:pPr>
      <w:r>
        <w:t xml:space="preserve">when to reject accent folding;</w:t>
      </w:r>
    </w:p>
    <w:p>
      <w:pPr>
        <w:pStyle w:val="Compact"/>
        <w:numPr>
          <w:ilvl w:val="0"/>
          <w:numId w:val="1071"/>
        </w:numPr>
      </w:pPr>
      <w:r>
        <w:t xml:space="preserve">how to set a blocking recall target;</w:t>
      </w:r>
    </w:p>
    <w:p>
      <w:pPr>
        <w:pStyle w:val="Compact"/>
        <w:numPr>
          <w:ilvl w:val="0"/>
          <w:numId w:val="1071"/>
        </w:numPr>
      </w:pPr>
      <w:r>
        <w:t xml:space="preserve">how to choose a review threshold from cost;</w:t>
      </w:r>
    </w:p>
    <w:p>
      <w:pPr>
        <w:pStyle w:val="Compact"/>
        <w:numPr>
          <w:ilvl w:val="0"/>
          <w:numId w:val="1071"/>
        </w:numPr>
      </w:pPr>
      <w:r>
        <w:t xml:space="preserve">how to detect a dangerous bridge edge;</w:t>
      </w:r>
    </w:p>
    <w:p>
      <w:pPr>
        <w:pStyle w:val="Compact"/>
        <w:numPr>
          <w:ilvl w:val="0"/>
          <w:numId w:val="1071"/>
        </w:numPr>
      </w:pPr>
      <w:r>
        <w:t xml:space="preserve">how to recognize leakage in a pair table.</w:t>
      </w:r>
    </w:p>
    <w:p>
      <w:pPr>
        <w:pStyle w:val="FirstParagraph"/>
      </w:pPr>
      <w:r>
        <w:t xml:space="preserve">A stronger I Do uses think-aloud questions:</w:t>
      </w:r>
    </w:p>
    <w:p>
      <w:pPr>
        <w:pStyle w:val="SourceCode"/>
      </w:pPr>
      <w:r>
        <w:rPr>
          <w:rStyle w:val="VerbatimChar"/>
        </w:rPr>
        <w:t xml:space="preserve">What error are we trying to avoid?</w:t>
      </w:r>
      <w:r>
        <w:br/>
      </w:r>
      <w:r>
        <w:rPr>
          <w:rStyle w:val="VerbatimChar"/>
        </w:rPr>
        <w:t xml:space="preserve">What alternative did we reject?</w:t>
      </w:r>
      <w:r>
        <w:br/>
      </w:r>
      <w:r>
        <w:rPr>
          <w:rStyle w:val="VerbatimChar"/>
        </w:rPr>
        <w:t xml:space="preserve">Which invariant must remain true?</w:t>
      </w:r>
      <w:r>
        <w:br/>
      </w:r>
      <w:r>
        <w:rPr>
          <w:rStyle w:val="VerbatimChar"/>
        </w:rPr>
        <w:t xml:space="preserve">What evidence would make us change the rule?</w:t>
      </w:r>
    </w:p>
    <w:p>
      <w:r>
        <w:pict>
          <v:rect style="width:0;height:1.5pt" o:hralign="center" o:hrstd="t" o:hr="t"/>
        </w:pict>
      </w:r>
    </w:p>
    <w:bookmarkEnd w:id="136"/>
    <w:bookmarkEnd w:id="137"/>
    <w:bookmarkStart w:id="144" w:name="we-do-analysis"/>
    <w:p>
      <w:pPr>
        <w:pStyle w:val="Heading2"/>
      </w:pPr>
      <w:r>
        <w:t xml:space="preserve">5.4 We Do analysis</w:t>
      </w:r>
    </w:p>
    <w:bookmarkStart w:id="138" w:name="what-works-1"/>
    <w:p>
      <w:pPr>
        <w:pStyle w:val="Heading3"/>
      </w:pPr>
      <w:r>
        <w:t xml:space="preserve">What works</w:t>
      </w:r>
    </w:p>
    <w:p>
      <w:pPr>
        <w:pStyle w:val="FirstParagraph"/>
      </w:pPr>
      <w:r>
        <w:t xml:space="preserve">The deliberate-bug format is valuable. Learners repeatedly encounter:</w:t>
      </w:r>
    </w:p>
    <w:p>
      <w:pPr>
        <w:pStyle w:val="Compact"/>
        <w:numPr>
          <w:ilvl w:val="0"/>
          <w:numId w:val="1072"/>
        </w:numPr>
      </w:pPr>
      <w:r>
        <w:t xml:space="preserve">wrong denominators;</w:t>
      </w:r>
    </w:p>
    <w:p>
      <w:pPr>
        <w:pStyle w:val="Compact"/>
        <w:numPr>
          <w:ilvl w:val="0"/>
          <w:numId w:val="1072"/>
        </w:numPr>
      </w:pPr>
      <w:r>
        <w:t xml:space="preserve">inverted conditions;</w:t>
      </w:r>
    </w:p>
    <w:p>
      <w:pPr>
        <w:pStyle w:val="Compact"/>
        <w:numPr>
          <w:ilvl w:val="0"/>
          <w:numId w:val="1072"/>
        </w:numPr>
      </w:pPr>
      <w:r>
        <w:t xml:space="preserve">incorrect set operations;</w:t>
      </w:r>
    </w:p>
    <w:p>
      <w:pPr>
        <w:pStyle w:val="Compact"/>
        <w:numPr>
          <w:ilvl w:val="0"/>
          <w:numId w:val="1072"/>
        </w:numPr>
      </w:pPr>
      <w:r>
        <w:t xml:space="preserve">missing normalization;</w:t>
      </w:r>
    </w:p>
    <w:p>
      <w:pPr>
        <w:pStyle w:val="Compact"/>
        <w:numPr>
          <w:ilvl w:val="0"/>
          <w:numId w:val="1072"/>
        </w:numPr>
      </w:pPr>
      <w:r>
        <w:t xml:space="preserve">bad threshold logic;</w:t>
      </w:r>
    </w:p>
    <w:p>
      <w:pPr>
        <w:pStyle w:val="Compact"/>
        <w:numPr>
          <w:ilvl w:val="0"/>
          <w:numId w:val="1072"/>
        </w:numPr>
      </w:pPr>
      <w:r>
        <w:t xml:space="preserve">out-of-scope labels;</w:t>
      </w:r>
    </w:p>
    <w:p>
      <w:pPr>
        <w:pStyle w:val="Compact"/>
        <w:numPr>
          <w:ilvl w:val="0"/>
          <w:numId w:val="1072"/>
        </w:numPr>
      </w:pPr>
      <w:r>
        <w:t xml:space="preserve">leakage-prone split logic.</w:t>
      </w:r>
    </w:p>
    <w:p>
      <w:pPr>
        <w:pStyle w:val="FirstParagraph"/>
      </w:pPr>
      <w:r>
        <w:t xml:space="preserve">Each exercise includes feedback and edge cases. This supports error-driven learning better than passive copying.</w:t>
      </w:r>
    </w:p>
    <w:bookmarkEnd w:id="138"/>
    <w:bookmarkStart w:id="139" w:name="what-needs-improvement-1"/>
    <w:p>
      <w:pPr>
        <w:pStyle w:val="Heading3"/>
      </w:pPr>
      <w:r>
        <w:t xml:space="preserve">What needs improvement</w:t>
      </w:r>
    </w:p>
    <w:p>
      <w:pPr>
        <w:pStyle w:val="FirstParagraph"/>
      </w:pPr>
      <w:r>
        <w:t xml:space="preserve">The same task grammar dominates the section:</w:t>
      </w:r>
    </w:p>
    <w:p>
      <w:pPr>
        <w:pStyle w:val="SourceCode"/>
      </w:pPr>
      <w:r>
        <w:rPr>
          <w:rStyle w:val="VerbatimChar"/>
        </w:rPr>
        <w:t xml:space="preserve">The starter contains one named error.</w:t>
      </w:r>
      <w:r>
        <w:br/>
      </w:r>
      <w:r>
        <w:rPr>
          <w:rStyle w:val="VerbatimChar"/>
        </w:rPr>
        <w:t xml:space="preserve">The prompt reveals the correct formula.</w:t>
      </w:r>
      <w:r>
        <w:br/>
      </w:r>
      <w:r>
        <w:rPr>
          <w:rStyle w:val="VerbatimChar"/>
        </w:rPr>
        <w:t xml:space="preserve">The learner changes one operator or branch.</w:t>
      </w:r>
      <w:r>
        <w:br/>
      </w:r>
      <w:r>
        <w:rPr>
          <w:rStyle w:val="VerbatimChar"/>
        </w:rPr>
        <w:t xml:space="preserve">The output matches one expected line.</w:t>
      </w:r>
    </w:p>
    <w:p>
      <w:pPr>
        <w:pStyle w:val="FirstParagraph"/>
      </w:pPr>
      <w:r>
        <w:t xml:space="preserve">That pattern works for guided practice but becomes insufficient for</w:t>
      </w:r>
      <w:r>
        <w:t xml:space="preserve"> </w:t>
      </w:r>
      <w:r>
        <w:t xml:space="preserve">“independent”</w:t>
      </w:r>
      <w:r>
        <w:t xml:space="preserve"> </w:t>
      </w:r>
      <w:r>
        <w:t xml:space="preserve">and</w:t>
      </w:r>
      <w:r>
        <w:t xml:space="preserve"> </w:t>
      </w:r>
      <w:r>
        <w:t xml:space="preserve">“transfer”</w:t>
      </w:r>
      <w:r>
        <w:t xml:space="preserve"> </w:t>
      </w:r>
      <w:r>
        <w:t xml:space="preserve">exercises.</w:t>
      </w:r>
    </w:p>
    <w:p>
      <w:pPr>
        <w:pStyle w:val="BodyText"/>
      </w:pPr>
      <w:r>
        <w:t xml:space="preserve">Transfer should alter at least one of:</w:t>
      </w:r>
    </w:p>
    <w:p>
      <w:pPr>
        <w:pStyle w:val="Compact"/>
        <w:numPr>
          <w:ilvl w:val="0"/>
          <w:numId w:val="1073"/>
        </w:numPr>
      </w:pPr>
      <w:r>
        <w:t xml:space="preserve">representation;</w:t>
      </w:r>
    </w:p>
    <w:p>
      <w:pPr>
        <w:pStyle w:val="Compact"/>
        <w:numPr>
          <w:ilvl w:val="0"/>
          <w:numId w:val="1073"/>
        </w:numPr>
      </w:pPr>
      <w:r>
        <w:t xml:space="preserve">dataset;</w:t>
      </w:r>
    </w:p>
    <w:p>
      <w:pPr>
        <w:pStyle w:val="Compact"/>
        <w:numPr>
          <w:ilvl w:val="0"/>
          <w:numId w:val="1073"/>
        </w:numPr>
      </w:pPr>
      <w:r>
        <w:t xml:space="preserve">constraints;</w:t>
      </w:r>
    </w:p>
    <w:p>
      <w:pPr>
        <w:pStyle w:val="Compact"/>
        <w:numPr>
          <w:ilvl w:val="0"/>
          <w:numId w:val="1073"/>
        </w:numPr>
      </w:pPr>
      <w:r>
        <w:t xml:space="preserve">required decomposition;</w:t>
      </w:r>
    </w:p>
    <w:p>
      <w:pPr>
        <w:pStyle w:val="Compact"/>
        <w:numPr>
          <w:ilvl w:val="0"/>
          <w:numId w:val="1073"/>
        </w:numPr>
      </w:pPr>
      <w:r>
        <w:t xml:space="preserve">evaluation target;</w:t>
      </w:r>
    </w:p>
    <w:p>
      <w:pPr>
        <w:pStyle w:val="Compact"/>
        <w:numPr>
          <w:ilvl w:val="0"/>
          <w:numId w:val="1073"/>
        </w:numPr>
      </w:pPr>
      <w:r>
        <w:t xml:space="preserve">context.</w:t>
      </w:r>
    </w:p>
    <w:p>
      <w:pPr>
        <w:pStyle w:val="FirstParagraph"/>
      </w:pPr>
      <w:r>
        <w:t xml:space="preserve">Many E3 exercises change only the input values or require a short comprehension expression.</w:t>
      </w:r>
    </w:p>
    <w:bookmarkEnd w:id="139"/>
    <w:bookmarkStart w:id="143" w:name="recommended-exercise-progression"/>
    <w:p>
      <w:pPr>
        <w:pStyle w:val="Heading3"/>
      </w:pPr>
      <w:r>
        <w:t xml:space="preserve">Recommended exercise progression</w:t>
      </w:r>
    </w:p>
    <w:bookmarkStart w:id="140" w:name="e1-guided-repair"/>
    <w:p>
      <w:pPr>
        <w:pStyle w:val="Heading4"/>
      </w:pPr>
      <w:r>
        <w:t xml:space="preserve">E1 — guided repair</w:t>
      </w:r>
    </w:p>
    <w:p>
      <w:pPr>
        <w:pStyle w:val="Compact"/>
        <w:numPr>
          <w:ilvl w:val="0"/>
          <w:numId w:val="1074"/>
        </w:numPr>
      </w:pPr>
      <w:r>
        <w:t xml:space="preserve">Identify one bug.</w:t>
      </w:r>
    </w:p>
    <w:p>
      <w:pPr>
        <w:pStyle w:val="Compact"/>
        <w:numPr>
          <w:ilvl w:val="0"/>
          <w:numId w:val="1074"/>
        </w:numPr>
      </w:pPr>
      <w:r>
        <w:t xml:space="preserve">Reveal progressive hints.</w:t>
      </w:r>
    </w:p>
    <w:p>
      <w:pPr>
        <w:pStyle w:val="Compact"/>
        <w:numPr>
          <w:ilvl w:val="0"/>
          <w:numId w:val="1074"/>
        </w:numPr>
      </w:pPr>
      <w:r>
        <w:t xml:space="preserve">Compare with expected output.</w:t>
      </w:r>
    </w:p>
    <w:p>
      <w:pPr>
        <w:pStyle w:val="Compact"/>
        <w:numPr>
          <w:ilvl w:val="0"/>
          <w:numId w:val="1074"/>
        </w:numPr>
      </w:pPr>
      <w:r>
        <w:t xml:space="preserve">Explain the invariant.</w:t>
      </w:r>
    </w:p>
    <w:bookmarkEnd w:id="140"/>
    <w:bookmarkStart w:id="141" w:name="e2-independent-implementation"/>
    <w:p>
      <w:pPr>
        <w:pStyle w:val="Heading4"/>
      </w:pPr>
      <w:r>
        <w:t xml:space="preserve">E2 — independent implementation</w:t>
      </w:r>
    </w:p>
    <w:p>
      <w:pPr>
        <w:pStyle w:val="Compact"/>
        <w:numPr>
          <w:ilvl w:val="0"/>
          <w:numId w:val="1075"/>
        </w:numPr>
      </w:pPr>
      <w:r>
        <w:t xml:space="preserve">Provide only input/output contract.</w:t>
      </w:r>
    </w:p>
    <w:p>
      <w:pPr>
        <w:pStyle w:val="Compact"/>
        <w:numPr>
          <w:ilvl w:val="0"/>
          <w:numId w:val="1075"/>
        </w:numPr>
      </w:pPr>
      <w:r>
        <w:t xml:space="preserve">Do not identify the broken line.</w:t>
      </w:r>
    </w:p>
    <w:p>
      <w:pPr>
        <w:pStyle w:val="Compact"/>
        <w:numPr>
          <w:ilvl w:val="0"/>
          <w:numId w:val="1075"/>
        </w:numPr>
      </w:pPr>
      <w:r>
        <w:t xml:space="preserve">Require learner-written tests.</w:t>
      </w:r>
    </w:p>
    <w:p>
      <w:pPr>
        <w:pStyle w:val="Compact"/>
        <w:numPr>
          <w:ilvl w:val="0"/>
          <w:numId w:val="1075"/>
        </w:numPr>
      </w:pPr>
      <w:r>
        <w:t xml:space="preserve">Delay hints.</w:t>
      </w:r>
    </w:p>
    <w:bookmarkEnd w:id="141"/>
    <w:bookmarkStart w:id="142" w:name="e3-authentic-transfer"/>
    <w:p>
      <w:pPr>
        <w:pStyle w:val="Heading4"/>
      </w:pPr>
      <w:r>
        <w:t xml:space="preserve">E3 — authentic transfer</w:t>
      </w:r>
    </w:p>
    <w:p>
      <w:pPr>
        <w:pStyle w:val="Compact"/>
        <w:numPr>
          <w:ilvl w:val="0"/>
          <w:numId w:val="1076"/>
        </w:numPr>
      </w:pPr>
      <w:r>
        <w:t xml:space="preserve">Use a new fixture.</w:t>
      </w:r>
    </w:p>
    <w:p>
      <w:pPr>
        <w:pStyle w:val="Compact"/>
        <w:numPr>
          <w:ilvl w:val="0"/>
          <w:numId w:val="1076"/>
        </w:numPr>
      </w:pPr>
      <w:r>
        <w:t xml:space="preserve">Add an ambiguity or trade-off.</w:t>
      </w:r>
    </w:p>
    <w:p>
      <w:pPr>
        <w:pStyle w:val="Compact"/>
        <w:numPr>
          <w:ilvl w:val="0"/>
          <w:numId w:val="1076"/>
        </w:numPr>
      </w:pPr>
      <w:r>
        <w:t xml:space="preserve">Require design justification.</w:t>
      </w:r>
    </w:p>
    <w:p>
      <w:pPr>
        <w:pStyle w:val="Compact"/>
        <w:numPr>
          <w:ilvl w:val="0"/>
          <w:numId w:val="1076"/>
        </w:numPr>
      </w:pPr>
      <w:r>
        <w:t xml:space="preserve">Verify properties, not one exact output.</w:t>
      </w:r>
    </w:p>
    <w:p>
      <w:pPr>
        <w:pStyle w:val="Compact"/>
        <w:numPr>
          <w:ilvl w:val="0"/>
          <w:numId w:val="1076"/>
        </w:numPr>
      </w:pPr>
      <w:r>
        <w:t xml:space="preserve">Ask for a short error analysis.</w:t>
      </w:r>
    </w:p>
    <w:p>
      <w:r>
        <w:pict>
          <v:rect style="width:0;height:1.5pt" o:hralign="center" o:hrstd="t" o:hr="t"/>
        </w:pict>
      </w:r>
    </w:p>
    <w:bookmarkEnd w:id="142"/>
    <w:bookmarkEnd w:id="143"/>
    <w:bookmarkEnd w:id="144"/>
    <w:bookmarkStart w:id="148" w:name="you-do-analysis"/>
    <w:p>
      <w:pPr>
        <w:pStyle w:val="Heading2"/>
      </w:pPr>
      <w:r>
        <w:t xml:space="preserve">5.5 You Do analysis</w:t>
      </w:r>
    </w:p>
    <w:bookmarkStart w:id="145" w:name="strengths-1"/>
    <w:p>
      <w:pPr>
        <w:pStyle w:val="Heading3"/>
      </w:pPr>
      <w:r>
        <w:t xml:space="preserve">Strengths</w:t>
      </w:r>
    </w:p>
    <w:p>
      <w:pPr>
        <w:pStyle w:val="FirstParagraph"/>
      </w:pPr>
      <w:r>
        <w:t xml:space="preserve">The capstone is highly relevant to a data-science or fraud-investigation portfolio. It asks the learner to integrate:</w:t>
      </w:r>
    </w:p>
    <w:p>
      <w:pPr>
        <w:pStyle w:val="Compact"/>
        <w:numPr>
          <w:ilvl w:val="0"/>
          <w:numId w:val="1077"/>
        </w:numPr>
      </w:pPr>
      <w:r>
        <w:t xml:space="preserve">data normalization;</w:t>
      </w:r>
    </w:p>
    <w:p>
      <w:pPr>
        <w:pStyle w:val="Compact"/>
        <w:numPr>
          <w:ilvl w:val="0"/>
          <w:numId w:val="1077"/>
        </w:numPr>
      </w:pPr>
      <w:r>
        <w:t xml:space="preserve">similarity functions;</w:t>
      </w:r>
    </w:p>
    <w:p>
      <w:pPr>
        <w:pStyle w:val="Compact"/>
        <w:numPr>
          <w:ilvl w:val="0"/>
          <w:numId w:val="1077"/>
        </w:numPr>
      </w:pPr>
      <w:r>
        <w:t xml:space="preserve">candidate generation;</w:t>
      </w:r>
    </w:p>
    <w:p>
      <w:pPr>
        <w:pStyle w:val="Compact"/>
        <w:numPr>
          <w:ilvl w:val="0"/>
          <w:numId w:val="1077"/>
        </w:numPr>
      </w:pPr>
      <w:r>
        <w:t xml:space="preserve">scoring;</w:t>
      </w:r>
    </w:p>
    <w:p>
      <w:pPr>
        <w:pStyle w:val="Compact"/>
        <w:numPr>
          <w:ilvl w:val="0"/>
          <w:numId w:val="1077"/>
        </w:numPr>
      </w:pPr>
      <w:r>
        <w:t xml:space="preserve">review;</w:t>
      </w:r>
    </w:p>
    <w:p>
      <w:pPr>
        <w:pStyle w:val="Compact"/>
        <w:numPr>
          <w:ilvl w:val="0"/>
          <w:numId w:val="1077"/>
        </w:numPr>
      </w:pPr>
      <w:r>
        <w:t xml:space="preserve">clustering;</w:t>
      </w:r>
    </w:p>
    <w:p>
      <w:pPr>
        <w:pStyle w:val="Compact"/>
        <w:numPr>
          <w:ilvl w:val="0"/>
          <w:numId w:val="1077"/>
        </w:numPr>
      </w:pPr>
      <w:r>
        <w:t xml:space="preserve">evaluation;</w:t>
      </w:r>
    </w:p>
    <w:p>
      <w:pPr>
        <w:pStyle w:val="Compact"/>
        <w:numPr>
          <w:ilvl w:val="0"/>
          <w:numId w:val="1077"/>
        </w:numPr>
      </w:pPr>
      <w:r>
        <w:t xml:space="preserve">testing;</w:t>
      </w:r>
    </w:p>
    <w:p>
      <w:pPr>
        <w:pStyle w:val="Compact"/>
        <w:numPr>
          <w:ilvl w:val="0"/>
          <w:numId w:val="1077"/>
        </w:numPr>
      </w:pPr>
      <w:r>
        <w:t xml:space="preserve">documentation;</w:t>
      </w:r>
    </w:p>
    <w:p>
      <w:pPr>
        <w:pStyle w:val="Compact"/>
        <w:numPr>
          <w:ilvl w:val="0"/>
          <w:numId w:val="1077"/>
        </w:numPr>
      </w:pPr>
      <w:r>
        <w:t xml:space="preserve">privacy controls.</w:t>
      </w:r>
    </w:p>
    <w:p>
      <w:pPr>
        <w:pStyle w:val="FirstParagraph"/>
      </w:pPr>
      <w:r>
        <w:t xml:space="preserve">The ethical scope is exemplary:</w:t>
      </w:r>
    </w:p>
    <w:p>
      <w:pPr>
        <w:pStyle w:val="Compact"/>
        <w:numPr>
          <w:ilvl w:val="0"/>
          <w:numId w:val="1078"/>
        </w:numPr>
      </w:pPr>
      <w:r>
        <w:t xml:space="preserve">no real PII;</w:t>
      </w:r>
    </w:p>
    <w:p>
      <w:pPr>
        <w:pStyle w:val="Compact"/>
        <w:numPr>
          <w:ilvl w:val="0"/>
          <w:numId w:val="1078"/>
        </w:numPr>
      </w:pPr>
      <w:r>
        <w:t xml:space="preserve">no automatic fraud labels;</w:t>
      </w:r>
    </w:p>
    <w:p>
      <w:pPr>
        <w:pStyle w:val="Compact"/>
        <w:numPr>
          <w:ilvl w:val="0"/>
          <w:numId w:val="1078"/>
        </w:numPr>
      </w:pPr>
      <w:r>
        <w:t xml:space="preserve">no automatic kinship inference;</w:t>
      </w:r>
    </w:p>
    <w:p>
      <w:pPr>
        <w:pStyle w:val="Compact"/>
        <w:numPr>
          <w:ilvl w:val="0"/>
          <w:numId w:val="1078"/>
        </w:numPr>
      </w:pPr>
      <w:r>
        <w:t xml:space="preserve">explicit review queue;</w:t>
      </w:r>
    </w:p>
    <w:p>
      <w:pPr>
        <w:pStyle w:val="Compact"/>
        <w:numPr>
          <w:ilvl w:val="0"/>
          <w:numId w:val="1078"/>
        </w:numPr>
      </w:pPr>
      <w:r>
        <w:t xml:space="preserve">explainability per field;</w:t>
      </w:r>
    </w:p>
    <w:p>
      <w:pPr>
        <w:pStyle w:val="Compact"/>
        <w:numPr>
          <w:ilvl w:val="0"/>
          <w:numId w:val="1078"/>
        </w:numPr>
      </w:pPr>
      <w:r>
        <w:t xml:space="preserve">declared fixture limitations.</w:t>
      </w:r>
    </w:p>
    <w:bookmarkEnd w:id="145"/>
    <w:bookmarkStart w:id="146" w:name="weaknesses-1"/>
    <w:p>
      <w:pPr>
        <w:pStyle w:val="Heading3"/>
      </w:pPr>
      <w:r>
        <w:t xml:space="preserve">Weaknesses</w:t>
      </w:r>
    </w:p>
    <w:p>
      <w:pPr>
        <w:pStyle w:val="FirstParagraph"/>
      </w:pPr>
      <w:r>
        <w:t xml:space="preserve">The starter is too incomplete to be a reproducible project contract and too complete to force architecture design in a controlled way.</w:t>
      </w:r>
    </w:p>
    <w:p>
      <w:pPr>
        <w:pStyle w:val="BodyText"/>
      </w:pPr>
      <w:r>
        <w:t xml:space="preserve">It supplies utility function names but does not define the surrounding package boundaries. The learner must invent:</w:t>
      </w:r>
    </w:p>
    <w:p>
      <w:pPr>
        <w:pStyle w:val="Compact"/>
        <w:numPr>
          <w:ilvl w:val="0"/>
          <w:numId w:val="1079"/>
        </w:numPr>
      </w:pPr>
      <w:r>
        <w:t xml:space="preserve">storage;</w:t>
      </w:r>
    </w:p>
    <w:p>
      <w:pPr>
        <w:pStyle w:val="Compact"/>
        <w:numPr>
          <w:ilvl w:val="0"/>
          <w:numId w:val="1079"/>
        </w:numPr>
      </w:pPr>
      <w:r>
        <w:t xml:space="preserve">configuration;</w:t>
      </w:r>
    </w:p>
    <w:p>
      <w:pPr>
        <w:pStyle w:val="Compact"/>
        <w:numPr>
          <w:ilvl w:val="0"/>
          <w:numId w:val="1079"/>
        </w:numPr>
      </w:pPr>
      <w:r>
        <w:t xml:space="preserve">gold format;</w:t>
      </w:r>
    </w:p>
    <w:p>
      <w:pPr>
        <w:pStyle w:val="Compact"/>
        <w:numPr>
          <w:ilvl w:val="0"/>
          <w:numId w:val="1079"/>
        </w:numPr>
      </w:pPr>
      <w:r>
        <w:t xml:space="preserve">CLI;</w:t>
      </w:r>
    </w:p>
    <w:p>
      <w:pPr>
        <w:pStyle w:val="Compact"/>
        <w:numPr>
          <w:ilvl w:val="0"/>
          <w:numId w:val="1079"/>
        </w:numPr>
      </w:pPr>
      <w:r>
        <w:t xml:space="preserve">test strategy;</w:t>
      </w:r>
    </w:p>
    <w:p>
      <w:pPr>
        <w:pStyle w:val="Compact"/>
        <w:numPr>
          <w:ilvl w:val="0"/>
          <w:numId w:val="1079"/>
        </w:numPr>
      </w:pPr>
      <w:r>
        <w:t xml:space="preserve">review event;</w:t>
      </w:r>
    </w:p>
    <w:p>
      <w:pPr>
        <w:pStyle w:val="Compact"/>
        <w:numPr>
          <w:ilvl w:val="0"/>
          <w:numId w:val="1079"/>
        </w:numPr>
      </w:pPr>
      <w:r>
        <w:t xml:space="preserve">report format.</w:t>
      </w:r>
    </w:p>
    <w:p>
      <w:pPr>
        <w:pStyle w:val="FirstParagraph"/>
      </w:pPr>
      <w:r>
        <w:t xml:space="preserve">This creates an open-ended integration barrier. Research on learners using code examples in open-ended programming identifies decision, search and integration barriers as distinct difficulties, not merely lack of syntax knowledge.</w:t>
      </w:r>
    </w:p>
    <w:bookmarkEnd w:id="146"/>
    <w:bookmarkStart w:id="147" w:name="better-project-package"/>
    <w:p>
      <w:pPr>
        <w:pStyle w:val="Heading3"/>
      </w:pPr>
      <w:r>
        <w:t xml:space="preserve">Better project package</w:t>
      </w:r>
    </w:p>
    <w:p>
      <w:pPr>
        <w:pStyle w:val="FirstParagraph"/>
      </w:pPr>
      <w:r>
        <w:t xml:space="preserve">A capstone-ready starter should include:</w:t>
      </w:r>
    </w:p>
    <w:p>
      <w:pPr>
        <w:pStyle w:val="SourceCode"/>
      </w:pPr>
      <w:r>
        <w:rPr>
          <w:rStyle w:val="VerbatimChar"/>
        </w:rPr>
        <w:t xml:space="preserve">pyproject.toml</w:t>
      </w:r>
      <w:r>
        <w:br/>
      </w:r>
      <w:r>
        <w:rPr>
          <w:rStyle w:val="VerbatimChar"/>
        </w:rPr>
        <w:t xml:space="preserve">README.md</w:t>
      </w:r>
      <w:r>
        <w:br/>
      </w:r>
      <w:r>
        <w:rPr>
          <w:rStyle w:val="VerbatimChar"/>
        </w:rPr>
        <w:t xml:space="preserve">src/er_engine/</w:t>
      </w:r>
      <w:r>
        <w:br/>
      </w:r>
      <w:r>
        <w:rPr>
          <w:rStyle w:val="VerbatimChar"/>
        </w:rPr>
        <w:t xml:space="preserve">    normalize.py</w:t>
      </w:r>
      <w:r>
        <w:br/>
      </w:r>
      <w:r>
        <w:rPr>
          <w:rStyle w:val="VerbatimChar"/>
        </w:rPr>
        <w:t xml:space="preserve">    compare.py</w:t>
      </w:r>
      <w:r>
        <w:br/>
      </w:r>
      <w:r>
        <w:rPr>
          <w:rStyle w:val="VerbatimChar"/>
        </w:rPr>
        <w:t xml:space="preserve">    block.py</w:t>
      </w:r>
      <w:r>
        <w:br/>
      </w:r>
      <w:r>
        <w:rPr>
          <w:rStyle w:val="VerbatimChar"/>
        </w:rPr>
        <w:t xml:space="preserve">    score.py</w:t>
      </w:r>
      <w:r>
        <w:br/>
      </w:r>
      <w:r>
        <w:rPr>
          <w:rStyle w:val="VerbatimChar"/>
        </w:rPr>
        <w:t xml:space="preserve">    review.py</w:t>
      </w:r>
      <w:r>
        <w:br/>
      </w:r>
      <w:r>
        <w:rPr>
          <w:rStyle w:val="VerbatimChar"/>
        </w:rPr>
        <w:t xml:space="preserve">    cluster.py</w:t>
      </w:r>
      <w:r>
        <w:br/>
      </w:r>
      <w:r>
        <w:rPr>
          <w:rStyle w:val="VerbatimChar"/>
        </w:rPr>
        <w:t xml:space="preserve">    evaluate.py</w:t>
      </w:r>
      <w:r>
        <w:br/>
      </w:r>
      <w:r>
        <w:rPr>
          <w:rStyle w:val="VerbatimChar"/>
        </w:rPr>
        <w:t xml:space="preserve">tests/</w:t>
      </w:r>
      <w:r>
        <w:br/>
      </w:r>
      <w:r>
        <w:rPr>
          <w:rStyle w:val="VerbatimChar"/>
        </w:rPr>
        <w:t xml:space="preserve">data/</w:t>
      </w:r>
      <w:r>
        <w:br/>
      </w:r>
      <w:r>
        <w:rPr>
          <w:rStyle w:val="VerbatimChar"/>
        </w:rPr>
        <w:t xml:space="preserve">    records.csv</w:t>
      </w:r>
      <w:r>
        <w:br/>
      </w:r>
      <w:r>
        <w:rPr>
          <w:rStyle w:val="VerbatimChar"/>
        </w:rPr>
        <w:t xml:space="preserve">    gold_pairs.csv</w:t>
      </w:r>
      <w:r>
        <w:br/>
      </w:r>
      <w:r>
        <w:rPr>
          <w:rStyle w:val="VerbatimChar"/>
        </w:rPr>
        <w:t xml:space="preserve">    source_contracts.json</w:t>
      </w:r>
      <w:r>
        <w:br/>
      </w:r>
      <w:r>
        <w:rPr>
          <w:rStyle w:val="VerbatimChar"/>
        </w:rPr>
        <w:t xml:space="preserve">reports/</w:t>
      </w:r>
      <w:r>
        <w:br/>
      </w:r>
      <w:r>
        <w:rPr>
          <w:rStyle w:val="VerbatimChar"/>
        </w:rPr>
        <w:t xml:space="preserve">    baseline_metrics.json</w:t>
      </w:r>
    </w:p>
    <w:p>
      <w:pPr>
        <w:pStyle w:val="FirstParagraph"/>
      </w:pPr>
      <w:r>
        <w:t xml:space="preserve">The learner should implement functions, not invent the acceptance environment.</w:t>
      </w:r>
    </w:p>
    <w:p>
      <w:r>
        <w:pict>
          <v:rect style="width:0;height:1.5pt" o:hralign="center" o:hrstd="t" o:hr="t"/>
        </w:pict>
      </w:r>
    </w:p>
    <w:bookmarkEnd w:id="147"/>
    <w:bookmarkEnd w:id="148"/>
    <w:bookmarkStart w:id="151" w:name="self-check-and-authenticated-exam"/>
    <w:p>
      <w:pPr>
        <w:pStyle w:val="Heading2"/>
      </w:pPr>
      <w:r>
        <w:t xml:space="preserve">5.6 Self-check and authenticated exam</w:t>
      </w:r>
    </w:p>
    <w:bookmarkStart w:id="149" w:name="static-self-check"/>
    <w:p>
      <w:pPr>
        <w:pStyle w:val="Heading3"/>
      </w:pPr>
      <w:r>
        <w:t xml:space="preserve">Static self-check</w:t>
      </w:r>
    </w:p>
    <w:p>
      <w:pPr>
        <w:pStyle w:val="FirstParagraph"/>
      </w:pPr>
      <w:r>
        <w:t xml:space="preserve">The nine static questions are generally well written and vary their answer positions. They reinforce:</w:t>
      </w:r>
    </w:p>
    <w:p>
      <w:pPr>
        <w:pStyle w:val="Compact"/>
        <w:numPr>
          <w:ilvl w:val="0"/>
          <w:numId w:val="1080"/>
        </w:numPr>
      </w:pPr>
      <w:r>
        <w:t xml:space="preserve">ER scope;</w:t>
      </w:r>
    </w:p>
    <w:p>
      <w:pPr>
        <w:pStyle w:val="Compact"/>
        <w:numPr>
          <w:ilvl w:val="0"/>
          <w:numId w:val="1080"/>
        </w:numPr>
      </w:pPr>
      <w:r>
        <w:t xml:space="preserve">candidate recall;</w:t>
      </w:r>
    </w:p>
    <w:p>
      <w:pPr>
        <w:pStyle w:val="Compact"/>
        <w:numPr>
          <w:ilvl w:val="0"/>
          <w:numId w:val="1080"/>
        </w:numPr>
      </w:pPr>
      <w:r>
        <w:t xml:space="preserve">missingness;</w:t>
      </w:r>
    </w:p>
    <w:p>
      <w:pPr>
        <w:pStyle w:val="Compact"/>
        <w:numPr>
          <w:ilvl w:val="0"/>
          <w:numId w:val="1080"/>
        </w:numPr>
      </w:pPr>
      <w:r>
        <w:t xml:space="preserve">blocking OR/AND;</w:t>
      </w:r>
    </w:p>
    <w:p>
      <w:pPr>
        <w:pStyle w:val="Compact"/>
        <w:numPr>
          <w:ilvl w:val="0"/>
          <w:numId w:val="1080"/>
        </w:numPr>
      </w:pPr>
      <w:r>
        <w:t xml:space="preserve">grey-zone review;</w:t>
      </w:r>
    </w:p>
    <w:p>
      <w:pPr>
        <w:pStyle w:val="Compact"/>
        <w:numPr>
          <w:ilvl w:val="0"/>
          <w:numId w:val="1080"/>
        </w:numPr>
      </w:pPr>
      <w:r>
        <w:t xml:space="preserve">entity leakage;</w:t>
      </w:r>
    </w:p>
    <w:p>
      <w:pPr>
        <w:pStyle w:val="Compact"/>
        <w:numPr>
          <w:ilvl w:val="0"/>
          <w:numId w:val="1080"/>
        </w:numPr>
      </w:pPr>
      <w:r>
        <w:t xml:space="preserve">responsible interpretation;</w:t>
      </w:r>
    </w:p>
    <w:p>
      <w:pPr>
        <w:pStyle w:val="Compact"/>
        <w:numPr>
          <w:ilvl w:val="0"/>
          <w:numId w:val="1080"/>
        </w:numPr>
      </w:pPr>
      <w:r>
        <w:t xml:space="preserve">filter-before-score;</w:t>
      </w:r>
    </w:p>
    <w:p>
      <w:pPr>
        <w:pStyle w:val="Compact"/>
        <w:numPr>
          <w:ilvl w:val="0"/>
          <w:numId w:val="1080"/>
        </w:numPr>
      </w:pPr>
      <w:r>
        <w:t xml:space="preserve">simplified cluster completeness.</w:t>
      </w:r>
    </w:p>
    <w:p>
      <w:pPr>
        <w:pStyle w:val="FirstParagraph"/>
      </w:pPr>
      <w:r>
        <w:t xml:space="preserve">Its main weakness is coverage. It does not directly assess:</w:t>
      </w:r>
    </w:p>
    <w:p>
      <w:pPr>
        <w:pStyle w:val="Compact"/>
        <w:numPr>
          <w:ilvl w:val="0"/>
          <w:numId w:val="1081"/>
        </w:numPr>
      </w:pPr>
      <w:r>
        <w:t xml:space="preserve">comparator calculations;</w:t>
      </w:r>
    </w:p>
    <w:p>
      <w:pPr>
        <w:pStyle w:val="Compact"/>
        <w:numPr>
          <w:ilvl w:val="0"/>
          <w:numId w:val="1081"/>
        </w:numPr>
      </w:pPr>
      <w:r>
        <w:t xml:space="preserve">frequency weighting;</w:t>
      </w:r>
    </w:p>
    <w:p>
      <w:pPr>
        <w:pStyle w:val="Compact"/>
        <w:numPr>
          <w:ilvl w:val="0"/>
          <w:numId w:val="1081"/>
        </w:numPr>
      </w:pPr>
      <w:r>
        <w:t xml:space="preserve">date semantics;</w:t>
      </w:r>
    </w:p>
    <w:p>
      <w:pPr>
        <w:pStyle w:val="Compact"/>
        <w:numPr>
          <w:ilvl w:val="0"/>
          <w:numId w:val="1081"/>
        </w:numPr>
      </w:pPr>
      <w:r>
        <w:t xml:space="preserve">F1;</w:t>
      </w:r>
    </w:p>
    <w:p>
      <w:pPr>
        <w:pStyle w:val="Compact"/>
        <w:numPr>
          <w:ilvl w:val="0"/>
          <w:numId w:val="1081"/>
        </w:numPr>
      </w:pPr>
      <w:r>
        <w:t xml:space="preserve">cluster bridge risks;</w:t>
      </w:r>
    </w:p>
    <w:p>
      <w:pPr>
        <w:pStyle w:val="Compact"/>
        <w:numPr>
          <w:ilvl w:val="0"/>
          <w:numId w:val="1081"/>
        </w:numPr>
      </w:pPr>
      <w:r>
        <w:t xml:space="preserve">actual probabilistic weights.</w:t>
      </w:r>
    </w:p>
    <w:bookmarkEnd w:id="149"/>
    <w:bookmarkStart w:id="150" w:name="authenticated-exam"/>
    <w:p>
      <w:pPr>
        <w:pStyle w:val="Heading3"/>
      </w:pPr>
      <w:r>
        <w:t xml:space="preserve">Authenticated exam</w:t>
      </w:r>
    </w:p>
    <w:p>
      <w:pPr>
        <w:pStyle w:val="FirstParagraph"/>
      </w:pPr>
      <w:r>
        <w:t xml:space="preserve">The dynamic bank nominally satisfies the 24-variant count but is invalidated by answer-position bias and weak distractors.</w:t>
      </w:r>
    </w:p>
    <w:p>
      <w:pPr>
        <w:pStyle w:val="BodyText"/>
      </w:pPr>
      <w:r>
        <w:t xml:space="preserve">The static self-check is currently a more defensible assessment than the supposedly stronger authenticated exam.</w:t>
      </w:r>
    </w:p>
    <w:p>
      <w:r>
        <w:pict>
          <v:rect style="width:0;height:1.5pt" o:hralign="center" o:hrstd="t" o:hr="t"/>
        </w:pict>
      </w:r>
    </w:p>
    <w:bookmarkEnd w:id="150"/>
    <w:bookmarkEnd w:id="151"/>
    <w:bookmarkStart w:id="163" w:name="Xd0b902a6d772974beac5053ac50ad887dacae25"/>
    <w:p>
      <w:pPr>
        <w:pStyle w:val="Heading2"/>
      </w:pPr>
      <w:r>
        <w:t xml:space="preserve">5.7 Cognitive load and progressive disclosure</w:t>
      </w:r>
    </w:p>
    <w:bookmarkStart w:id="152" w:name="macro-level-sequencing"/>
    <w:p>
      <w:pPr>
        <w:pStyle w:val="Heading3"/>
      </w:pPr>
      <w:r>
        <w:t xml:space="preserve">Macro-level sequencing</w:t>
      </w:r>
    </w:p>
    <w:p>
      <w:pPr>
        <w:pStyle w:val="FirstParagraph"/>
      </w:pPr>
      <w:r>
        <w:t xml:space="preserve">The macro-sequence is good:</w:t>
      </w:r>
    </w:p>
    <w:p>
      <w:pPr>
        <w:pStyle w:val="Compact"/>
        <w:numPr>
          <w:ilvl w:val="0"/>
          <w:numId w:val="1082"/>
        </w:numPr>
      </w:pPr>
      <w:r>
        <w:t xml:space="preserve">comparisons;</w:t>
      </w:r>
    </w:p>
    <w:p>
      <w:pPr>
        <w:pStyle w:val="Compact"/>
        <w:numPr>
          <w:ilvl w:val="0"/>
          <w:numId w:val="1082"/>
        </w:numPr>
      </w:pPr>
      <w:r>
        <w:t xml:space="preserve">candidate generation;</w:t>
      </w:r>
    </w:p>
    <w:p>
      <w:pPr>
        <w:pStyle w:val="Compact"/>
        <w:numPr>
          <w:ilvl w:val="0"/>
          <w:numId w:val="1082"/>
        </w:numPr>
      </w:pPr>
      <w:r>
        <w:t xml:space="preserve">match decisions;</w:t>
      </w:r>
    </w:p>
    <w:p>
      <w:pPr>
        <w:pStyle w:val="Compact"/>
        <w:numPr>
          <w:ilvl w:val="0"/>
          <w:numId w:val="1082"/>
        </w:numPr>
      </w:pPr>
      <w:r>
        <w:t xml:space="preserve">clustering;</w:t>
      </w:r>
    </w:p>
    <w:p>
      <w:pPr>
        <w:pStyle w:val="Compact"/>
        <w:numPr>
          <w:ilvl w:val="0"/>
          <w:numId w:val="1082"/>
        </w:numPr>
      </w:pPr>
      <w:r>
        <w:t xml:space="preserve">evaluation.</w:t>
      </w:r>
    </w:p>
    <w:p>
      <w:pPr>
        <w:pStyle w:val="FirstParagraph"/>
      </w:pPr>
      <w:r>
        <w:t xml:space="preserve">This supports schema formation.</w:t>
      </w:r>
    </w:p>
    <w:bookmarkEnd w:id="152"/>
    <w:bookmarkStart w:id="153" w:name="micro-level-load"/>
    <w:p>
      <w:pPr>
        <w:pStyle w:val="Heading3"/>
      </w:pPr>
      <w:r>
        <w:t xml:space="preserve">Micro-level load</w:t>
      </w:r>
    </w:p>
    <w:p>
      <w:pPr>
        <w:pStyle w:val="FirstParagraph"/>
      </w:pPr>
      <w:r>
        <w:t xml:space="preserve">The section repeatedly mixes four forms of load:</w:t>
      </w:r>
    </w:p>
    <w:p>
      <w:pPr>
        <w:pStyle w:val="Compact"/>
        <w:numPr>
          <w:ilvl w:val="0"/>
          <w:numId w:val="1083"/>
        </w:numPr>
      </w:pPr>
      <w:r>
        <w:t xml:space="preserve">Python implementation;</w:t>
      </w:r>
    </w:p>
    <w:p>
      <w:pPr>
        <w:pStyle w:val="Compact"/>
        <w:numPr>
          <w:ilvl w:val="0"/>
          <w:numId w:val="1083"/>
        </w:numPr>
      </w:pPr>
      <w:r>
        <w:t xml:space="preserve">probability/statistics;</w:t>
      </w:r>
    </w:p>
    <w:p>
      <w:pPr>
        <w:pStyle w:val="Compact"/>
        <w:numPr>
          <w:ilvl w:val="0"/>
          <w:numId w:val="1083"/>
        </w:numPr>
      </w:pPr>
      <w:r>
        <w:t xml:space="preserve">data-quality semantics;</w:t>
      </w:r>
    </w:p>
    <w:p>
      <w:pPr>
        <w:pStyle w:val="Compact"/>
        <w:numPr>
          <w:ilvl w:val="0"/>
          <w:numId w:val="1083"/>
        </w:numPr>
      </w:pPr>
      <w:r>
        <w:t xml:space="preserve">operational policy.</w:t>
      </w:r>
    </w:p>
    <w:p>
      <w:pPr>
        <w:pStyle w:val="FirstParagraph"/>
      </w:pPr>
      <w:r>
        <w:t xml:space="preserve">For example, missingness and frequency are introduced together even though they require different mental models:</w:t>
      </w:r>
    </w:p>
    <w:p>
      <w:pPr>
        <w:pStyle w:val="Compact"/>
        <w:numPr>
          <w:ilvl w:val="0"/>
          <w:numId w:val="1084"/>
        </w:numPr>
      </w:pPr>
      <w:r>
        <w:t xml:space="preserve">missingness concerns absence mechanisms and evidence eligibility;</w:t>
      </w:r>
    </w:p>
    <w:p>
      <w:pPr>
        <w:pStyle w:val="Compact"/>
        <w:numPr>
          <w:ilvl w:val="0"/>
          <w:numId w:val="1084"/>
        </w:numPr>
      </w:pPr>
      <w:r>
        <w:t xml:space="preserve">frequency concerns the informativeness of observed agreements.</w:t>
      </w:r>
    </w:p>
    <w:p>
      <w:pPr>
        <w:pStyle w:val="FirstParagraph"/>
      </w:pPr>
      <w:r>
        <w:t xml:space="preserve">Similarly, T3-B groups:</w:t>
      </w:r>
    </w:p>
    <w:p>
      <w:pPr>
        <w:pStyle w:val="Compact"/>
        <w:numPr>
          <w:ilvl w:val="0"/>
          <w:numId w:val="1085"/>
        </w:numPr>
      </w:pPr>
      <w:r>
        <w:t xml:space="preserve">training;</w:t>
      </w:r>
    </w:p>
    <w:p>
      <w:pPr>
        <w:pStyle w:val="Compact"/>
        <w:numPr>
          <w:ilvl w:val="0"/>
          <w:numId w:val="1085"/>
        </w:numPr>
      </w:pPr>
      <w:r>
        <w:t xml:space="preserve">clerical review;</w:t>
      </w:r>
    </w:p>
    <w:p>
      <w:pPr>
        <w:pStyle w:val="Compact"/>
        <w:numPr>
          <w:ilvl w:val="0"/>
          <w:numId w:val="1085"/>
        </w:numPr>
      </w:pPr>
      <w:r>
        <w:t xml:space="preserve">cluster consistency;</w:t>
      </w:r>
    </w:p>
    <w:p>
      <w:pPr>
        <w:pStyle w:val="Compact"/>
        <w:numPr>
          <w:ilvl w:val="0"/>
          <w:numId w:val="1085"/>
        </w:numPr>
      </w:pPr>
      <w:r>
        <w:t xml:space="preserve">Union-Find.</w:t>
      </w:r>
    </w:p>
    <w:p>
      <w:pPr>
        <w:pStyle w:val="FirstParagraph"/>
      </w:pPr>
      <w:r>
        <w:t xml:space="preserve">Those could be separate instructional episodes.</w:t>
      </w:r>
    </w:p>
    <w:bookmarkEnd w:id="153"/>
    <w:bookmarkStart w:id="162" w:name="recommended-progressive-disclosure"/>
    <w:p>
      <w:pPr>
        <w:pStyle w:val="Heading3"/>
      </w:pPr>
      <w:r>
        <w:t xml:space="preserve">Recommended progressive disclosure</w:t>
      </w:r>
    </w:p>
    <w:bookmarkStart w:id="154" w:name="layer-1-deterministic-baseline"/>
    <w:p>
      <w:pPr>
        <w:pStyle w:val="Heading4"/>
      </w:pPr>
      <w:r>
        <w:t xml:space="preserve">Layer 1 — deterministic baseline</w:t>
      </w:r>
    </w:p>
    <w:p>
      <w:pPr>
        <w:pStyle w:val="FirstParagraph"/>
      </w:pPr>
      <w:r>
        <w:t xml:space="preserve">Exact comparison, two fields, no missing values.</w:t>
      </w:r>
    </w:p>
    <w:bookmarkEnd w:id="154"/>
    <w:bookmarkStart w:id="155" w:name="layer-2-partial-similarity"/>
    <w:p>
      <w:pPr>
        <w:pStyle w:val="Heading4"/>
      </w:pPr>
      <w:r>
        <w:t xml:space="preserve">Layer 2 — partial similarity</w:t>
      </w:r>
    </w:p>
    <w:p>
      <w:pPr>
        <w:pStyle w:val="FirstParagraph"/>
      </w:pPr>
      <w:r>
        <w:t xml:space="preserve">Edit/token/date levels.</w:t>
      </w:r>
    </w:p>
    <w:bookmarkEnd w:id="155"/>
    <w:bookmarkStart w:id="156" w:name="layer-3-missing-and-frequency"/>
    <w:p>
      <w:pPr>
        <w:pStyle w:val="Heading4"/>
      </w:pPr>
      <w:r>
        <w:t xml:space="preserve">Layer 3 — missing and frequency</w:t>
      </w:r>
    </w:p>
    <w:p>
      <w:pPr>
        <w:pStyle w:val="FirstParagraph"/>
      </w:pPr>
      <w:r>
        <w:t xml:space="preserve">Null levels and rarity.</w:t>
      </w:r>
    </w:p>
    <w:bookmarkEnd w:id="156"/>
    <w:bookmarkStart w:id="157" w:name="layer-4-candidate-generation"/>
    <w:p>
      <w:pPr>
        <w:pStyle w:val="Heading4"/>
      </w:pPr>
      <w:r>
        <w:t xml:space="preserve">Layer 4 — candidate generation</w:t>
      </w:r>
    </w:p>
    <w:p>
      <w:pPr>
        <w:pStyle w:val="FirstParagraph"/>
      </w:pPr>
      <w:r>
        <w:t xml:space="preserve">Blocking recall and cost.</w:t>
      </w:r>
    </w:p>
    <w:bookmarkEnd w:id="157"/>
    <w:bookmarkStart w:id="158" w:name="layer-5-probabilistic-evidence"/>
    <w:p>
      <w:pPr>
        <w:pStyle w:val="Heading4"/>
      </w:pPr>
      <w:r>
        <w:t xml:space="preserve">Layer 5 — probabilistic evidence</w:t>
      </w:r>
    </w:p>
    <w:p>
      <w:pPr>
        <w:pStyle w:val="FirstParagraph"/>
      </w:pPr>
      <w:r>
        <w:t xml:space="preserve">Prior, (m), (u), match weight, probability.</w:t>
      </w:r>
    </w:p>
    <w:bookmarkEnd w:id="158"/>
    <w:bookmarkStart w:id="159" w:name="layer-6-decisions-and-review"/>
    <w:p>
      <w:pPr>
        <w:pStyle w:val="Heading4"/>
      </w:pPr>
      <w:r>
        <w:t xml:space="preserve">Layer 6 — decisions and review</w:t>
      </w:r>
    </w:p>
    <w:p>
      <w:pPr>
        <w:pStyle w:val="FirstParagraph"/>
      </w:pPr>
      <w:r>
        <w:t xml:space="preserve">Thresholds, abstention, review capacity.</w:t>
      </w:r>
    </w:p>
    <w:bookmarkEnd w:id="159"/>
    <w:bookmarkStart w:id="160" w:name="layer-7-clustering"/>
    <w:p>
      <w:pPr>
        <w:pStyle w:val="Heading4"/>
      </w:pPr>
      <w:r>
        <w:t xml:space="preserve">Layer 7 — clustering</w:t>
      </w:r>
    </w:p>
    <w:p>
      <w:pPr>
        <w:pStyle w:val="FirstParagraph"/>
      </w:pPr>
      <w:r>
        <w:t xml:space="preserve">Connected components, bridges and constraints.</w:t>
      </w:r>
    </w:p>
    <w:bookmarkEnd w:id="160"/>
    <w:bookmarkStart w:id="161" w:name="layer-8-evaluation"/>
    <w:p>
      <w:pPr>
        <w:pStyle w:val="Heading4"/>
      </w:pPr>
      <w:r>
        <w:t xml:space="preserve">Layer 8 — evaluation</w:t>
      </w:r>
    </w:p>
    <w:p>
      <w:pPr>
        <w:pStyle w:val="FirstParagraph"/>
      </w:pPr>
      <w:r>
        <w:t xml:space="preserve">Blocking, edge and cluster metrics separately.</w:t>
      </w:r>
    </w:p>
    <w:p>
      <w:r>
        <w:pict>
          <v:rect style="width:0;height:1.5pt" o:hralign="center" o:hrstd="t" o:hr="t"/>
        </w:pict>
      </w:r>
    </w:p>
    <w:bookmarkEnd w:id="161"/>
    <w:bookmarkEnd w:id="162"/>
    <w:bookmarkEnd w:id="163"/>
    <w:bookmarkStart w:id="166" w:name="peruvian-spanish-redaction"/>
    <w:p>
      <w:pPr>
        <w:pStyle w:val="Heading2"/>
      </w:pPr>
      <w:r>
        <w:t xml:space="preserve">5.8 Peruvian Spanish redaction</w:t>
      </w:r>
    </w:p>
    <w:bookmarkStart w:id="164" w:name="positive-findings"/>
    <w:p>
      <w:pPr>
        <w:pStyle w:val="Heading3"/>
      </w:pPr>
      <w:r>
        <w:t xml:space="preserve">Positive findings</w:t>
      </w:r>
    </w:p>
    <w:p>
      <w:pPr>
        <w:pStyle w:val="FirstParagraph"/>
      </w:pPr>
      <w:r>
        <w:t xml:space="preserve">The prose is:</w:t>
      </w:r>
    </w:p>
    <w:p>
      <w:pPr>
        <w:pStyle w:val="Compact"/>
        <w:numPr>
          <w:ilvl w:val="0"/>
          <w:numId w:val="1086"/>
        </w:numPr>
      </w:pPr>
      <w:r>
        <w:t xml:space="preserve">direct;</w:t>
      </w:r>
    </w:p>
    <w:p>
      <w:pPr>
        <w:pStyle w:val="Compact"/>
        <w:numPr>
          <w:ilvl w:val="0"/>
          <w:numId w:val="1086"/>
        </w:numPr>
      </w:pPr>
      <w:r>
        <w:t xml:space="preserve">approachable;</w:t>
      </w:r>
    </w:p>
    <w:p>
      <w:pPr>
        <w:pStyle w:val="Compact"/>
        <w:numPr>
          <w:ilvl w:val="0"/>
          <w:numId w:val="1086"/>
        </w:numPr>
      </w:pPr>
      <w:r>
        <w:t xml:space="preserve">consistently addressed to the learner;</w:t>
      </w:r>
    </w:p>
    <w:p>
      <w:pPr>
        <w:pStyle w:val="Compact"/>
        <w:numPr>
          <w:ilvl w:val="0"/>
          <w:numId w:val="1086"/>
        </w:numPr>
      </w:pPr>
      <w:r>
        <w:t xml:space="preserve">appropriately technical for the level;</w:t>
      </w:r>
    </w:p>
    <w:p>
      <w:pPr>
        <w:pStyle w:val="Compact"/>
        <w:numPr>
          <w:ilvl w:val="0"/>
          <w:numId w:val="1086"/>
        </w:numPr>
      </w:pPr>
      <w:r>
        <w:t xml:space="preserve">free of conspicuous agreement or accentuation errors;</w:t>
      </w:r>
    </w:p>
    <w:p>
      <w:pPr>
        <w:pStyle w:val="Compact"/>
        <w:numPr>
          <w:ilvl w:val="0"/>
          <w:numId w:val="1086"/>
        </w:numPr>
      </w:pPr>
      <w:r>
        <w:t xml:space="preserve">strongly contextualised for Peru and Latin America;</w:t>
      </w:r>
    </w:p>
    <w:p>
      <w:pPr>
        <w:pStyle w:val="Compact"/>
        <w:numPr>
          <w:ilvl w:val="0"/>
          <w:numId w:val="1086"/>
        </w:numPr>
      </w:pPr>
      <w:r>
        <w:t xml:space="preserve">careful not to overclaim fraud findings.</w:t>
      </w:r>
    </w:p>
    <w:p>
      <w:pPr>
        <w:pStyle w:val="FirstParagraph"/>
      </w:pPr>
      <w:r>
        <w:t xml:space="preserve">The informal second-person register is consistent with the overall product voice and should not be converted mechanically to</w:t>
      </w:r>
      <w:r>
        <w:t xml:space="preserve"> </w:t>
      </w:r>
      <w:r>
        <w:rPr>
          <w:rStyle w:val="VerbatimChar"/>
        </w:rPr>
        <w:t xml:space="preserve">usted</w:t>
      </w:r>
      <w:r>
        <w:t xml:space="preserve">.</w:t>
      </w:r>
    </w:p>
    <w:bookmarkEnd w:id="164"/>
    <w:bookmarkStart w:id="165" w:name="principal-redaction-need"/>
    <w:p>
      <w:pPr>
        <w:pStyle w:val="Heading3"/>
      </w:pPr>
      <w:r>
        <w:t xml:space="preserve">Principal redaction need</w:t>
      </w:r>
    </w:p>
    <w:p>
      <w:pPr>
        <w:pStyle w:val="FirstParagraph"/>
      </w:pPr>
      <w:r>
        <w:t xml:space="preserve">The section requires a terminology policy, not a general grammar rewrite.</w:t>
      </w:r>
    </w:p>
    <w:p>
      <w:pPr>
        <w:pStyle w:val="BodyText"/>
      </w:pPr>
      <w:r>
        <w:t xml:space="preserve">Recommended standard: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 variation</w:t>
            </w:r>
          </w:p>
        </w:tc>
        <w:tc>
          <w:tcPr/>
          <w:p>
            <w:pPr>
              <w:pStyle w:val="Compact"/>
            </w:pPr>
            <w:r>
              <w:t xml:space="preserve">Preferred first use</w:t>
            </w:r>
          </w:p>
        </w:tc>
      </w:tr>
      <w:tr>
        <w:tc>
          <w:tcPr/>
          <w:p>
            <w:pPr>
              <w:pStyle w:val="Compact"/>
            </w:pPr>
            <w:r>
              <w:t xml:space="preserve">gold</w:t>
            </w:r>
          </w:p>
        </w:tc>
        <w:tc>
          <w:tcPr/>
          <w:p>
            <w:pPr>
              <w:pStyle w:val="Compact"/>
            </w:pPr>
            <w:r>
              <w:t xml:space="preserve">conjunto de referencia etiquetado (</w:t>
            </w:r>
            <w:r>
              <w:rPr>
                <w:i/>
                <w:iCs/>
              </w:rPr>
              <w:t xml:space="preserve">gold standard</w:t>
            </w:r>
            <w:r>
              <w:t xml:space="preserve">)</w:t>
            </w:r>
          </w:p>
        </w:tc>
      </w:tr>
      <w:tr>
        <w:tc>
          <w:tcPr/>
          <w:p>
            <w:pPr>
              <w:pStyle w:val="Compact"/>
            </w:pPr>
            <w:r>
              <w:t xml:space="preserve">score</w:t>
            </w:r>
          </w:p>
        </w:tc>
        <w:tc>
          <w:tcPr/>
          <w:p>
            <w:pPr>
              <w:pStyle w:val="Compact"/>
            </w:pPr>
            <w:r>
              <w:t xml:space="preserve">puntaje de similitud (</w:t>
            </w:r>
            <w:r>
              <w:rPr>
                <w:i/>
                <w:iCs/>
              </w:rPr>
              <w:t xml:space="preserve">score</w:t>
            </w:r>
            <w:r>
              <w:t xml:space="preserve">)</w:t>
            </w:r>
          </w:p>
        </w:tc>
      </w:tr>
      <w:tr>
        <w:tc>
          <w:tcPr/>
          <w:p>
            <w:pPr>
              <w:pStyle w:val="Compact"/>
            </w:pPr>
            <w:r>
              <w:t xml:space="preserve">scorer</w:t>
            </w:r>
          </w:p>
        </w:tc>
        <w:tc>
          <w:tcPr/>
          <w:p>
            <w:pPr>
              <w:pStyle w:val="Compact"/>
            </w:pPr>
            <w:r>
              <w:t xml:space="preserve">motor de puntuación</w:t>
            </w:r>
          </w:p>
        </w:tc>
      </w:tr>
      <w:tr>
        <w:tc>
          <w:tcPr/>
          <w:p>
            <w:pPr>
              <w:pStyle w:val="Compact"/>
            </w:pPr>
            <w:r>
              <w:t xml:space="preserve">blocking</w:t>
            </w:r>
          </w:p>
        </w:tc>
        <w:tc>
          <w:tcPr/>
          <w:p>
            <w:pPr>
              <w:pStyle w:val="Compact"/>
            </w:pPr>
            <w:r>
              <w:t xml:space="preserve">generación de candidatos (</w:t>
            </w:r>
            <w:r>
              <w:rPr>
                <w:i/>
                <w:iCs/>
              </w:rPr>
              <w:t xml:space="preserve">blocking</w:t>
            </w:r>
            <w:r>
              <w:t xml:space="preserve">)</w:t>
            </w:r>
          </w:p>
        </w:tc>
      </w:tr>
      <w:tr>
        <w:tc>
          <w:tcPr/>
          <w:p>
            <w:pPr>
              <w:pStyle w:val="Compact"/>
            </w:pPr>
            <w:r>
              <w:t xml:space="preserve">clerical review</w:t>
            </w:r>
          </w:p>
        </w:tc>
        <w:tc>
          <w:tcPr/>
          <w:p>
            <w:pPr>
              <w:pStyle w:val="Compact"/>
            </w:pPr>
            <w:r>
              <w:t xml:space="preserve">revisión humana de pares</w:t>
            </w:r>
          </w:p>
        </w:tc>
      </w:tr>
      <w:tr>
        <w:tc>
          <w:tcPr/>
          <w:p>
            <w:pPr>
              <w:pStyle w:val="Compact"/>
            </w:pPr>
            <w:r>
              <w:t xml:space="preserve">slices</w:t>
            </w:r>
          </w:p>
        </w:tc>
        <w:tc>
          <w:tcPr/>
          <w:p>
            <w:pPr>
              <w:pStyle w:val="Compact"/>
            </w:pPr>
            <w:r>
              <w:t xml:space="preserve">segmentos de error (</w:t>
            </w:r>
            <w:r>
              <w:rPr>
                <w:i/>
                <w:iCs/>
              </w:rPr>
              <w:t xml:space="preserve">error slices</w:t>
            </w:r>
            <w:r>
              <w:t xml:space="preserve">)</w:t>
            </w:r>
          </w:p>
        </w:tc>
      </w:tr>
      <w:tr>
        <w:tc>
          <w:tcPr/>
          <w:p>
            <w:pPr>
              <w:pStyle w:val="Compact"/>
            </w:pPr>
            <w:r>
              <w:t xml:space="preserve">sobrefundido</w:t>
            </w:r>
          </w:p>
        </w:tc>
        <w:tc>
          <w:tcPr/>
          <w:p>
            <w:pPr>
              <w:pStyle w:val="Compact"/>
            </w:pPr>
            <w:r>
              <w:t xml:space="preserve">fusionado en exceso (</w:t>
            </w:r>
            <w:r>
              <w:rPr>
                <w:i/>
                <w:iCs/>
              </w:rPr>
              <w:t xml:space="preserve">overmerged</w:t>
            </w:r>
            <w:r>
              <w:t xml:space="preserve">)</w:t>
            </w:r>
          </w:p>
        </w:tc>
      </w:tr>
      <w:tr>
        <w:tc>
          <w:tcPr/>
          <w:p>
            <w:pPr>
              <w:pStyle w:val="Compact"/>
            </w:pPr>
            <w:r>
              <w:t xml:space="preserve">black-box</w:t>
            </w:r>
          </w:p>
        </w:tc>
        <w:tc>
          <w:tcPr/>
          <w:p>
            <w:pPr>
              <w:pStyle w:val="Compact"/>
            </w:pPr>
            <w:r>
              <w:t xml:space="preserve">caja negra</w:t>
            </w:r>
          </w:p>
        </w:tc>
      </w:tr>
      <w:tr>
        <w:tc>
          <w:tcPr/>
          <w:p>
            <w:pPr>
              <w:pStyle w:val="Compact"/>
            </w:pPr>
            <w:r>
              <w:t xml:space="preserve">batch</w:t>
            </w:r>
          </w:p>
        </w:tc>
        <w:tc>
          <w:tcPr/>
          <w:p>
            <w:pPr>
              <w:pStyle w:val="Compact"/>
            </w:pPr>
            <w:r>
              <w:t xml:space="preserve">lote</w:t>
            </w:r>
          </w:p>
        </w:tc>
      </w:tr>
      <w:tr>
        <w:tc>
          <w:tcPr/>
          <w:p>
            <w:pPr>
              <w:pStyle w:val="Compact"/>
            </w:pPr>
            <w:r>
              <w:t xml:space="preserve">loop</w:t>
            </w:r>
          </w:p>
        </w:tc>
        <w:tc>
          <w:tcPr/>
          <w:p>
            <w:pPr>
              <w:pStyle w:val="Compact"/>
            </w:pPr>
            <w:r>
              <w:t xml:space="preserve">ciclo</w:t>
            </w:r>
          </w:p>
        </w:tc>
      </w:tr>
    </w:tbl>
    <w:p>
      <w:pPr>
        <w:pStyle w:val="BodyText"/>
      </w:pPr>
      <w:r>
        <w:t xml:space="preserve">Code identifiers can remain in English. The surrounding explanation should not require learners to decode mixed-language syntax.</w:t>
      </w:r>
    </w:p>
    <w:p>
      <w:r>
        <w:pict>
          <v:rect style="width:0;height:1.5pt" o:hralign="center" o:hrstd="t" o:hr="t"/>
        </w:pict>
      </w:r>
    </w:p>
    <w:bookmarkEnd w:id="165"/>
    <w:bookmarkEnd w:id="166"/>
    <w:bookmarkStart w:id="169" w:name="roadmap-consistency"/>
    <w:p>
      <w:pPr>
        <w:pStyle w:val="Heading2"/>
      </w:pPr>
      <w:r>
        <w:t xml:space="preserve">5.9 Roadmap consistency</w:t>
      </w:r>
    </w:p>
    <w:bookmarkStart w:id="167" w:name="strong-alignment"/>
    <w:p>
      <w:pPr>
        <w:pStyle w:val="Heading3"/>
      </w:pPr>
      <w:r>
        <w:t xml:space="preserve">Strong alignment</w:t>
      </w:r>
    </w:p>
    <w:p>
      <w:pPr>
        <w:pStyle w:val="FirstParagraph"/>
      </w:pPr>
      <w:r>
        <w:t xml:space="preserve">The section accurately implements most of the S30 roadmap’s topical coverage:</w:t>
      </w:r>
    </w:p>
    <w:p>
      <w:pPr>
        <w:pStyle w:val="Compact"/>
        <w:numPr>
          <w:ilvl w:val="0"/>
          <w:numId w:val="1087"/>
        </w:numPr>
      </w:pPr>
      <w:r>
        <w:t xml:space="preserve">comparator types;</w:t>
      </w:r>
    </w:p>
    <w:p>
      <w:pPr>
        <w:pStyle w:val="Compact"/>
        <w:numPr>
          <w:ilvl w:val="0"/>
          <w:numId w:val="1087"/>
        </w:numPr>
      </w:pPr>
      <w:r>
        <w:t xml:space="preserve">missingness;</w:t>
      </w:r>
    </w:p>
    <w:p>
      <w:pPr>
        <w:pStyle w:val="Compact"/>
        <w:numPr>
          <w:ilvl w:val="0"/>
          <w:numId w:val="1087"/>
        </w:numPr>
      </w:pPr>
      <w:r>
        <w:t xml:space="preserve">frequency;</w:t>
      </w:r>
    </w:p>
    <w:p>
      <w:pPr>
        <w:pStyle w:val="Compact"/>
        <w:numPr>
          <w:ilvl w:val="0"/>
          <w:numId w:val="1087"/>
        </w:numPr>
      </w:pPr>
      <w:r>
        <w:t xml:space="preserve">blocking;</w:t>
      </w:r>
    </w:p>
    <w:p>
      <w:pPr>
        <w:pStyle w:val="Compact"/>
        <w:numPr>
          <w:ilvl w:val="0"/>
          <w:numId w:val="1087"/>
        </w:numPr>
      </w:pPr>
      <w:r>
        <w:t xml:space="preserve">candidate recall;</w:t>
      </w:r>
    </w:p>
    <w:p>
      <w:pPr>
        <w:pStyle w:val="Compact"/>
        <w:numPr>
          <w:ilvl w:val="0"/>
          <w:numId w:val="1087"/>
        </w:numPr>
      </w:pPr>
      <w:r>
        <w:t xml:space="preserve">cost;</w:t>
      </w:r>
    </w:p>
    <w:p>
      <w:pPr>
        <w:pStyle w:val="Compact"/>
        <w:numPr>
          <w:ilvl w:val="0"/>
          <w:numId w:val="1087"/>
        </w:numPr>
      </w:pPr>
      <w:r>
        <w:t xml:space="preserve">thresholds;</w:t>
      </w:r>
    </w:p>
    <w:p>
      <w:pPr>
        <w:pStyle w:val="Compact"/>
        <w:numPr>
          <w:ilvl w:val="0"/>
          <w:numId w:val="1087"/>
        </w:numPr>
      </w:pPr>
      <w:r>
        <w:t xml:space="preserve">review;</w:t>
      </w:r>
    </w:p>
    <w:p>
      <w:pPr>
        <w:pStyle w:val="Compact"/>
        <w:numPr>
          <w:ilvl w:val="0"/>
          <w:numId w:val="1087"/>
        </w:numPr>
      </w:pPr>
      <w:r>
        <w:t xml:space="preserve">clustering;</w:t>
      </w:r>
    </w:p>
    <w:p>
      <w:pPr>
        <w:pStyle w:val="Compact"/>
        <w:numPr>
          <w:ilvl w:val="0"/>
          <w:numId w:val="1087"/>
        </w:numPr>
      </w:pPr>
      <w:r>
        <w:t xml:space="preserve">labelled evaluation;</w:t>
      </w:r>
    </w:p>
    <w:p>
      <w:pPr>
        <w:pStyle w:val="Compact"/>
        <w:numPr>
          <w:ilvl w:val="0"/>
          <w:numId w:val="1087"/>
        </w:numPr>
      </w:pPr>
      <w:r>
        <w:t xml:space="preserve">pairwise metrics;</w:t>
      </w:r>
    </w:p>
    <w:p>
      <w:pPr>
        <w:pStyle w:val="Compact"/>
        <w:numPr>
          <w:ilvl w:val="0"/>
          <w:numId w:val="1087"/>
        </w:numPr>
      </w:pPr>
      <w:r>
        <w:t xml:space="preserve">error slices.</w:t>
      </w:r>
    </w:p>
    <w:p>
      <w:pPr>
        <w:pStyle w:val="FirstParagraph"/>
      </w:pPr>
      <w:r>
        <w:t xml:space="preserve">It also serves the intended bridge:</w:t>
      </w:r>
    </w:p>
    <w:p>
      <w:pPr>
        <w:pStyle w:val="SourceCode"/>
      </w:pPr>
      <w:r>
        <w:rPr>
          <w:rStyle w:val="VerbatimChar"/>
        </w:rPr>
        <w:t xml:space="preserve">S29 relational evidence store</w:t>
      </w:r>
      <w:r>
        <w:br/>
      </w:r>
      <w:r>
        <w:rPr>
          <w:rStyle w:val="VerbatimChar"/>
        </w:rPr>
        <w:t xml:space="preserve">→ S30 resolved entity IDs</w:t>
      </w:r>
      <w:r>
        <w:br/>
      </w:r>
      <w:r>
        <w:rPr>
          <w:rStyle w:val="VerbatimChar"/>
        </w:rPr>
        <w:t xml:space="preserve">→ S31 evidence graph</w:t>
      </w:r>
    </w:p>
    <w:p>
      <w:pPr>
        <w:pStyle w:val="FirstParagraph"/>
      </w:pPr>
      <w:r>
        <w:t xml:space="preserve">The capstone is correctly identified as CP-N3-A.</w:t>
      </w:r>
    </w:p>
    <w:bookmarkEnd w:id="167"/>
    <w:bookmarkStart w:id="168" w:name="alignment-gaps"/>
    <w:p>
      <w:pPr>
        <w:pStyle w:val="Heading3"/>
      </w:pPr>
      <w:r>
        <w:t xml:space="preserve">Alignment gaps</w:t>
      </w:r>
    </w:p>
    <w:p>
      <w:pPr>
        <w:pStyle w:val="Compact"/>
        <w:numPr>
          <w:ilvl w:val="0"/>
          <w:numId w:val="1088"/>
        </w:numPr>
      </w:pPr>
      <w:r>
        <w:t xml:space="preserve">“Entrenamiento/estimación”</w:t>
      </w:r>
      <w:r>
        <w:t xml:space="preserve"> </w:t>
      </w:r>
      <w:r>
        <w:t xml:space="preserve">appears in the roadmap but no actual model estimation occurs.</w:t>
      </w:r>
    </w:p>
    <w:p>
      <w:pPr>
        <w:pStyle w:val="Compact"/>
        <w:numPr>
          <w:ilvl w:val="0"/>
          <w:numId w:val="1088"/>
        </w:numPr>
      </w:pPr>
      <w:r>
        <w:t xml:space="preserve">Four topic evaluations are absent.</w:t>
      </w:r>
    </w:p>
    <w:p>
      <w:pPr>
        <w:pStyle w:val="Compact"/>
        <w:numPr>
          <w:ilvl w:val="0"/>
          <w:numId w:val="1088"/>
        </w:numPr>
      </w:pPr>
      <w:r>
        <w:t xml:space="preserve">The probabilistic promise is fulfilled only heuristically.</w:t>
      </w:r>
    </w:p>
    <w:p>
      <w:pPr>
        <w:pStyle w:val="Compact"/>
        <w:numPr>
          <w:ilvl w:val="0"/>
          <w:numId w:val="1088"/>
        </w:numPr>
      </w:pPr>
      <w:r>
        <w:t xml:space="preserve">The split implementation violates the roadmap’s leakage requirement.</w:t>
      </w:r>
    </w:p>
    <w:p>
      <w:pPr>
        <w:pStyle w:val="Compact"/>
        <w:numPr>
          <w:ilvl w:val="0"/>
          <w:numId w:val="1088"/>
        </w:numPr>
      </w:pPr>
      <w:r>
        <w:t xml:space="preserve">Cluster consistency is discussed but not enforced.</w:t>
      </w:r>
    </w:p>
    <w:p>
      <w:pPr>
        <w:pStyle w:val="Compact"/>
        <w:numPr>
          <w:ilvl w:val="0"/>
          <w:numId w:val="1088"/>
        </w:numPr>
      </w:pPr>
      <w:r>
        <w:t xml:space="preserve">The stable platform ID still reflects an obsolete topic.</w:t>
      </w:r>
    </w:p>
    <w:p>
      <w:r>
        <w:pict>
          <v:rect style="width:0;height:1.5pt" o:hralign="center" o:hrstd="t" o:hr="t"/>
        </w:pict>
      </w:r>
    </w:p>
    <w:bookmarkEnd w:id="168"/>
    <w:bookmarkEnd w:id="169"/>
    <w:bookmarkStart w:id="174" w:name="Xf02299f8d129fbc04c15468cbed2f04bb742328"/>
    <w:p>
      <w:pPr>
        <w:pStyle w:val="Heading2"/>
      </w:pPr>
      <w:r>
        <w:t xml:space="preserve">5.10 Comparison with best-in-class ER materials</w:t>
      </w:r>
    </w:p>
    <w:bookmarkStart w:id="170" w:name="splink"/>
    <w:p>
      <w:pPr>
        <w:pStyle w:val="Heading3"/>
      </w:pPr>
      <w:r>
        <w:t xml:space="preserve">Splink</w:t>
      </w:r>
    </w:p>
    <w:p>
      <w:pPr>
        <w:pStyle w:val="FirstParagraph"/>
      </w:pPr>
      <w:r>
        <w:t xml:space="preserve">Splink’s learning pathway distinctly presents:</w:t>
      </w:r>
    </w:p>
    <w:p>
      <w:pPr>
        <w:pStyle w:val="Compact"/>
        <w:numPr>
          <w:ilvl w:val="0"/>
          <w:numId w:val="1089"/>
        </w:numPr>
      </w:pPr>
      <w:r>
        <w:t xml:space="preserve">deterministic versus probabilistic linkage;</w:t>
      </w:r>
    </w:p>
    <w:p>
      <w:pPr>
        <w:pStyle w:val="Compact"/>
        <w:numPr>
          <w:ilvl w:val="0"/>
          <w:numId w:val="1089"/>
        </w:numPr>
      </w:pPr>
      <w:r>
        <w:t xml:space="preserve">Fellegi–Sunter theory;</w:t>
      </w:r>
    </w:p>
    <w:p>
      <w:pPr>
        <w:pStyle w:val="Compact"/>
        <w:numPr>
          <w:ilvl w:val="0"/>
          <w:numId w:val="1089"/>
        </w:numPr>
      </w:pPr>
      <w:r>
        <w:t xml:space="preserve">prior, (m) and (u) probabilities;</w:t>
      </w:r>
    </w:p>
    <w:p>
      <w:pPr>
        <w:pStyle w:val="Compact"/>
        <w:numPr>
          <w:ilvl w:val="0"/>
          <w:numId w:val="1089"/>
        </w:numPr>
      </w:pPr>
      <w:r>
        <w:t xml:space="preserve">blocking;</w:t>
      </w:r>
    </w:p>
    <w:p>
      <w:pPr>
        <w:pStyle w:val="Compact"/>
        <w:numPr>
          <w:ilvl w:val="0"/>
          <w:numId w:val="1089"/>
        </w:numPr>
      </w:pPr>
      <w:r>
        <w:t xml:space="preserve">parameter estimation;</w:t>
      </w:r>
    </w:p>
    <w:p>
      <w:pPr>
        <w:pStyle w:val="Compact"/>
        <w:numPr>
          <w:ilvl w:val="0"/>
          <w:numId w:val="1089"/>
        </w:numPr>
      </w:pPr>
      <w:r>
        <w:t xml:space="preserve">prediction;</w:t>
      </w:r>
    </w:p>
    <w:p>
      <w:pPr>
        <w:pStyle w:val="Compact"/>
        <w:numPr>
          <w:ilvl w:val="0"/>
          <w:numId w:val="1089"/>
        </w:numPr>
      </w:pPr>
      <w:r>
        <w:t xml:space="preserve">edge evaluation;</w:t>
      </w:r>
    </w:p>
    <w:p>
      <w:pPr>
        <w:pStyle w:val="Compact"/>
        <w:numPr>
          <w:ilvl w:val="0"/>
          <w:numId w:val="1089"/>
        </w:numPr>
      </w:pPr>
      <w:r>
        <w:t xml:space="preserve">cluster evaluation;</w:t>
      </w:r>
    </w:p>
    <w:p>
      <w:pPr>
        <w:pStyle w:val="Compact"/>
        <w:numPr>
          <w:ilvl w:val="0"/>
          <w:numId w:val="1089"/>
        </w:numPr>
      </w:pPr>
      <w:r>
        <w:t xml:space="preserve">term-frequency adjustments.</w:t>
      </w:r>
    </w:p>
    <w:p>
      <w:pPr>
        <w:pStyle w:val="FirstParagraph"/>
      </w:pPr>
      <w:r>
        <w:t xml:space="preserve">This separation is more precise than Section 30’s current blending of similarity, probability and calibration.</w:t>
      </w:r>
    </w:p>
    <w:bookmarkEnd w:id="170"/>
    <w:bookmarkStart w:id="171" w:name="dedupe"/>
    <w:p>
      <w:pPr>
        <w:pStyle w:val="Heading3"/>
      </w:pPr>
      <w:r>
        <w:t xml:space="preserve">Dedupe</w:t>
      </w:r>
    </w:p>
    <w:p>
      <w:pPr>
        <w:pStyle w:val="FirstParagraph"/>
      </w:pPr>
      <w:r>
        <w:t xml:space="preserve">Dedupe foregrounds active learning: uncertain pairs are selected for human labelling, then used to update weights and blocking rules. It treats clerical review as an information-acquisition process rather than merely a queue after scoring.</w:t>
      </w:r>
    </w:p>
    <w:p>
      <w:pPr>
        <w:pStyle w:val="BodyText"/>
      </w:pPr>
      <w:r>
        <w:t xml:space="preserve">Section 30 includes a review queue but does not close the loop from human labels to parameter or blocking updates.</w:t>
      </w:r>
    </w:p>
    <w:bookmarkEnd w:id="171"/>
    <w:bookmarkStart w:id="172" w:name="evaluation-literature"/>
    <w:p>
      <w:pPr>
        <w:pStyle w:val="Heading3"/>
      </w:pPr>
      <w:r>
        <w:t xml:space="preserve">Evaluation literature</w:t>
      </w:r>
    </w:p>
    <w:p>
      <w:pPr>
        <w:pStyle w:val="FirstParagraph"/>
      </w:pPr>
      <w:r>
        <w:t xml:space="preserve">Best practice separates:</w:t>
      </w:r>
    </w:p>
    <w:p>
      <w:pPr>
        <w:pStyle w:val="Compact"/>
        <w:numPr>
          <w:ilvl w:val="0"/>
          <w:numId w:val="1090"/>
        </w:numPr>
      </w:pPr>
      <w:r>
        <w:t xml:space="preserve">blocking quality;</w:t>
      </w:r>
    </w:p>
    <w:p>
      <w:pPr>
        <w:pStyle w:val="Compact"/>
        <w:numPr>
          <w:ilvl w:val="0"/>
          <w:numId w:val="1090"/>
        </w:numPr>
      </w:pPr>
      <w:r>
        <w:t xml:space="preserve">link quality;</w:t>
      </w:r>
    </w:p>
    <w:p>
      <w:pPr>
        <w:pStyle w:val="Compact"/>
        <w:numPr>
          <w:ilvl w:val="0"/>
          <w:numId w:val="1090"/>
        </w:numPr>
      </w:pPr>
      <w:r>
        <w:t xml:space="preserve">cluster quality;</w:t>
      </w:r>
    </w:p>
    <w:p>
      <w:pPr>
        <w:pStyle w:val="Compact"/>
        <w:numPr>
          <w:ilvl w:val="0"/>
          <w:numId w:val="1090"/>
        </w:numPr>
      </w:pPr>
      <w:r>
        <w:t xml:space="preserve">reviewer/gold quality.</w:t>
      </w:r>
    </w:p>
    <w:p>
      <w:pPr>
        <w:pStyle w:val="FirstParagraph"/>
      </w:pPr>
      <w:r>
        <w:t xml:space="preserve">Human-created gold standards can themselves contain disagreement; rigorous workflows document reviewer training and adjudication rather than treating labels as unquestionable ground truth.</w:t>
      </w:r>
    </w:p>
    <w:p>
      <w:pPr>
        <w:pStyle w:val="BodyText"/>
      </w:pPr>
      <w:r>
        <w:t xml:space="preserve">Section 30 should add a minimal adjudication protocol, even for synthetic labels.</w:t>
      </w:r>
    </w:p>
    <w:bookmarkEnd w:id="172"/>
    <w:bookmarkStart w:id="173" w:name="comparative-verdict"/>
    <w:p>
      <w:pPr>
        <w:pStyle w:val="Heading3"/>
      </w:pPr>
      <w:r>
        <w:t xml:space="preserve">Comparative verdict</w:t>
      </w:r>
    </w:p>
    <w:p>
      <w:pPr>
        <w:pStyle w:val="FirstParagraph"/>
      </w:pPr>
      <w:r>
        <w:t xml:space="preserve">Section 30 is ahead of many introductory Python courses in responsible framing and end-to-end scope. It trails specialised ER materials in:</w:t>
      </w:r>
    </w:p>
    <w:p>
      <w:pPr>
        <w:pStyle w:val="Compact"/>
        <w:numPr>
          <w:ilvl w:val="0"/>
          <w:numId w:val="1091"/>
        </w:numPr>
      </w:pPr>
      <w:r>
        <w:t xml:space="preserve">probabilistic correctness;</w:t>
      </w:r>
    </w:p>
    <w:p>
      <w:pPr>
        <w:pStyle w:val="Compact"/>
        <w:numPr>
          <w:ilvl w:val="0"/>
          <w:numId w:val="1091"/>
        </w:numPr>
      </w:pPr>
      <w:r>
        <w:t xml:space="preserve">parameter estimation;</w:t>
      </w:r>
    </w:p>
    <w:p>
      <w:pPr>
        <w:pStyle w:val="Compact"/>
        <w:numPr>
          <w:ilvl w:val="0"/>
          <w:numId w:val="1091"/>
        </w:numPr>
      </w:pPr>
      <w:r>
        <w:t xml:space="preserve">terminology;</w:t>
      </w:r>
    </w:p>
    <w:p>
      <w:pPr>
        <w:pStyle w:val="Compact"/>
        <w:numPr>
          <w:ilvl w:val="0"/>
          <w:numId w:val="1091"/>
        </w:numPr>
      </w:pPr>
      <w:r>
        <w:t xml:space="preserve">cluster diagnostics;</w:t>
      </w:r>
    </w:p>
    <w:p>
      <w:pPr>
        <w:pStyle w:val="Compact"/>
        <w:numPr>
          <w:ilvl w:val="0"/>
          <w:numId w:val="1091"/>
        </w:numPr>
      </w:pPr>
      <w:r>
        <w:t xml:space="preserve">active-learning loop;</w:t>
      </w:r>
    </w:p>
    <w:p>
      <w:pPr>
        <w:pStyle w:val="Compact"/>
        <w:numPr>
          <w:ilvl w:val="0"/>
          <w:numId w:val="1091"/>
        </w:numPr>
      </w:pPr>
      <w:r>
        <w:t xml:space="preserve">gold-standard governance;</w:t>
      </w:r>
    </w:p>
    <w:p>
      <w:pPr>
        <w:pStyle w:val="Compact"/>
        <w:numPr>
          <w:ilvl w:val="0"/>
          <w:numId w:val="1091"/>
        </w:numPr>
      </w:pPr>
      <w:r>
        <w:t xml:space="preserve">separation of evaluation layers.</w:t>
      </w:r>
    </w:p>
    <w:p>
      <w:r>
        <w:pict>
          <v:rect style="width:0;height:1.5pt" o:hralign="center" o:hrstd="t" o:hr="t"/>
        </w:pict>
      </w:r>
    </w:p>
    <w:bookmarkEnd w:id="173"/>
    <w:bookmarkEnd w:id="174"/>
    <w:bookmarkEnd w:id="175"/>
    <w:bookmarkStart w:id="193" w:name="proposed-github-style-diffs"/>
    <w:p>
      <w:pPr>
        <w:pStyle w:val="Heading1"/>
      </w:pPr>
      <w:r>
        <w:t xml:space="preserve">6. Proposed GitHub-Style Diffs</w:t>
      </w:r>
    </w:p>
    <w:p>
      <w:pPr>
        <w:pStyle w:val="FirstParagraph"/>
      </w:pPr>
      <w:r>
        <w:t xml:space="preserve">The following patches are proposals only. They have not been applied.</w:t>
      </w:r>
    </w:p>
    <w:bookmarkStart w:id="176" w:name="X894e456dd2ac42d088686c0d3785ee987413725"/>
    <w:p>
      <w:pPr>
        <w:pStyle w:val="Heading2"/>
      </w:pPr>
      <w:r>
        <w:t xml:space="preserve">Diff 1 — Correct the entity-disjoint split contract</w:t>
      </w:r>
    </w:p>
    <w:p>
      <w:pPr>
        <w:pStyle w:val="SourceCode"/>
      </w:pPr>
      <w:r>
        <w:rPr>
          <w:rStyle w:val="KeywordTok"/>
        </w:rPr>
        <w:t xml:space="preserve">diff --git a/src/lib/course/sections/s30-security-infra.ts b/src/lib/course/sections/s30-security-infra.ts</w:t>
      </w:r>
      <w:r>
        <w:br/>
      </w:r>
      <w:r>
        <w:rPr>
          <w:rStyle w:val="DataTypeTok"/>
        </w:rPr>
        <w:t xml:space="preserve">--- a/src/lib/course/sections/s30-security-infra.ts</w:t>
      </w:r>
      <w:r>
        <w:br/>
      </w:r>
      <w:r>
        <w:rPr>
          <w:rStyle w:val="DataTypeTok"/>
        </w:rPr>
        <w:t xml:space="preserve">+++ b/src/lib/course/sections/s30-security-infra.ts</w:t>
      </w:r>
      <w:r>
        <w:br/>
      </w:r>
      <w:r>
        <w:rPr>
          <w:rStyle w:val="DataTypeTok"/>
        </w:rPr>
        <w:t xml:space="preserve">@@</w:t>
      </w:r>
      <w:r>
        <w:br/>
      </w:r>
      <w:r>
        <w:rPr>
          <w:rStyle w:val="StringTok"/>
        </w:rPr>
        <w:t xml:space="preserve">-def entity_split(pairs: list, train_entities: set) -&gt; tuple:</w:t>
      </w:r>
      <w:r>
        <w:br/>
      </w:r>
      <w:r>
        <w:rPr>
          <w:rStyle w:val="StringTok"/>
        </w:rPr>
        <w:t xml:space="preserve">-    # TODO: train si ambas entidades ⊆ train_entities</w:t>
      </w:r>
      <w:r>
        <w:br/>
      </w:r>
      <w:r>
        <w:rPr>
          <w:rStyle w:val="StringTok"/>
        </w:rPr>
        <w:t xml:space="preserve">-    raise NotImplementedError("entity_split")</w:t>
      </w:r>
      <w:r>
        <w:br/>
      </w:r>
      <w:r>
        <w:rPr>
          <w:rStyle w:val="VariableTok"/>
        </w:rPr>
        <w:t xml:space="preserve">+def entity_split(</w:t>
      </w:r>
      <w:r>
        <w:br/>
      </w:r>
      <w:r>
        <w:rPr>
          <w:rStyle w:val="VariableTok"/>
        </w:rPr>
        <w:t xml:space="preserve">+    pairs: list[tuple[str, str]],</w:t>
      </w:r>
      <w:r>
        <w:br/>
      </w:r>
      <w:r>
        <w:rPr>
          <w:rStyle w:val="VariableTok"/>
        </w:rPr>
        <w:t xml:space="preserve">+    train_entities: set[str],</w:t>
      </w:r>
      <w:r>
        <w:br/>
      </w:r>
      <w:r>
        <w:rPr>
          <w:rStyle w:val="VariableTok"/>
        </w:rPr>
        <w:t xml:space="preserve">+    test_entities: set[str],</w:t>
      </w:r>
      <w:r>
        <w:br/>
      </w:r>
      <w:r>
        <w:rPr>
          <w:rStyle w:val="VariableTok"/>
        </w:rPr>
        <w:t xml:space="preserve">+) -&gt; tuple[list[tuple[str, str]], list[tuple[str, str]], list[tuple[str, str]]]:</w:t>
      </w:r>
      <w:r>
        <w:br/>
      </w:r>
      <w:r>
        <w:rPr>
          <w:rStyle w:val="VariableTok"/>
        </w:rPr>
        <w:t xml:space="preserve">+    """Return train, test and cross-split pairs with disjoint entity sets."""</w:t>
      </w:r>
      <w:r>
        <w:br/>
      </w:r>
      <w:r>
        <w:rPr>
          <w:rStyle w:val="VariableTok"/>
        </w:rPr>
        <w:t xml:space="preserve">+    if not train_entities.isdisjoint(test_entities):</w:t>
      </w:r>
      <w:r>
        <w:br/>
      </w:r>
      <w:r>
        <w:rPr>
          <w:rStyle w:val="VariableTok"/>
        </w:rPr>
        <w:t xml:space="preserve">+        overlap = train_entities &amp; test_entities</w:t>
      </w:r>
      <w:r>
        <w:br/>
      </w:r>
      <w:r>
        <w:rPr>
          <w:rStyle w:val="VariableTok"/>
        </w:rPr>
        <w:t xml:space="preserve">+        raise ValueError(f"entity overlap between train/test: {sorted(overlap)}")</w:t>
      </w:r>
      <w:r>
        <w:br/>
      </w:r>
      <w:r>
        <w:rPr>
          <w:rStyle w:val="VariableTok"/>
        </w:rPr>
        <w:t xml:space="preserve">+</w:t>
      </w:r>
      <w:r>
        <w:br/>
      </w:r>
      <w:r>
        <w:rPr>
          <w:rStyle w:val="VariableTok"/>
        </w:rPr>
        <w:t xml:space="preserve">+    train_pairs: list[tuple[str, str]] = []</w:t>
      </w:r>
      <w:r>
        <w:br/>
      </w:r>
      <w:r>
        <w:rPr>
          <w:rStyle w:val="VariableTok"/>
        </w:rPr>
        <w:t xml:space="preserve">+    test_pairs: list[tuple[str, str]] = []</w:t>
      </w:r>
      <w:r>
        <w:br/>
      </w:r>
      <w:r>
        <w:rPr>
          <w:rStyle w:val="VariableTok"/>
        </w:rPr>
        <w:t xml:space="preserve">+    cross_split: list[tuple[str, str]] = []</w:t>
      </w:r>
      <w:r>
        <w:br/>
      </w:r>
      <w:r>
        <w:rPr>
          <w:rStyle w:val="VariableTok"/>
        </w:rPr>
        <w:t xml:space="preserve">+</w:t>
      </w:r>
      <w:r>
        <w:br/>
      </w:r>
      <w:r>
        <w:rPr>
          <w:rStyle w:val="VariableTok"/>
        </w:rPr>
        <w:t xml:space="preserve">+    for a, b in pairs:</w:t>
      </w:r>
      <w:r>
        <w:br/>
      </w:r>
      <w:r>
        <w:rPr>
          <w:rStyle w:val="VariableTok"/>
        </w:rPr>
        <w:t xml:space="preserve">+        endpoints = {a, b}</w:t>
      </w:r>
      <w:r>
        <w:br/>
      </w:r>
      <w:r>
        <w:rPr>
          <w:rStyle w:val="VariableTok"/>
        </w:rPr>
        <w:t xml:space="preserve">+        if endpoints &lt;= train_entities:</w:t>
      </w:r>
      <w:r>
        <w:br/>
      </w:r>
      <w:r>
        <w:rPr>
          <w:rStyle w:val="VariableTok"/>
        </w:rPr>
        <w:t xml:space="preserve">+            train_pairs.append((a, b))</w:t>
      </w:r>
      <w:r>
        <w:br/>
      </w:r>
      <w:r>
        <w:rPr>
          <w:rStyle w:val="VariableTok"/>
        </w:rPr>
        <w:t xml:space="preserve">+        elif endpoints &lt;= test_entities:</w:t>
      </w:r>
      <w:r>
        <w:br/>
      </w:r>
      <w:r>
        <w:rPr>
          <w:rStyle w:val="VariableTok"/>
        </w:rPr>
        <w:t xml:space="preserve">+            test_pairs.append((a, b))</w:t>
      </w:r>
      <w:r>
        <w:br/>
      </w:r>
      <w:r>
        <w:rPr>
          <w:rStyle w:val="VariableTok"/>
        </w:rPr>
        <w:t xml:space="preserve">+        else:</w:t>
      </w:r>
      <w:r>
        <w:br/>
      </w:r>
      <w:r>
        <w:rPr>
          <w:rStyle w:val="VariableTok"/>
        </w:rPr>
        <w:t xml:space="preserve">+            cross_split.append((a, b))</w:t>
      </w:r>
      <w:r>
        <w:br/>
      </w:r>
      <w:r>
        <w:rPr>
          <w:rStyle w:val="VariableTok"/>
        </w:rPr>
        <w:t xml:space="preserve">+</w:t>
      </w:r>
      <w:r>
        <w:br/>
      </w:r>
      <w:r>
        <w:rPr>
          <w:rStyle w:val="VariableTok"/>
        </w:rPr>
        <w:t xml:space="preserve">+    return train_pairs, test_pairs, cross_split</w:t>
      </w:r>
      <w:r>
        <w:br/>
      </w:r>
      <w:r>
        <w:rPr>
          <w:rStyle w:val="DataTypeTok"/>
        </w:rPr>
        <w:t xml:space="preserve">@@</w:t>
      </w:r>
      <w:r>
        <w:br/>
      </w:r>
      <w:r>
        <w:rPr>
          <w:rStyle w:val="StringTok"/>
        </w:rPr>
        <w:t xml:space="preserve">-          "('e1','e4') → test (spill)",</w:t>
      </w:r>
      <w:r>
        <w:br/>
      </w:r>
      <w:r>
        <w:rPr>
          <w:rStyle w:val="VariableTok"/>
        </w:rPr>
        <w:t xml:space="preserve">+          "('e1','e4') → cross_split; no entra en la métrica primaria",</w:t>
      </w:r>
      <w:r>
        <w:br/>
      </w:r>
      <w:r>
        <w:rPr>
          <w:rStyle w:val="DataTypeTok"/>
        </w:rPr>
        <w:t xml:space="preserve">@@</w:t>
      </w:r>
      <w:r>
        <w:br/>
      </w:r>
      <w:r>
        <w:rPr>
          <w:rStyle w:val="StringTok"/>
        </w:rPr>
        <w:t xml:space="preserve">-print(["train" if {a, b} &lt;= train_e else "test" for a, b in pairs])</w:t>
      </w:r>
      <w:r>
        <w:br/>
      </w:r>
      <w:r>
        <w:rPr>
          <w:rStyle w:val="VariableTok"/>
        </w:rPr>
        <w:t xml:space="preserve">+test_e = {"e4", "e5"}</w:t>
      </w:r>
      <w:r>
        <w:br/>
      </w:r>
      <w:r>
        <w:rPr>
          <w:rStyle w:val="VariableTok"/>
        </w:rPr>
        <w:t xml:space="preserve">+train_pairs, test_pairs, cross_split = entity_split(pairs, train_e, test_e)</w:t>
      </w:r>
      <w:r>
        <w:br/>
      </w:r>
      <w:r>
        <w:rPr>
          <w:rStyle w:val="VariableTok"/>
        </w:rPr>
        <w:t xml:space="preserve">+print(train_pairs)</w:t>
      </w:r>
      <w:r>
        <w:br/>
      </w:r>
      <w:r>
        <w:rPr>
          <w:rStyle w:val="VariableTok"/>
        </w:rPr>
        <w:t xml:space="preserve">+print(test_pairs)</w:t>
      </w:r>
      <w:r>
        <w:br/>
      </w:r>
      <w:r>
        <w:rPr>
          <w:rStyle w:val="VariableTok"/>
        </w:rPr>
        <w:t xml:space="preserve">+print(cross_split)</w:t>
      </w:r>
    </w:p>
    <w:p>
      <w:pPr>
        <w:pStyle w:val="FirstParagraph"/>
      </w:pPr>
      <w:r>
        <w:t xml:space="preserve">Add the invariant test:</w:t>
      </w:r>
    </w:p>
    <w:p>
      <w:pPr>
        <w:pStyle w:val="SourceCode"/>
      </w:pPr>
      <w:r>
        <w:rPr>
          <w:rStyle w:val="VariableTok"/>
        </w:rPr>
        <w:t xml:space="preserve">+def test_entity_split_has_no_overlap():</w:t>
      </w:r>
      <w:r>
        <w:br/>
      </w:r>
      <w:r>
        <w:rPr>
          <w:rStyle w:val="VariableTok"/>
        </w:rPr>
        <w:t xml:space="preserve">+    train, test, cross = entity_split(</w:t>
      </w:r>
      <w:r>
        <w:br/>
      </w:r>
      <w:r>
        <w:rPr>
          <w:rStyle w:val="VariableTok"/>
        </w:rPr>
        <w:t xml:space="preserve">+        [("e1", "e2"), ("e4", "e5"), ("e1", "e4")],</w:t>
      </w:r>
      <w:r>
        <w:br/>
      </w:r>
      <w:r>
        <w:rPr>
          <w:rStyle w:val="VariableTok"/>
        </w:rPr>
        <w:t xml:space="preserve">+        {"e1", "e2", "e3"},</w:t>
      </w:r>
      <w:r>
        <w:br/>
      </w:r>
      <w:r>
        <w:rPr>
          <w:rStyle w:val="VariableTok"/>
        </w:rPr>
        <w:t xml:space="preserve">+        {"e4", "e5"},</w:t>
      </w:r>
      <w:r>
        <w:br/>
      </w:r>
      <w:r>
        <w:rPr>
          <w:rStyle w:val="VariableTok"/>
        </w:rPr>
        <w:t xml:space="preserve">+    )</w:t>
      </w:r>
      <w:r>
        <w:br/>
      </w:r>
      <w:r>
        <w:rPr>
          <w:rStyle w:val="VariableTok"/>
        </w:rPr>
        <w:t xml:space="preserve">+    assert set(sum(train, ())).isdisjoint(set(sum(test, ())))</w:t>
      </w:r>
      <w:r>
        <w:br/>
      </w:r>
      <w:r>
        <w:rPr>
          <w:rStyle w:val="VariableTok"/>
        </w:rPr>
        <w:t xml:space="preserve">+    assert cross == [("e1", "e4")]</w:t>
      </w:r>
    </w:p>
    <w:p>
      <w:r>
        <w:pict>
          <v:rect style="width:0;height:1.5pt" o:hralign="center" o:hrstd="t" o:hr="t"/>
        </w:pict>
      </w:r>
    </w:p>
    <w:bookmarkEnd w:id="176"/>
    <w:bookmarkStart w:id="177" w:name="Xc5a1bfebd20761f953c20370d6e0f5b36d6c6a9"/>
    <w:p>
      <w:pPr>
        <w:pStyle w:val="Heading2"/>
      </w:pPr>
      <w:r>
        <w:t xml:space="preserve">Diff 2 — Add a real probabilistic model after the heuristic baseline</w:t>
      </w:r>
    </w:p>
    <w:p>
      <w:pPr>
        <w:pStyle w:val="SourceCode"/>
      </w:pPr>
      <w:r>
        <w:rPr>
          <w:rStyle w:val="KeywordTok"/>
        </w:rPr>
        <w:t xml:space="preserve">diff --git a/src/lib/course/sections/s30-security-infra.ts b/src/lib/course/sections/s30-security-infra.ts</w:t>
      </w:r>
      <w:r>
        <w:br/>
      </w:r>
      <w:r>
        <w:rPr>
          <w:rStyle w:val="DataTypeTok"/>
        </w:rPr>
        <w:t xml:space="preserve">--- a/src/lib/course/sections/s30-security-infra.ts</w:t>
      </w:r>
      <w:r>
        <w:br/>
      </w:r>
      <w:r>
        <w:rPr>
          <w:rStyle w:val="DataTypeTok"/>
        </w:rPr>
        <w:t xml:space="preserve">+++ b/src/lib/course/sections/s30-security-infra.ts</w:t>
      </w:r>
      <w:r>
        <w:br/>
      </w:r>
      <w:r>
        <w:rPr>
          <w:rStyle w:val="DataTypeTok"/>
        </w:rPr>
        <w:t xml:space="preserve">@@</w:t>
      </w:r>
      <w:r>
        <w:br/>
      </w:r>
      <w:r>
        <w:rPr>
          <w:rStyle w:val="StringTok"/>
        </w:rPr>
        <w:t xml:space="preserve">-    heading: "Pesos, probabilidad y umbrales",</w:t>
      </w:r>
      <w:r>
        <w:br/>
      </w:r>
      <w:r>
        <w:rPr>
          <w:rStyle w:val="VariableTok"/>
        </w:rPr>
        <w:t xml:space="preserve">+    heading: "Del puntaje ponderado a una probabilidad de match",</w:t>
      </w:r>
      <w:r>
        <w:br/>
      </w:r>
      <w:r>
        <w:rPr>
          <w:rStyle w:val="DataTypeTok"/>
        </w:rPr>
        <w:t xml:space="preserve">@@</w:t>
      </w:r>
      <w:r>
        <w:br/>
      </w:r>
      <w:r>
        <w:rPr>
          <w:rStyle w:val="StringTok"/>
        </w:rPr>
        <w:t xml:space="preserve">-      "Usaremos una media ponderada como simplificación didáctica.",</w:t>
      </w:r>
      <w:r>
        <w:br/>
      </w:r>
      <w:r>
        <w:rPr>
          <w:rStyle w:val="VariableTok"/>
        </w:rPr>
        <w:t xml:space="preserve">+      "Primero usamos una media ponderada como baseline explicable. Ese valor es un puntaje, no una probabilidad.",</w:t>
      </w:r>
      <w:r>
        <w:br/>
      </w:r>
      <w:r>
        <w:rPr>
          <w:rStyle w:val="VariableTok"/>
        </w:rPr>
        <w:t xml:space="preserve">+      "Luego implementamos una versión mínima de Fellegi–Sunter con prior λ y probabilidades m/u por nivel de comparación.",</w:t>
      </w:r>
      <w:r>
        <w:br/>
      </w:r>
      <w:r>
        <w:rPr>
          <w:rStyle w:val="DataTypeTok"/>
        </w:rPr>
        <w:t xml:space="preserve">@@</w:t>
      </w:r>
      <w:r>
        <w:br/>
      </w:r>
      <w:r>
        <w:rPr>
          <w:rStyle w:val="VariableTok"/>
        </w:rPr>
        <w:t xml:space="preserve">+      code: {</w:t>
      </w:r>
      <w:r>
        <w:br/>
      </w:r>
      <w:r>
        <w:rPr>
          <w:rStyle w:val="VariableTok"/>
        </w:rPr>
        <w:t xml:space="preserve">+        language: "python",</w:t>
      </w:r>
      <w:r>
        <w:br/>
      </w:r>
      <w:r>
        <w:rPr>
          <w:rStyle w:val="VariableTok"/>
        </w:rPr>
        <w:t xml:space="preserve">+        title: "fellegi_sunter_min.py",</w:t>
      </w:r>
      <w:r>
        <w:br/>
      </w:r>
      <w:r>
        <w:rPr>
          <w:rStyle w:val="VariableTok"/>
        </w:rPr>
        <w:t xml:space="preserve">+        code: `from math import log2</w:t>
      </w:r>
      <w:r>
        <w:br/>
      </w:r>
      <w:r>
        <w:rPr>
          <w:rStyle w:val="VariableTok"/>
        </w:rPr>
        <w:t xml:space="preserve">+</w:t>
      </w:r>
      <w:r>
        <w:br/>
      </w:r>
      <w:r>
        <w:rPr>
          <w:rStyle w:val="VariableTok"/>
        </w:rPr>
        <w:t xml:space="preserve">+def fs_log2_odds(</w:t>
      </w:r>
      <w:r>
        <w:br/>
      </w:r>
      <w:r>
        <w:rPr>
          <w:rStyle w:val="VariableTok"/>
        </w:rPr>
        <w:t xml:space="preserve">+    levels: dict[str, str],</w:t>
      </w:r>
      <w:r>
        <w:br/>
      </w:r>
      <w:r>
        <w:rPr>
          <w:rStyle w:val="VariableTok"/>
        </w:rPr>
        <w:t xml:space="preserve">+    m: dict[str, dict[str, float]],</w:t>
      </w:r>
      <w:r>
        <w:br/>
      </w:r>
      <w:r>
        <w:rPr>
          <w:rStyle w:val="VariableTok"/>
        </w:rPr>
        <w:t xml:space="preserve">+    u: dict[str, dict[str, float]],</w:t>
      </w:r>
      <w:r>
        <w:br/>
      </w:r>
      <w:r>
        <w:rPr>
          <w:rStyle w:val="VariableTok"/>
        </w:rPr>
        <w:t xml:space="preserve">+    prior_match: float,</w:t>
      </w:r>
      <w:r>
        <w:br/>
      </w:r>
      <w:r>
        <w:rPr>
          <w:rStyle w:val="VariableTok"/>
        </w:rPr>
        <w:t xml:space="preserve">+) -&gt; float:</w:t>
      </w:r>
      <w:r>
        <w:br/>
      </w:r>
      <w:r>
        <w:rPr>
          <w:rStyle w:val="VariableTok"/>
        </w:rPr>
        <w:t xml:space="preserve">+    if not 0 &lt; prior_match &lt; 1:</w:t>
      </w:r>
      <w:r>
        <w:br/>
      </w:r>
      <w:r>
        <w:rPr>
          <w:rStyle w:val="VariableTok"/>
        </w:rPr>
        <w:t xml:space="preserve">+        raise ValueError("prior_match must be in (0, 1)")</w:t>
      </w:r>
      <w:r>
        <w:br/>
      </w:r>
      <w:r>
        <w:rPr>
          <w:rStyle w:val="VariableTok"/>
        </w:rPr>
        <w:t xml:space="preserve">+</w:t>
      </w:r>
      <w:r>
        <w:br/>
      </w:r>
      <w:r>
        <w:rPr>
          <w:rStyle w:val="VariableTok"/>
        </w:rPr>
        <w:t xml:space="preserve">+    weight = log2(prior_match / (1 - prior_match))</w:t>
      </w:r>
      <w:r>
        <w:br/>
      </w:r>
      <w:r>
        <w:rPr>
          <w:rStyle w:val="VariableTok"/>
        </w:rPr>
        <w:t xml:space="preserve">+    for field, level in levels.items():</w:t>
      </w:r>
      <w:r>
        <w:br/>
      </w:r>
      <w:r>
        <w:rPr>
          <w:rStyle w:val="VariableTok"/>
        </w:rPr>
        <w:t xml:space="preserve">+        if level == "missing":</w:t>
      </w:r>
      <w:r>
        <w:br/>
      </w:r>
      <w:r>
        <w:rPr>
          <w:rStyle w:val="VariableTok"/>
        </w:rPr>
        <w:t xml:space="preserve">+            continue</w:t>
      </w:r>
      <w:r>
        <w:br/>
      </w:r>
      <w:r>
        <w:rPr>
          <w:rStyle w:val="VariableTok"/>
        </w:rPr>
        <w:t xml:space="preserve">+        weight += log2(m[field][level] / u[field][level])</w:t>
      </w:r>
      <w:r>
        <w:br/>
      </w:r>
      <w:r>
        <w:rPr>
          <w:rStyle w:val="VariableTok"/>
        </w:rPr>
        <w:t xml:space="preserve">+    return weight</w:t>
      </w:r>
      <w:r>
        <w:br/>
      </w:r>
      <w:r>
        <w:rPr>
          <w:rStyle w:val="VariableTok"/>
        </w:rPr>
        <w:t xml:space="preserve">+</w:t>
      </w:r>
      <w:r>
        <w:br/>
      </w:r>
      <w:r>
        <w:rPr>
          <w:rStyle w:val="VariableTok"/>
        </w:rPr>
        <w:t xml:space="preserve">+def probability_from_log2_odds(weight: float) -&gt; float:</w:t>
      </w:r>
      <w:r>
        <w:br/>
      </w:r>
      <w:r>
        <w:rPr>
          <w:rStyle w:val="VariableTok"/>
        </w:rPr>
        <w:t xml:space="preserve">+    odds = 2 ** weight</w:t>
      </w:r>
      <w:r>
        <w:br/>
      </w:r>
      <w:r>
        <w:rPr>
          <w:rStyle w:val="VariableTok"/>
        </w:rPr>
        <w:t xml:space="preserve">+    return odds / (1 + odds)</w:t>
      </w:r>
      <w:r>
        <w:br/>
      </w:r>
      <w:r>
        <w:rPr>
          <w:rStyle w:val="VariableTok"/>
        </w:rPr>
        <w:t xml:space="preserve">+`,</w:t>
      </w:r>
      <w:r>
        <w:br/>
      </w:r>
      <w:r>
        <w:rPr>
          <w:rStyle w:val="VariableTok"/>
        </w:rPr>
        <w:t xml:space="preserve">+      },</w:t>
      </w:r>
    </w:p>
    <w:p>
      <w:pPr>
        <w:pStyle w:val="FirstParagraph"/>
      </w:pPr>
      <w:r>
        <w:t xml:space="preserve">Update the outcome:</w:t>
      </w:r>
    </w:p>
    <w:p>
      <w:pPr>
        <w:pStyle w:val="SourceCode"/>
      </w:pPr>
      <w:r>
        <w:rPr>
          <w:rStyle w:val="StringTok"/>
        </w:rPr>
        <w:t xml:space="preserve">-      text: "Agregar evidencia por campo con pesos/probabilidad y umbrales.",</w:t>
      </w:r>
      <w:r>
        <w:br/>
      </w:r>
      <w:r>
        <w:rPr>
          <w:rStyle w:val="VariableTok"/>
        </w:rPr>
        <w:t xml:space="preserve">+      text: "Distinguir similitud, puntaje y probabilidad; calcular evidencia Fellegi–Sunter mínima con prior y parámetros m/u.",</w:t>
      </w:r>
    </w:p>
    <w:p>
      <w:r>
        <w:pict>
          <v:rect style="width:0;height:1.5pt" o:hralign="center" o:hrstd="t" o:hr="t"/>
        </w:pict>
      </w:r>
    </w:p>
    <w:bookmarkEnd w:id="177"/>
    <w:bookmarkStart w:id="178" w:name="X40778f1eed3be94316aa7e1510ee53300444204"/>
    <w:p>
      <w:pPr>
        <w:pStyle w:val="Heading2"/>
      </w:pPr>
      <w:r>
        <w:t xml:space="preserve">Diff 3 — Make missingness part of the comparator and scorer contract</w:t>
      </w:r>
    </w:p>
    <w:p>
      <w:pPr>
        <w:pStyle w:val="SourceCode"/>
      </w:pPr>
      <w:r>
        <w:rPr>
          <w:rStyle w:val="KeywordTok"/>
        </w:rPr>
        <w:t xml:space="preserve">diff --git a/src/lib/course/sections/s30-security-infra.ts b/src/lib/course/sections/s30-security-infra.ts</w:t>
      </w:r>
      <w:r>
        <w:br/>
      </w:r>
      <w:r>
        <w:rPr>
          <w:rStyle w:val="DataTypeTok"/>
        </w:rPr>
        <w:t xml:space="preserve">--- a/src/lib/course/sections/s30-security-infra.ts</w:t>
      </w:r>
      <w:r>
        <w:br/>
      </w:r>
      <w:r>
        <w:rPr>
          <w:rStyle w:val="DataTypeTok"/>
        </w:rPr>
        <w:t xml:space="preserve">+++ b/src/lib/course/sections/s30-security-infra.ts</w:t>
      </w:r>
      <w:r>
        <w:br/>
      </w:r>
      <w:r>
        <w:rPr>
          <w:rStyle w:val="DataTypeTok"/>
        </w:rPr>
        <w:t xml:space="preserve">@@</w:t>
      </w:r>
      <w:r>
        <w:br/>
      </w:r>
      <w:r>
        <w:rPr>
          <w:rStyle w:val="StringTok"/>
        </w:rPr>
        <w:t xml:space="preserve">-from typing import Any</w:t>
      </w:r>
      <w:r>
        <w:br/>
      </w:r>
      <w:r>
        <w:rPr>
          <w:rStyle w:val="VariableTok"/>
        </w:rPr>
        <w:t xml:space="preserve">+from typing import Any, Optional</w:t>
      </w:r>
      <w:r>
        <w:br/>
      </w:r>
      <w:r>
        <w:rPr>
          <w:rStyle w:val="DataTypeTok"/>
        </w:rPr>
        <w:t xml:space="preserve">@@</w:t>
      </w:r>
      <w:r>
        <w:br/>
      </w:r>
      <w:r>
        <w:rPr>
          <w:rStyle w:val="StringTok"/>
        </w:rPr>
        <w:t xml:space="preserve">-def exact(a: str, b: str) -&gt; float:</w:t>
      </w:r>
      <w:r>
        <w:br/>
      </w:r>
      <w:r>
        <w:rPr>
          <w:rStyle w:val="StringTok"/>
        </w:rPr>
        <w:t xml:space="preserve">-    return 1.0 if normalize(a) == normalize(b) else 0.0</w:t>
      </w:r>
      <w:r>
        <w:br/>
      </w:r>
      <w:r>
        <w:rPr>
          <w:rStyle w:val="VariableTok"/>
        </w:rPr>
        <w:t xml:space="preserve">+def exact(a: Optional[str], b: Optional[str]) -&gt; Optional[float]:</w:t>
      </w:r>
      <w:r>
        <w:br/>
      </w:r>
      <w:r>
        <w:rPr>
          <w:rStyle w:val="VariableTok"/>
        </w:rPr>
        <w:t xml:space="preserve">+    if a is None or b is None or not a.strip() or not b.strip():</w:t>
      </w:r>
      <w:r>
        <w:br/>
      </w:r>
      <w:r>
        <w:rPr>
          <w:rStyle w:val="VariableTok"/>
        </w:rPr>
        <w:t xml:space="preserve">+        return None</w:t>
      </w:r>
      <w:r>
        <w:br/>
      </w:r>
      <w:r>
        <w:rPr>
          <w:rStyle w:val="VariableTok"/>
        </w:rPr>
        <w:t xml:space="preserve">+    return 1.0 if normalize(a) == normalize(b) else 0.0</w:t>
      </w:r>
      <w:r>
        <w:br/>
      </w:r>
      <w:r>
        <w:rPr>
          <w:rStyle w:val="DataTypeTok"/>
        </w:rPr>
        <w:t xml:space="preserve">@@</w:t>
      </w:r>
      <w:r>
        <w:br/>
      </w:r>
      <w:r>
        <w:rPr>
          <w:rStyle w:val="StringTok"/>
        </w:rPr>
        <w:t xml:space="preserve">-def token_jaccard(a: str, b: str) -&gt; float:</w:t>
      </w:r>
      <w:r>
        <w:br/>
      </w:r>
      <w:r>
        <w:rPr>
          <w:rStyle w:val="VariableTok"/>
        </w:rPr>
        <w:t xml:space="preserve">+def token_jaccard(a: Optional[str], b: Optional[str]) -&gt; Optional[float]:</w:t>
      </w:r>
      <w:r>
        <w:br/>
      </w:r>
      <w:r>
        <w:rPr>
          <w:rStyle w:val="VariableTok"/>
        </w:rPr>
        <w:t xml:space="preserve">+    if a is None or b is None or not a.strip() or not b.strip():</w:t>
      </w:r>
      <w:r>
        <w:br/>
      </w:r>
      <w:r>
        <w:rPr>
          <w:rStyle w:val="VariableTok"/>
        </w:rPr>
        <w:t xml:space="preserve">+        return None</w:t>
      </w:r>
      <w:r>
        <w:br/>
      </w:r>
      <w:r>
        <w:rPr>
          <w:rStyle w:val="NormalTok"/>
        </w:rPr>
        <w:t xml:space="preserve">     ta, tb = set(normalize(a).split()), set(normalize(b).split())</w:t>
      </w:r>
      <w:r>
        <w:br/>
      </w:r>
      <w:r>
        <w:rPr>
          <w:rStyle w:val="StringTok"/>
        </w:rPr>
        <w:t xml:space="preserve">-    if not ta and not tb:</w:t>
      </w:r>
      <w:r>
        <w:br/>
      </w:r>
      <w:r>
        <w:rPr>
          <w:rStyle w:val="StringTok"/>
        </w:rPr>
        <w:t xml:space="preserve">-        return 1.0</w:t>
      </w:r>
      <w:r>
        <w:br/>
      </w:r>
      <w:r>
        <w:rPr>
          <w:rStyle w:val="StringTok"/>
        </w:rPr>
        <w:t xml:space="preserve">-    if not ta or not tb:</w:t>
      </w:r>
      <w:r>
        <w:br/>
      </w:r>
      <w:r>
        <w:rPr>
          <w:rStyle w:val="StringTok"/>
        </w:rPr>
        <w:t xml:space="preserve">-        return 0.0</w:t>
      </w:r>
      <w:r>
        <w:br/>
      </w:r>
      <w:r>
        <w:rPr>
          <w:rStyle w:val="NormalTok"/>
        </w:rPr>
        <w:t xml:space="preserve">     return len(ta &amp; tb) / len(ta | tb)</w:t>
      </w:r>
      <w:r>
        <w:br/>
      </w:r>
      <w:r>
        <w:rPr>
          <w:rStyle w:val="DataTypeTok"/>
        </w:rPr>
        <w:t xml:space="preserve">@@</w:t>
      </w:r>
      <w:r>
        <w:br/>
      </w:r>
      <w:r>
        <w:rPr>
          <w:rStyle w:val="StringTok"/>
        </w:rPr>
        <w:t xml:space="preserve">-def pair_score(sims: dict, weights: dict) -&gt; float:</w:t>
      </w:r>
      <w:r>
        <w:br/>
      </w:r>
      <w:r>
        <w:rPr>
          <w:rStyle w:val="StringTok"/>
        </w:rPr>
        <w:t xml:space="preserve">-    den = sum(weights.values())</w:t>
      </w:r>
      <w:r>
        <w:br/>
      </w:r>
      <w:r>
        <w:rPr>
          <w:rStyle w:val="StringTok"/>
        </w:rPr>
        <w:t xml:space="preserve">-    if not den:</w:t>
      </w:r>
      <w:r>
        <w:br/>
      </w:r>
      <w:r>
        <w:rPr>
          <w:rStyle w:val="StringTok"/>
        </w:rPr>
        <w:t xml:space="preserve">-        return 0.0</w:t>
      </w:r>
      <w:r>
        <w:br/>
      </w:r>
      <w:r>
        <w:rPr>
          <w:rStyle w:val="StringTok"/>
        </w:rPr>
        <w:t xml:space="preserve">-    return sum(sims[k] * weights[k] for k in weights) / den</w:t>
      </w:r>
      <w:r>
        <w:br/>
      </w:r>
      <w:r>
        <w:rPr>
          <w:rStyle w:val="VariableTok"/>
        </w:rPr>
        <w:t xml:space="preserve">+def pair_score(</w:t>
      </w:r>
      <w:r>
        <w:br/>
      </w:r>
      <w:r>
        <w:rPr>
          <w:rStyle w:val="VariableTok"/>
        </w:rPr>
        <w:t xml:space="preserve">+    sims: dict[str, Optional[float]],</w:t>
      </w:r>
      <w:r>
        <w:br/>
      </w:r>
      <w:r>
        <w:rPr>
          <w:rStyle w:val="VariableTok"/>
        </w:rPr>
        <w:t xml:space="preserve">+    weights: dict[str, float],</w:t>
      </w:r>
      <w:r>
        <w:br/>
      </w:r>
      <w:r>
        <w:rPr>
          <w:rStyle w:val="VariableTok"/>
        </w:rPr>
        <w:t xml:space="preserve">+) -&gt; Optional[float]:</w:t>
      </w:r>
      <w:r>
        <w:br/>
      </w:r>
      <w:r>
        <w:rPr>
          <w:rStyle w:val="VariableTok"/>
        </w:rPr>
        <w:t xml:space="preserve">+    observed = [</w:t>
      </w:r>
      <w:r>
        <w:br/>
      </w:r>
      <w:r>
        <w:rPr>
          <w:rStyle w:val="VariableTok"/>
        </w:rPr>
        <w:t xml:space="preserve">+        (field, sim)</w:t>
      </w:r>
      <w:r>
        <w:br/>
      </w:r>
      <w:r>
        <w:rPr>
          <w:rStyle w:val="VariableTok"/>
        </w:rPr>
        <w:t xml:space="preserve">+        for field, sim in sims.items()</w:t>
      </w:r>
      <w:r>
        <w:br/>
      </w:r>
      <w:r>
        <w:rPr>
          <w:rStyle w:val="VariableTok"/>
        </w:rPr>
        <w:t xml:space="preserve">+        if sim is not None and field in weights</w:t>
      </w:r>
      <w:r>
        <w:br/>
      </w:r>
      <w:r>
        <w:rPr>
          <w:rStyle w:val="VariableTok"/>
        </w:rPr>
        <w:t xml:space="preserve">+    ]</w:t>
      </w:r>
      <w:r>
        <w:br/>
      </w:r>
      <w:r>
        <w:rPr>
          <w:rStyle w:val="VariableTok"/>
        </w:rPr>
        <w:t xml:space="preserve">+    if not observed:</w:t>
      </w:r>
      <w:r>
        <w:br/>
      </w:r>
      <w:r>
        <w:rPr>
          <w:rStyle w:val="VariableTok"/>
        </w:rPr>
        <w:t xml:space="preserve">+        return None</w:t>
      </w:r>
      <w:r>
        <w:br/>
      </w:r>
      <w:r>
        <w:rPr>
          <w:rStyle w:val="VariableTok"/>
        </w:rPr>
        <w:t xml:space="preserve">+    den = sum(weights[field] for field, _ in observed)</w:t>
      </w:r>
      <w:r>
        <w:br/>
      </w:r>
      <w:r>
        <w:rPr>
          <w:rStyle w:val="VariableTok"/>
        </w:rPr>
        <w:t xml:space="preserve">+    return sum(sim * weights[field] for field, sim in observed) / den</w:t>
      </w:r>
      <w:r>
        <w:br/>
      </w:r>
      <w:r>
        <w:rPr>
          <w:rStyle w:val="DataTypeTok"/>
        </w:rPr>
        <w:t xml:space="preserve">@@</w:t>
      </w:r>
      <w:r>
        <w:br/>
      </w:r>
      <w:r>
        <w:rPr>
          <w:rStyle w:val="StringTok"/>
        </w:rPr>
        <w:t xml:space="preserve">-def decide(score: float, t_high: float = 0.9, t_low: float = 0.5) -&gt; str:</w:t>
      </w:r>
      <w:r>
        <w:br/>
      </w:r>
      <w:r>
        <w:rPr>
          <w:rStyle w:val="VariableTok"/>
        </w:rPr>
        <w:t xml:space="preserve">+def decide(score: Optional[float], t_high: float = 0.9, t_low: float = 0.5) -&gt; str:</w:t>
      </w:r>
      <w:r>
        <w:br/>
      </w:r>
      <w:r>
        <w:rPr>
          <w:rStyle w:val="VariableTok"/>
        </w:rPr>
        <w:t xml:space="preserve">+    if score is None:</w:t>
      </w:r>
      <w:r>
        <w:br/>
      </w:r>
      <w:r>
        <w:rPr>
          <w:rStyle w:val="VariableTok"/>
        </w:rPr>
        <w:t xml:space="preserve">+        return "review"</w:t>
      </w:r>
    </w:p>
    <w:p>
      <w:r>
        <w:pict>
          <v:rect style="width:0;height:1.5pt" o:hralign="center" o:hrstd="t" o:hr="t"/>
        </w:pict>
      </w:r>
    </w:p>
    <w:bookmarkEnd w:id="178"/>
    <w:bookmarkStart w:id="179" w:name="X60e8542af6131484511c73bc4fb95f49e8da4d6"/>
    <w:p>
      <w:pPr>
        <w:pStyle w:val="Heading2"/>
      </w:pPr>
      <w:r>
        <w:t xml:space="preserve">Diff 4 — Make date comparison field-specific</w:t>
      </w:r>
    </w:p>
    <w:p>
      <w:pPr>
        <w:pStyle w:val="SourceCode"/>
      </w:pPr>
      <w:r>
        <w:rPr>
          <w:rStyle w:val="KeywordTok"/>
        </w:rPr>
        <w:t xml:space="preserve">diff --git a/src/lib/course/sections/s30-security-infra.ts b/src/lib/course/sections/s30-security-infra.ts</w:t>
      </w:r>
      <w:r>
        <w:br/>
      </w:r>
      <w:r>
        <w:rPr>
          <w:rStyle w:val="DataTypeTok"/>
        </w:rPr>
        <w:t xml:space="preserve">--- a/src/lib/course/sections/s30-security-infra.ts</w:t>
      </w:r>
      <w:r>
        <w:br/>
      </w:r>
      <w:r>
        <w:rPr>
          <w:rStyle w:val="DataTypeTok"/>
        </w:rPr>
        <w:t xml:space="preserve">+++ b/src/lib/course/sections/s30-security-infra.ts</w:t>
      </w:r>
      <w:r>
        <w:br/>
      </w:r>
      <w:r>
        <w:rPr>
          <w:rStyle w:val="DataTypeTok"/>
        </w:rPr>
        <w:t xml:space="preserve">@@</w:t>
      </w:r>
      <w:r>
        <w:br/>
      </w:r>
      <w:r>
        <w:rPr>
          <w:rStyle w:val="StringTok"/>
        </w:rPr>
        <w:t xml:space="preserve">-def date_sim(d1: date, d2: date, tol_days: int = 3) -&gt; float:</w:t>
      </w:r>
      <w:r>
        <w:br/>
      </w:r>
      <w:r>
        <w:rPr>
          <w:rStyle w:val="StringTok"/>
        </w:rPr>
        <w:t xml:space="preserve">-    delta = abs((d1 - d2).days)</w:t>
      </w:r>
      <w:r>
        <w:br/>
      </w:r>
      <w:r>
        <w:rPr>
          <w:rStyle w:val="StringTok"/>
        </w:rPr>
        <w:t xml:space="preserve">-    if delta == 0:</w:t>
      </w:r>
      <w:r>
        <w:br/>
      </w:r>
      <w:r>
        <w:rPr>
          <w:rStyle w:val="StringTok"/>
        </w:rPr>
        <w:t xml:space="preserve">-        return 1.0</w:t>
      </w:r>
      <w:r>
        <w:br/>
      </w:r>
      <w:r>
        <w:rPr>
          <w:rStyle w:val="StringTok"/>
        </w:rPr>
        <w:t xml:space="preserve">-    if delta &lt;= tol_days:</w:t>
      </w:r>
      <w:r>
        <w:br/>
      </w:r>
      <w:r>
        <w:rPr>
          <w:rStyle w:val="StringTok"/>
        </w:rPr>
        <w:t xml:space="preserve">-        return 0.5</w:t>
      </w:r>
      <w:r>
        <w:br/>
      </w:r>
      <w:r>
        <w:rPr>
          <w:rStyle w:val="StringTok"/>
        </w:rPr>
        <w:t xml:space="preserve">-    return 0.0</w:t>
      </w:r>
      <w:r>
        <w:br/>
      </w:r>
      <w:r>
        <w:rPr>
          <w:rStyle w:val="VariableTok"/>
        </w:rPr>
        <w:t xml:space="preserve">+def date_sim(</w:t>
      </w:r>
      <w:r>
        <w:br/>
      </w:r>
      <w:r>
        <w:rPr>
          <w:rStyle w:val="VariableTok"/>
        </w:rPr>
        <w:t xml:space="preserve">+    d1: date | None,</w:t>
      </w:r>
      <w:r>
        <w:br/>
      </w:r>
      <w:r>
        <w:rPr>
          <w:rStyle w:val="VariableTok"/>
        </w:rPr>
        <w:t xml:space="preserve">+    d2: date | None,</w:t>
      </w:r>
      <w:r>
        <w:br/>
      </w:r>
      <w:r>
        <w:rPr>
          <w:rStyle w:val="VariableTok"/>
        </w:rPr>
        <w:t xml:space="preserve">+    *,</w:t>
      </w:r>
      <w:r>
        <w:br/>
      </w:r>
      <w:r>
        <w:rPr>
          <w:rStyle w:val="VariableTok"/>
        </w:rPr>
        <w:t xml:space="preserve">+    mode: str = "exact",</w:t>
      </w:r>
      <w:r>
        <w:br/>
      </w:r>
      <w:r>
        <w:rPr>
          <w:rStyle w:val="VariableTok"/>
        </w:rPr>
        <w:t xml:space="preserve">+    tolerance_days: int = 0,</w:t>
      </w:r>
      <w:r>
        <w:br/>
      </w:r>
      <w:r>
        <w:rPr>
          <w:rStyle w:val="VariableTok"/>
        </w:rPr>
        <w:t xml:space="preserve">+) -&gt; float | None:</w:t>
      </w:r>
      <w:r>
        <w:br/>
      </w:r>
      <w:r>
        <w:rPr>
          <w:rStyle w:val="VariableTok"/>
        </w:rPr>
        <w:t xml:space="preserve">+    if d1 is None or d2 is None:</w:t>
      </w:r>
      <w:r>
        <w:br/>
      </w:r>
      <w:r>
        <w:rPr>
          <w:rStyle w:val="VariableTok"/>
        </w:rPr>
        <w:t xml:space="preserve">+        return None</w:t>
      </w:r>
      <w:r>
        <w:br/>
      </w:r>
      <w:r>
        <w:rPr>
          <w:rStyle w:val="VariableTok"/>
        </w:rPr>
        <w:t xml:space="preserve">+</w:t>
      </w:r>
      <w:r>
        <w:br/>
      </w:r>
      <w:r>
        <w:rPr>
          <w:rStyle w:val="VariableTok"/>
        </w:rPr>
        <w:t xml:space="preserve">+    delta = abs((d1 - d2).days)</w:t>
      </w:r>
      <w:r>
        <w:br/>
      </w:r>
      <w:r>
        <w:rPr>
          <w:rStyle w:val="VariableTok"/>
        </w:rPr>
        <w:t xml:space="preserve">+    if mode == "exact":</w:t>
      </w:r>
      <w:r>
        <w:br/>
      </w:r>
      <w:r>
        <w:rPr>
          <w:rStyle w:val="VariableTok"/>
        </w:rPr>
        <w:t xml:space="preserve">+        return 1.0 if delta == 0 else 0.0</w:t>
      </w:r>
      <w:r>
        <w:br/>
      </w:r>
      <w:r>
        <w:rPr>
          <w:rStyle w:val="VariableTok"/>
        </w:rPr>
        <w:t xml:space="preserve">+    if mode == "absolute_difference":</w:t>
      </w:r>
      <w:r>
        <w:br/>
      </w:r>
      <w:r>
        <w:rPr>
          <w:rStyle w:val="VariableTok"/>
        </w:rPr>
        <w:t xml:space="preserve">+        if delta == 0:</w:t>
      </w:r>
      <w:r>
        <w:br/>
      </w:r>
      <w:r>
        <w:rPr>
          <w:rStyle w:val="VariableTok"/>
        </w:rPr>
        <w:t xml:space="preserve">+            return 1.0</w:t>
      </w:r>
      <w:r>
        <w:br/>
      </w:r>
      <w:r>
        <w:rPr>
          <w:rStyle w:val="VariableTok"/>
        </w:rPr>
        <w:t xml:space="preserve">+        return 0.5 if delta &lt;= tolerance_days else 0.0</w:t>
      </w:r>
      <w:r>
        <w:br/>
      </w:r>
      <w:r>
        <w:rPr>
          <w:rStyle w:val="VariableTok"/>
        </w:rPr>
        <w:t xml:space="preserve">+    if mode == "year_only":</w:t>
      </w:r>
      <w:r>
        <w:br/>
      </w:r>
      <w:r>
        <w:rPr>
          <w:rStyle w:val="VariableTok"/>
        </w:rPr>
        <w:t xml:space="preserve">+        return 1.0 if d1.year == d2.year else 0.0</w:t>
      </w:r>
      <w:r>
        <w:br/>
      </w:r>
      <w:r>
        <w:rPr>
          <w:rStyle w:val="VariableTok"/>
        </w:rPr>
        <w:t xml:space="preserve">+    raise ValueError(f"unknown date comparison mode: {mode}")</w:t>
      </w:r>
    </w:p>
    <w:p>
      <w:pPr>
        <w:pStyle w:val="FirstParagraph"/>
      </w:pPr>
      <w:r>
        <w:t xml:space="preserve">Change the exercise wording:</w:t>
      </w:r>
    </w:p>
    <w:p>
      <w:pPr>
        <w:pStyle w:val="SourceCode"/>
      </w:pPr>
      <w:r>
        <w:rPr>
          <w:rStyle w:val="StringTok"/>
        </w:rPr>
        <w:t xml:space="preserve">-Implementa tolerancia de 3 días.</w:t>
      </w:r>
      <w:r>
        <w:br/>
      </w:r>
      <w:r>
        <w:rPr>
          <w:rStyle w:val="VariableTok"/>
        </w:rPr>
        <w:t xml:space="preserve">+Implementa una política configurable. Usa `mode="absolute_difference"`</w:t>
      </w:r>
      <w:r>
        <w:br/>
      </w:r>
      <w:r>
        <w:rPr>
          <w:rStyle w:val="VariableTok"/>
        </w:rPr>
        <w:t xml:space="preserve">+y `tolerance_days=3` para fechas operativas. Explica por qué esta política</w:t>
      </w:r>
      <w:r>
        <w:br/>
      </w:r>
      <w:r>
        <w:rPr>
          <w:rStyle w:val="VariableTok"/>
        </w:rPr>
        <w:t xml:space="preserve">+no debe reutilizarse automáticamente para fecha de nacimiento.</w:t>
      </w:r>
    </w:p>
    <w:p>
      <w:r>
        <w:pict>
          <v:rect style="width:0;height:1.5pt" o:hralign="center" o:hrstd="t" o:hr="t"/>
        </w:pict>
      </w:r>
    </w:p>
    <w:bookmarkEnd w:id="179"/>
    <w:bookmarkStart w:id="180" w:name="X23a6200dc0897beba89e8818630e1f0ad26adac"/>
    <w:p>
      <w:pPr>
        <w:pStyle w:val="Heading2"/>
      </w:pPr>
      <w:r>
        <w:t xml:space="preserve">Diff 5 — Preserve</w:t>
      </w:r>
      <w:r>
        <w:t xml:space="preserve"> </w:t>
      </w:r>
      <w:r>
        <w:rPr>
          <w:rStyle w:val="VerbatimChar"/>
        </w:rPr>
        <w:t xml:space="preserve">ñ</w:t>
      </w:r>
      <w:r>
        <w:t xml:space="preserve"> </w:t>
      </w:r>
      <w:r>
        <w:t xml:space="preserve">and separate canonical text from blocking representation</w:t>
      </w:r>
    </w:p>
    <w:p>
      <w:pPr>
        <w:pStyle w:val="SourceCode"/>
      </w:pPr>
      <w:r>
        <w:rPr>
          <w:rStyle w:val="KeywordTok"/>
        </w:rPr>
        <w:t xml:space="preserve">diff --git a/src/lib/course/sections/s30-security-infra.ts b/src/lib/course/sections/s30-security-infra.ts</w:t>
      </w:r>
      <w:r>
        <w:br/>
      </w:r>
      <w:r>
        <w:rPr>
          <w:rStyle w:val="DataTypeTok"/>
        </w:rPr>
        <w:t xml:space="preserve">--- a/src/lib/course/sections/s30-security-infra.ts</w:t>
      </w:r>
      <w:r>
        <w:br/>
      </w:r>
      <w:r>
        <w:rPr>
          <w:rStyle w:val="DataTypeTok"/>
        </w:rPr>
        <w:t xml:space="preserve">+++ b/src/lib/course/sections/s30-security-infra.ts</w:t>
      </w:r>
      <w:r>
        <w:br/>
      </w:r>
      <w:r>
        <w:rPr>
          <w:rStyle w:val="DataTypeTok"/>
        </w:rPr>
        <w:t xml:space="preserve">@@</w:t>
      </w:r>
      <w:r>
        <w:br/>
      </w:r>
      <w:r>
        <w:rPr>
          <w:rStyle w:val="VariableTok"/>
        </w:rPr>
        <w:t xml:space="preserve">+import unicodedata</w:t>
      </w:r>
      <w:r>
        <w:br/>
      </w:r>
      <w:r>
        <w:rPr>
          <w:rStyle w:val="DataTypeTok"/>
        </w:rPr>
        <w:t xml:space="preserve">@@</w:t>
      </w:r>
      <w:r>
        <w:br/>
      </w:r>
      <w:r>
        <w:rPr>
          <w:rStyle w:val="StringTok"/>
        </w:rPr>
        <w:t xml:space="preserve">-def fold_accents(s: str) -&gt; str:</w:t>
      </w:r>
      <w:r>
        <w:br/>
      </w:r>
      <w:r>
        <w:rPr>
          <w:rStyle w:val="StringTok"/>
        </w:rPr>
        <w:t xml:space="preserve">-    table = str.maketrans("áéíóúüñ", "aeiouun")</w:t>
      </w:r>
      <w:r>
        <w:br/>
      </w:r>
      <w:r>
        <w:rPr>
          <w:rStyle w:val="StringTok"/>
        </w:rPr>
        <w:t xml:space="preserve">-    return normalize(s).translate(table)</w:t>
      </w:r>
      <w:r>
        <w:br/>
      </w:r>
      <w:r>
        <w:rPr>
          <w:rStyle w:val="VariableTok"/>
        </w:rPr>
        <w:t xml:space="preserve">+def fold_for_blocking(s: str) -&gt; str:</w:t>
      </w:r>
      <w:r>
        <w:br/>
      </w:r>
      <w:r>
        <w:rPr>
          <w:rStyle w:val="VariableTok"/>
        </w:rPr>
        <w:t xml:space="preserve">+    """Derived blocking representation; never replaces the canonical value."""</w:t>
      </w:r>
      <w:r>
        <w:br/>
      </w:r>
      <w:r>
        <w:rPr>
          <w:rStyle w:val="VariableTok"/>
        </w:rPr>
        <w:t xml:space="preserve">+    value = normalize(s)</w:t>
      </w:r>
      <w:r>
        <w:br/>
      </w:r>
      <w:r>
        <w:rPr>
          <w:rStyle w:val="VariableTok"/>
        </w:rPr>
        <w:t xml:space="preserve">+    protected_enye = value.replace("ñ", "__ENYE__")</w:t>
      </w:r>
      <w:r>
        <w:br/>
      </w:r>
      <w:r>
        <w:rPr>
          <w:rStyle w:val="VariableTok"/>
        </w:rPr>
        <w:t xml:space="preserve">+    decomposed = unicodedata.normalize("NFD", protected_enye)</w:t>
      </w:r>
      <w:r>
        <w:br/>
      </w:r>
      <w:r>
        <w:rPr>
          <w:rStyle w:val="VariableTok"/>
        </w:rPr>
        <w:t xml:space="preserve">+    without_marks = "".join(</w:t>
      </w:r>
      <w:r>
        <w:br/>
      </w:r>
      <w:r>
        <w:rPr>
          <w:rStyle w:val="VariableTok"/>
        </w:rPr>
        <w:t xml:space="preserve">+        char for char in decomposed</w:t>
      </w:r>
      <w:r>
        <w:br/>
      </w:r>
      <w:r>
        <w:rPr>
          <w:rStyle w:val="VariableTok"/>
        </w:rPr>
        <w:t xml:space="preserve">+        if unicodedata.category(char) != "Mn"</w:t>
      </w:r>
      <w:r>
        <w:br/>
      </w:r>
      <w:r>
        <w:rPr>
          <w:rStyle w:val="VariableTok"/>
        </w:rPr>
        <w:t xml:space="preserve">+    )</w:t>
      </w:r>
      <w:r>
        <w:br/>
      </w:r>
      <w:r>
        <w:rPr>
          <w:rStyle w:val="VariableTok"/>
        </w:rPr>
        <w:t xml:space="preserve">+    return without_marks.replace("__ENYE__", "ñ")</w:t>
      </w:r>
      <w:r>
        <w:br/>
      </w:r>
      <w:r>
        <w:rPr>
          <w:rStyle w:val="DataTypeTok"/>
        </w:rPr>
        <w:t xml:space="preserve">@@</w:t>
      </w:r>
      <w:r>
        <w:br/>
      </w:r>
      <w:r>
        <w:rPr>
          <w:rStyle w:val="StringTok"/>
        </w:rPr>
        <w:t xml:space="preserve">-    parts = fold_accents(rec.get("name", "")).split()</w:t>
      </w:r>
      <w:r>
        <w:br/>
      </w:r>
      <w:r>
        <w:rPr>
          <w:rStyle w:val="VariableTok"/>
        </w:rPr>
        <w:t xml:space="preserve">+    parts = fold_for_blocking(rec.get("name", "")).split()</w:t>
      </w:r>
      <w:r>
        <w:br/>
      </w:r>
      <w:r>
        <w:rPr>
          <w:rStyle w:val="DataTypeTok"/>
        </w:rPr>
        <w:t xml:space="preserve">@@</w:t>
      </w:r>
      <w:r>
        <w:br/>
      </w:r>
      <w:r>
        <w:rPr>
          <w:rStyle w:val="StringTok"/>
        </w:rPr>
        <w:t xml:space="preserve">-    city = fold_accents(rec.get("city", ""))[:3]</w:t>
      </w:r>
      <w:r>
        <w:br/>
      </w:r>
      <w:r>
        <w:rPr>
          <w:rStyle w:val="VariableTok"/>
        </w:rPr>
        <w:t xml:space="preserve">+    city = fold_for_blocking(rec.get("city", ""))[:3]</w:t>
      </w:r>
    </w:p>
    <w:p>
      <w:pPr>
        <w:pStyle w:val="FirstParagraph"/>
      </w:pPr>
      <w:r>
        <w:t xml:space="preserve">Add tests:</w:t>
      </w:r>
    </w:p>
    <w:p>
      <w:pPr>
        <w:pStyle w:val="SourceCode"/>
      </w:pPr>
      <w:r>
        <w:rPr>
          <w:rStyle w:val="VariableTok"/>
        </w:rPr>
        <w:t xml:space="preserve">+def test_blocking_fold_preserves_enye():</w:t>
      </w:r>
      <w:r>
        <w:br/>
      </w:r>
      <w:r>
        <w:rPr>
          <w:rStyle w:val="VariableTok"/>
        </w:rPr>
        <w:t xml:space="preserve">+    assert fold_for_blocking("Ñahui") == "ñahui"</w:t>
      </w:r>
      <w:r>
        <w:br/>
      </w:r>
      <w:r>
        <w:rPr>
          <w:rStyle w:val="VariableTok"/>
        </w:rPr>
        <w:t xml:space="preserve">+    assert fold_for_blocking("Nahui") == "nahui"</w:t>
      </w:r>
      <w:r>
        <w:br/>
      </w:r>
      <w:r>
        <w:rPr>
          <w:rStyle w:val="VariableTok"/>
        </w:rPr>
        <w:t xml:space="preserve">+    assert fold_for_blocking("Ñahui") != fold_for_blocking("Nahui")</w:t>
      </w:r>
      <w:r>
        <w:br/>
      </w:r>
      <w:r>
        <w:rPr>
          <w:rStyle w:val="VariableTok"/>
        </w:rPr>
        <w:t xml:space="preserve">+</w:t>
      </w:r>
      <w:r>
        <w:br/>
      </w:r>
      <w:r>
        <w:rPr>
          <w:rStyle w:val="VariableTok"/>
        </w:rPr>
        <w:t xml:space="preserve">+def test_blocking_fold_removes_combining_accent():</w:t>
      </w:r>
      <w:r>
        <w:br/>
      </w:r>
      <w:r>
        <w:rPr>
          <w:rStyle w:val="VariableTok"/>
        </w:rPr>
        <w:t xml:space="preserve">+    assert fold_for_blocking("López") == "lopez"</w:t>
      </w:r>
    </w:p>
    <w:p>
      <w:r>
        <w:pict>
          <v:rect style="width:0;height:1.5pt" o:hralign="center" o:hrstd="t" o:hr="t"/>
        </w:pict>
      </w:r>
    </w:p>
    <w:bookmarkEnd w:id="180"/>
    <w:bookmarkStart w:id="181" w:name="Xc4d6a35de79a65c0fc92c8bc39cc735e380d0cc"/>
    <w:p>
      <w:pPr>
        <w:pStyle w:val="Heading2"/>
      </w:pPr>
      <w:r>
        <w:t xml:space="preserve">Diff 6 — Prevent unsafe transitive cluster merges</w:t>
      </w:r>
    </w:p>
    <w:p>
      <w:pPr>
        <w:pStyle w:val="SourceCode"/>
      </w:pPr>
      <w:r>
        <w:rPr>
          <w:rStyle w:val="KeywordTok"/>
        </w:rPr>
        <w:t xml:space="preserve">diff --git a/src/lib/course/sections/s30-security-infra.ts b/src/lib/course/sections/s30-security-infra.ts</w:t>
      </w:r>
      <w:r>
        <w:br/>
      </w:r>
      <w:r>
        <w:rPr>
          <w:rStyle w:val="DataTypeTok"/>
        </w:rPr>
        <w:t xml:space="preserve">--- a/src/lib/course/sections/s30-security-infra.ts</w:t>
      </w:r>
      <w:r>
        <w:br/>
      </w:r>
      <w:r>
        <w:rPr>
          <w:rStyle w:val="DataTypeTok"/>
        </w:rPr>
        <w:t xml:space="preserve">+++ b/src/lib/course/sections/s30-security-infra.ts</w:t>
      </w:r>
      <w:r>
        <w:br/>
      </w:r>
      <w:r>
        <w:rPr>
          <w:rStyle w:val="DataTypeTok"/>
        </w:rPr>
        <w:t xml:space="preserve">@@</w:t>
      </w:r>
      <w:r>
        <w:br/>
      </w:r>
      <w:r>
        <w:rPr>
          <w:rStyle w:val="NormalTok"/>
        </w:rPr>
        <w:t xml:space="preserve"> class UnionFind:</w:t>
      </w:r>
      <w:r>
        <w:br/>
      </w:r>
      <w:r>
        <w:rPr>
          <w:rStyle w:val="DataTypeTok"/>
        </w:rPr>
        <w:t xml:space="preserve">@@</w:t>
      </w:r>
      <w:r>
        <w:br/>
      </w:r>
      <w:r>
        <w:rPr>
          <w:rStyle w:val="NormalTok"/>
        </w:rPr>
        <w:t xml:space="preserve">     def union(self, a, b) -&gt; None:</w:t>
      </w:r>
      <w:r>
        <w:br/>
      </w:r>
      <w:r>
        <w:rPr>
          <w:rStyle w:val="NormalTok"/>
        </w:rPr>
        <w:t xml:space="preserve">         ra, rb = self.find(a), self.find(b)</w:t>
      </w:r>
      <w:r>
        <w:br/>
      </w:r>
      <w:r>
        <w:rPr>
          <w:rStyle w:val="NormalTok"/>
        </w:rPr>
        <w:t xml:space="preserve">         if ra != rb:</w:t>
      </w:r>
      <w:r>
        <w:br/>
      </w:r>
      <w:r>
        <w:rPr>
          <w:rStyle w:val="NormalTok"/>
        </w:rPr>
        <w:t xml:space="preserve">             self.p[rb] = ra</w:t>
      </w:r>
      <w:r>
        <w:br/>
      </w:r>
      <w:r>
        <w:rPr>
          <w:rStyle w:val="VariableTok"/>
        </w:rPr>
        <w:t xml:space="preserve">+</w:t>
      </w:r>
      <w:r>
        <w:br/>
      </w:r>
      <w:r>
        <w:rPr>
          <w:rStyle w:val="VariableTok"/>
        </w:rPr>
        <w:t xml:space="preserve">+    def members(self, root):</w:t>
      </w:r>
      <w:r>
        <w:br/>
      </w:r>
      <w:r>
        <w:rPr>
          <w:rStyle w:val="VariableTok"/>
        </w:rPr>
        <w:t xml:space="preserve">+        return {node for node in self.p if self.find(node) == self.find(root)}</w:t>
      </w:r>
      <w:r>
        <w:br/>
      </w:r>
      <w:r>
        <w:rPr>
          <w:rStyle w:val="VariableTok"/>
        </w:rPr>
        <w:t xml:space="preserve">+</w:t>
      </w:r>
      <w:r>
        <w:br/>
      </w:r>
      <w:r>
        <w:rPr>
          <w:rStyle w:val="VariableTok"/>
        </w:rPr>
        <w:t xml:space="preserve">+    def union_if_consistent(</w:t>
      </w:r>
      <w:r>
        <w:br/>
      </w:r>
      <w:r>
        <w:rPr>
          <w:rStyle w:val="VariableTok"/>
        </w:rPr>
        <w:t xml:space="preserve">+        self,</w:t>
      </w:r>
      <w:r>
        <w:br/>
      </w:r>
      <w:r>
        <w:rPr>
          <w:rStyle w:val="VariableTok"/>
        </w:rPr>
        <w:t xml:space="preserve">+        a,</w:t>
      </w:r>
      <w:r>
        <w:br/>
      </w:r>
      <w:r>
        <w:rPr>
          <w:rStyle w:val="VariableTok"/>
        </w:rPr>
        <w:t xml:space="preserve">+        b,</w:t>
      </w:r>
      <w:r>
        <w:br/>
      </w:r>
      <w:r>
        <w:rPr>
          <w:rStyle w:val="VariableTok"/>
        </w:rPr>
        <w:t xml:space="preserve">+        *,</w:t>
      </w:r>
      <w:r>
        <w:br/>
      </w:r>
      <w:r>
        <w:rPr>
          <w:rStyle w:val="VariableTok"/>
        </w:rPr>
        <w:t xml:space="preserve">+        cannot_link: set[frozenset],</w:t>
      </w:r>
      <w:r>
        <w:br/>
      </w:r>
      <w:r>
        <w:rPr>
          <w:rStyle w:val="VariableTok"/>
        </w:rPr>
        <w:t xml:space="preserve">+        max_cluster_size: int,</w:t>
      </w:r>
      <w:r>
        <w:br/>
      </w:r>
      <w:r>
        <w:rPr>
          <w:rStyle w:val="VariableTok"/>
        </w:rPr>
        <w:t xml:space="preserve">+    ) -&gt; bool:</w:t>
      </w:r>
      <w:r>
        <w:br/>
      </w:r>
      <w:r>
        <w:rPr>
          <w:rStyle w:val="VariableTok"/>
        </w:rPr>
        <w:t xml:space="preserve">+        left = self.members(a) | {a}</w:t>
      </w:r>
      <w:r>
        <w:br/>
      </w:r>
      <w:r>
        <w:rPr>
          <w:rStyle w:val="VariableTok"/>
        </w:rPr>
        <w:t xml:space="preserve">+        right = self.members(b) | {b}</w:t>
      </w:r>
      <w:r>
        <w:br/>
      </w:r>
      <w:r>
        <w:rPr>
          <w:rStyle w:val="VariableTok"/>
        </w:rPr>
        <w:t xml:space="preserve">+        proposed = left | right</w:t>
      </w:r>
      <w:r>
        <w:br/>
      </w:r>
      <w:r>
        <w:rPr>
          <w:rStyle w:val="VariableTok"/>
        </w:rPr>
        <w:t xml:space="preserve">+</w:t>
      </w:r>
      <w:r>
        <w:br/>
      </w:r>
      <w:r>
        <w:rPr>
          <w:rStyle w:val="VariableTok"/>
        </w:rPr>
        <w:t xml:space="preserve">+        if len(proposed) &gt; max_cluster_size:</w:t>
      </w:r>
      <w:r>
        <w:br/>
      </w:r>
      <w:r>
        <w:rPr>
          <w:rStyle w:val="VariableTok"/>
        </w:rPr>
        <w:t xml:space="preserve">+            return False</w:t>
      </w:r>
      <w:r>
        <w:br/>
      </w:r>
      <w:r>
        <w:rPr>
          <w:rStyle w:val="VariableTok"/>
        </w:rPr>
        <w:t xml:space="preserve">+</w:t>
      </w:r>
      <w:r>
        <w:br/>
      </w:r>
      <w:r>
        <w:rPr>
          <w:rStyle w:val="VariableTok"/>
        </w:rPr>
        <w:t xml:space="preserve">+        for x in left:</w:t>
      </w:r>
      <w:r>
        <w:br/>
      </w:r>
      <w:r>
        <w:rPr>
          <w:rStyle w:val="VariableTok"/>
        </w:rPr>
        <w:t xml:space="preserve">+            for y in right:</w:t>
      </w:r>
      <w:r>
        <w:br/>
      </w:r>
      <w:r>
        <w:rPr>
          <w:rStyle w:val="VariableTok"/>
        </w:rPr>
        <w:t xml:space="preserve">+                if frozenset((x, y)) in cannot_link:</w:t>
      </w:r>
      <w:r>
        <w:br/>
      </w:r>
      <w:r>
        <w:rPr>
          <w:rStyle w:val="VariableTok"/>
        </w:rPr>
        <w:t xml:space="preserve">+                    return False</w:t>
      </w:r>
      <w:r>
        <w:br/>
      </w:r>
      <w:r>
        <w:rPr>
          <w:rStyle w:val="VariableTok"/>
        </w:rPr>
        <w:t xml:space="preserve">+</w:t>
      </w:r>
      <w:r>
        <w:br/>
      </w:r>
      <w:r>
        <w:rPr>
          <w:rStyle w:val="VariableTok"/>
        </w:rPr>
        <w:t xml:space="preserve">+        self.union(a, b)</w:t>
      </w:r>
      <w:r>
        <w:br/>
      </w:r>
      <w:r>
        <w:rPr>
          <w:rStyle w:val="VariableTok"/>
        </w:rPr>
        <w:t xml:space="preserve">+        return True</w:t>
      </w:r>
    </w:p>
    <w:p>
      <w:pPr>
        <w:pStyle w:val="FirstParagraph"/>
      </w:pPr>
      <w:r>
        <w:t xml:space="preserve">Add a bridge exercise:</w:t>
      </w:r>
    </w:p>
    <w:p>
      <w:pPr>
        <w:pStyle w:val="SourceCode"/>
      </w:pPr>
      <w:r>
        <w:rPr>
          <w:rStyle w:val="VariableTok"/>
        </w:rPr>
        <w:t xml:space="preserve">+instruction:</w:t>
      </w:r>
      <w:r>
        <w:br/>
      </w:r>
      <w:r>
        <w:rPr>
          <w:rStyle w:val="VariableTok"/>
        </w:rPr>
        <w:t xml:space="preserve">+  "A-B y B-C superan el umbral, pero A-C aparece en cannot_link.</w:t>
      </w:r>
      <w:r>
        <w:br/>
      </w:r>
      <w:r>
        <w:rPr>
          <w:rStyle w:val="VariableTok"/>
        </w:rPr>
        <w:t xml:space="preserve">+   Demuestra que el segundo merge se rechaza y explica por qué</w:t>
      </w:r>
      <w:r>
        <w:br/>
      </w:r>
      <w:r>
        <w:rPr>
          <w:rStyle w:val="VariableTok"/>
        </w:rPr>
        <w:t xml:space="preserve">+   connected components sin constraints sobrefusionaría el cluster."</w:t>
      </w:r>
    </w:p>
    <w:p>
      <w:r>
        <w:pict>
          <v:rect style="width:0;height:1.5pt" o:hralign="center" o:hrstd="t" o:hr="t"/>
        </w:pict>
      </w:r>
    </w:p>
    <w:bookmarkEnd w:id="181"/>
    <w:bookmarkStart w:id="182" w:name="X32999a6c378b85f4b8b5b5d292e120984b7c647"/>
    <w:p>
      <w:pPr>
        <w:pStyle w:val="Heading2"/>
      </w:pPr>
      <w:r>
        <w:t xml:space="preserve">Diff 7 — Restore standard metric terminology</w:t>
      </w:r>
    </w:p>
    <w:p>
      <w:pPr>
        <w:pStyle w:val="SourceCode"/>
      </w:pPr>
      <w:r>
        <w:rPr>
          <w:rStyle w:val="KeywordTok"/>
        </w:rPr>
        <w:t xml:space="preserve">diff --git a/src/lib/course/sections/s30-security-infra.ts b/src/lib/course/sections/s30-security-infra.ts</w:t>
      </w:r>
      <w:r>
        <w:br/>
      </w:r>
      <w:r>
        <w:rPr>
          <w:rStyle w:val="DataTypeTok"/>
        </w:rPr>
        <w:t xml:space="preserve">--- a/src/lib/course/sections/s30-security-infra.ts</w:t>
      </w:r>
      <w:r>
        <w:br/>
      </w:r>
      <w:r>
        <w:rPr>
          <w:rStyle w:val="DataTypeTok"/>
        </w:rPr>
        <w:t xml:space="preserve">+++ b/src/lib/course/sections/s30-security-infra.ts</w:t>
      </w:r>
      <w:r>
        <w:br/>
      </w:r>
      <w:r>
        <w:rPr>
          <w:rStyle w:val="DataTypeTok"/>
        </w:rPr>
        <w:t xml:space="preserve">@@</w:t>
      </w:r>
      <w:r>
        <w:br/>
      </w:r>
      <w:r>
        <w:rPr>
          <w:rStyle w:val="StringTok"/>
        </w:rPr>
        <w:t xml:space="preserve">-def pair_completeness(gold_pairs, same_cluster):</w:t>
      </w:r>
      <w:r>
        <w:br/>
      </w:r>
      <w:r>
        <w:rPr>
          <w:rStyle w:val="VariableTok"/>
        </w:rPr>
        <w:t xml:space="preserve">+def blocking_pair_completeness(gold_pairs, candidate_pairs):</w:t>
      </w:r>
      <w:r>
        <w:br/>
      </w:r>
      <w:r>
        <w:rPr>
          <w:rStyle w:val="NormalTok"/>
        </w:rPr>
        <w:t xml:space="preserve">     if not gold_pairs:</w:t>
      </w:r>
      <w:r>
        <w:br/>
      </w:r>
      <w:r>
        <w:rPr>
          <w:rStyle w:val="NormalTok"/>
        </w:rPr>
        <w:t xml:space="preserve">         return 0.0</w:t>
      </w:r>
      <w:r>
        <w:br/>
      </w:r>
      <w:r>
        <w:rPr>
          <w:rStyle w:val="StringTok"/>
        </w:rPr>
        <w:t xml:space="preserve">-    return sum(1 for a, b in gold_pairs if same_cluster(a, b)) / len(gold_pairs)</w:t>
      </w:r>
      <w:r>
        <w:br/>
      </w:r>
      <w:r>
        <w:rPr>
          <w:rStyle w:val="VariableTok"/>
        </w:rPr>
        <w:t xml:space="preserve">+    gold = {frozenset(pair) for pair in gold_pairs}</w:t>
      </w:r>
      <w:r>
        <w:br/>
      </w:r>
      <w:r>
        <w:rPr>
          <w:rStyle w:val="VariableTok"/>
        </w:rPr>
        <w:t xml:space="preserve">+    candidates = {frozenset(pair) for pair in candidate_pairs}</w:t>
      </w:r>
      <w:r>
        <w:br/>
      </w:r>
      <w:r>
        <w:rPr>
          <w:rStyle w:val="VariableTok"/>
        </w:rPr>
        <w:t xml:space="preserve">+    return len(gold &amp; candidates) / len(gold)</w:t>
      </w:r>
      <w:r>
        <w:br/>
      </w:r>
      <w:r>
        <w:rPr>
          <w:rStyle w:val="NormalTok"/>
        </w:rPr>
        <w:t xml:space="preserve"> </w:t>
      </w:r>
      <w:r>
        <w:br/>
      </w:r>
      <w:r>
        <w:rPr>
          <w:rStyle w:val="StringTok"/>
        </w:rPr>
        <w:t xml:space="preserve">-def pair_quality(pred_pairs, gold_set, same_cluster):</w:t>
      </w:r>
      <w:r>
        <w:br/>
      </w:r>
      <w:r>
        <w:rPr>
          <w:rStyle w:val="StringTok"/>
        </w:rPr>
        <w:t xml:space="preserve">-    if not pred_pairs:</w:t>
      </w:r>
      <w:r>
        <w:br/>
      </w:r>
      <w:r>
        <w:rPr>
          <w:rStyle w:val="VariableTok"/>
        </w:rPr>
        <w:t xml:space="preserve">+def blocking_pairs_quality(candidate_pairs, gold_pairs):</w:t>
      </w:r>
      <w:r>
        <w:br/>
      </w:r>
      <w:r>
        <w:rPr>
          <w:rStyle w:val="VariableTok"/>
        </w:rPr>
        <w:t xml:space="preserve">+    if not candidate_pairs:</w:t>
      </w:r>
      <w:r>
        <w:br/>
      </w:r>
      <w:r>
        <w:rPr>
          <w:rStyle w:val="NormalTok"/>
        </w:rPr>
        <w:t xml:space="preserve">         return 0.0</w:t>
      </w:r>
      <w:r>
        <w:br/>
      </w:r>
      <w:r>
        <w:rPr>
          <w:rStyle w:val="StringTok"/>
        </w:rPr>
        <w:t xml:space="preserve">-    return sum(</w:t>
      </w:r>
      <w:r>
        <w:br/>
      </w:r>
      <w:r>
        <w:rPr>
          <w:rStyle w:val="StringTok"/>
        </w:rPr>
        <w:t xml:space="preserve">-        1</w:t>
      </w:r>
      <w:r>
        <w:br/>
      </w:r>
      <w:r>
        <w:rPr>
          <w:rStyle w:val="StringTok"/>
        </w:rPr>
        <w:t xml:space="preserve">-        for a, b in pred_pairs</w:t>
      </w:r>
      <w:r>
        <w:br/>
      </w:r>
      <w:r>
        <w:rPr>
          <w:rStyle w:val="StringTok"/>
        </w:rPr>
        <w:t xml:space="preserve">-        if same_cluster(a, b) and frozenset((a, b)) in gold_set</w:t>
      </w:r>
      <w:r>
        <w:br/>
      </w:r>
      <w:r>
        <w:rPr>
          <w:rStyle w:val="StringTok"/>
        </w:rPr>
        <w:t xml:space="preserve">-    ) / len(pred_pairs)</w:t>
      </w:r>
      <w:r>
        <w:br/>
      </w:r>
      <w:r>
        <w:rPr>
          <w:rStyle w:val="VariableTok"/>
        </w:rPr>
        <w:t xml:space="preserve">+    candidates = {frozenset(pair) for pair in candidate_pairs}</w:t>
      </w:r>
      <w:r>
        <w:br/>
      </w:r>
      <w:r>
        <w:rPr>
          <w:rStyle w:val="VariableTok"/>
        </w:rPr>
        <w:t xml:space="preserve">+    gold = {frozenset(pair) for pair in gold_pairs}</w:t>
      </w:r>
      <w:r>
        <w:br/>
      </w:r>
      <w:r>
        <w:rPr>
          <w:rStyle w:val="VariableTok"/>
        </w:rPr>
        <w:t xml:space="preserve">+    return len(candidates &amp; gold) / len(candidates)</w:t>
      </w:r>
      <w:r>
        <w:br/>
      </w:r>
      <w:r>
        <w:rPr>
          <w:rStyle w:val="VariableTok"/>
        </w:rPr>
        <w:t xml:space="preserve">+</w:t>
      </w:r>
      <w:r>
        <w:br/>
      </w:r>
      <w:r>
        <w:rPr>
          <w:rStyle w:val="VariableTok"/>
        </w:rPr>
        <w:t xml:space="preserve">+def co_cluster_recall(gold_pairs, same_cluster):</w:t>
      </w:r>
      <w:r>
        <w:br/>
      </w:r>
      <w:r>
        <w:rPr>
          <w:rStyle w:val="VariableTok"/>
        </w:rPr>
        <w:t xml:space="preserve">+    """Simplified cluster diagnostic; not standard blocking pair completeness."""</w:t>
      </w:r>
      <w:r>
        <w:br/>
      </w:r>
      <w:r>
        <w:rPr>
          <w:rStyle w:val="VariableTok"/>
        </w:rPr>
        <w:t xml:space="preserve">+    if not gold_pairs:</w:t>
      </w:r>
      <w:r>
        <w:br/>
      </w:r>
      <w:r>
        <w:rPr>
          <w:rStyle w:val="VariableTok"/>
        </w:rPr>
        <w:t xml:space="preserve">+        return 0.0</w:t>
      </w:r>
      <w:r>
        <w:br/>
      </w:r>
      <w:r>
        <w:rPr>
          <w:rStyle w:val="VariableTok"/>
        </w:rPr>
        <w:t xml:space="preserve">+    return sum(same_cluster(a, b) for a, b in gold_pairs) / len(gold_pairs)</w:t>
      </w:r>
    </w:p>
    <w:p>
      <w:pPr>
        <w:pStyle w:val="FirstParagraph"/>
      </w:pPr>
      <w:r>
        <w:t xml:space="preserve">Update the self-check:</w:t>
      </w:r>
    </w:p>
    <w:p>
      <w:pPr>
        <w:pStyle w:val="SourceCode"/>
      </w:pPr>
      <w:r>
        <w:rPr>
          <w:rStyle w:val="StringTok"/>
        </w:rPr>
        <w:t xml:space="preserve">-        question: "Pair completeness de cluster (vista simplificada) mide:",</w:t>
      </w:r>
      <w:r>
        <w:br/>
      </w:r>
      <w:r>
        <w:rPr>
          <w:rStyle w:val="VariableTok"/>
        </w:rPr>
        <w:t xml:space="preserve">+        question: "La métrica simplificada `co_cluster_recall` mide:",</w:t>
      </w:r>
      <w:r>
        <w:br/>
      </w:r>
      <w:r>
        <w:rPr>
          <w:rStyle w:val="DataTypeTok"/>
        </w:rPr>
        <w:t xml:space="preserve">@@</w:t>
      </w:r>
      <w:r>
        <w:br/>
      </w:r>
      <w:r>
        <w:rPr>
          <w:rStyle w:val="StringTok"/>
        </w:rPr>
        <w:t xml:space="preserve">-          "Pair completeness pregunta...",</w:t>
      </w:r>
      <w:r>
        <w:br/>
      </w:r>
      <w:r>
        <w:rPr>
          <w:rStyle w:val="VariableTok"/>
        </w:rPr>
        <w:t xml:space="preserve">+          "`co_cluster_recall` pregunta cuántos pares gold permanecen unidos.</w:t>
      </w:r>
      <w:r>
        <w:br/>
      </w:r>
      <w:r>
        <w:rPr>
          <w:rStyle w:val="VariableTok"/>
        </w:rPr>
        <w:t xml:space="preserve">+           Reservamos `pair completeness` para evaluar blocking."</w:t>
      </w:r>
    </w:p>
    <w:p>
      <w:r>
        <w:pict>
          <v:rect style="width:0;height:1.5pt" o:hralign="center" o:hrstd="t" o:hr="t"/>
        </w:pict>
      </w:r>
    </w:p>
    <w:bookmarkEnd w:id="182"/>
    <w:bookmarkStart w:id="183" w:name="Xba8ca752509ed2c5ece51f17b48d4ef4e6aa63c"/>
    <w:p>
      <w:pPr>
        <w:pStyle w:val="Heading2"/>
      </w:pPr>
      <w:r>
        <w:t xml:space="preserve">Diff 8 — Add the four missing authentic topic evaluations</w:t>
      </w:r>
    </w:p>
    <w:p>
      <w:pPr>
        <w:pStyle w:val="SourceCode"/>
      </w:pPr>
      <w:r>
        <w:rPr>
          <w:rStyle w:val="KeywordTok"/>
        </w:rPr>
        <w:t xml:space="preserve">diff --git a/src/lib/course/sections/s30-security-infra.ts b/src/lib/course/sections/s30-security-infra.ts</w:t>
      </w:r>
      <w:r>
        <w:br/>
      </w:r>
      <w:r>
        <w:rPr>
          <w:rStyle w:val="DataTypeTok"/>
        </w:rPr>
        <w:t xml:space="preserve">--- a/src/lib/course/sections/s30-security-infra.ts</w:t>
      </w:r>
      <w:r>
        <w:br/>
      </w:r>
      <w:r>
        <w:rPr>
          <w:rStyle w:val="DataTypeTok"/>
        </w:rPr>
        <w:t xml:space="preserve">+++ b/src/lib/course/sections/s30-security-infra.ts</w:t>
      </w:r>
      <w:r>
        <w:br/>
      </w:r>
      <w:r>
        <w:rPr>
          <w:rStyle w:val="DataTypeTok"/>
        </w:rPr>
        <w:t xml:space="preserve">@@</w:t>
      </w:r>
      <w:r>
        <w:br/>
      </w:r>
      <w:r>
        <w:rPr>
          <w:rStyle w:val="NormalTok"/>
        </w:rPr>
        <w:t xml:space="preserve">   selfCheck: {</w:t>
      </w:r>
      <w:r>
        <w:br/>
      </w:r>
      <w:r>
        <w:rPr>
          <w:rStyle w:val="DataTypeTok"/>
        </w:rPr>
        <w:t xml:space="preserve">@@</w:t>
      </w:r>
      <w:r>
        <w:br/>
      </w:r>
      <w:r>
        <w:rPr>
          <w:rStyle w:val="NormalTok"/>
        </w:rPr>
        <w:t xml:space="preserve">   },</w:t>
      </w:r>
      <w:r>
        <w:br/>
      </w:r>
      <w:r>
        <w:rPr>
          <w:rStyle w:val="VariableTok"/>
        </w:rPr>
        <w:t xml:space="preserve">+  topicEvaluations: [</w:t>
      </w:r>
      <w:r>
        <w:br/>
      </w:r>
      <w:r>
        <w:rPr>
          <w:rStyle w:val="VariableTok"/>
        </w:rPr>
        <w:t xml:space="preserve">+    {</w:t>
      </w:r>
      <w:r>
        <w:br/>
      </w:r>
      <w:r>
        <w:rPr>
          <w:rStyle w:val="VariableTok"/>
        </w:rPr>
        <w:t xml:space="preserve">+      id: "S30-T1-EVAL",</w:t>
      </w:r>
      <w:r>
        <w:br/>
      </w:r>
      <w:r>
        <w:rPr>
          <w:rStyle w:val="VariableTok"/>
        </w:rPr>
        <w:t xml:space="preserve">+      topic_id: "S30-T1",</w:t>
      </w:r>
      <w:r>
        <w:br/>
      </w:r>
      <w:r>
        <w:rPr>
          <w:rStyle w:val="VariableTok"/>
        </w:rPr>
        <w:t xml:space="preserve">+      title: "Contrato de comparación y missingness",</w:t>
      </w:r>
      <w:r>
        <w:br/>
      </w:r>
      <w:r>
        <w:rPr>
          <w:rStyle w:val="VariableTok"/>
        </w:rPr>
        <w:t xml:space="preserve">+      subtopics_covered: ["S30-T1-A", "S30-T1-B"],</w:t>
      </w:r>
      <w:r>
        <w:br/>
      </w:r>
      <w:r>
        <w:rPr>
          <w:rStyle w:val="VariableTok"/>
        </w:rPr>
        <w:t xml:space="preserve">+      tasks: [</w:t>
      </w:r>
      <w:r>
        <w:br/>
      </w:r>
      <w:r>
        <w:rPr>
          <w:rStyle w:val="VariableTok"/>
        </w:rPr>
        <w:t xml:space="preserve">+        {</w:t>
      </w:r>
      <w:r>
        <w:br/>
      </w:r>
      <w:r>
        <w:rPr>
          <w:rStyle w:val="VariableTok"/>
        </w:rPr>
        <w:t xml:space="preserve">+          id: "S30-T1-EVAL-A",</w:t>
      </w:r>
      <w:r>
        <w:br/>
      </w:r>
      <w:r>
        <w:rPr>
          <w:rStyle w:val="VariableTok"/>
        </w:rPr>
        <w:t xml:space="preserve">+          title: "Diagnosticar comparadores",</w:t>
      </w:r>
      <w:r>
        <w:br/>
      </w:r>
      <w:r>
        <w:rPr>
          <w:rStyle w:val="VariableTok"/>
        </w:rPr>
        <w:t xml:space="preserve">+          authentic: true,</w:t>
      </w:r>
      <w:r>
        <w:br/>
      </w:r>
      <w:r>
        <w:rPr>
          <w:rStyle w:val="VariableTok"/>
        </w:rPr>
        <w:t xml:space="preserve">+          deliverable:</w:t>
      </w:r>
      <w:r>
        <w:br/>
      </w:r>
      <w:r>
        <w:rPr>
          <w:rStyle w:val="VariableTok"/>
        </w:rPr>
        <w:t xml:space="preserve">+            "Corrige un comparator bundle que confunde vacío con acuerdo y sobrepondera un apellido raro.",</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"Distingue missing, acuerdo y desacuerdo; scores en rango.",</w:t>
      </w:r>
      <w:r>
        <w:br/>
      </w:r>
      <w:r>
        <w:rPr>
          <w:rStyle w:val="VariableTok"/>
        </w:rPr>
        <w:t xml:space="preserve">+        robustness: "Incluye Unicode, vacío, None y valores raros.",</w:t>
      </w:r>
      <w:r>
        <w:br/>
      </w:r>
      <w:r>
        <w:rPr>
          <w:rStyle w:val="VariableTok"/>
        </w:rPr>
        <w:t xml:space="preserve">+        maintainability: "Políticas configurables y tests legibles.",</w:t>
      </w:r>
      <w:r>
        <w:br/>
      </w:r>
      <w:r>
        <w:rPr>
          <w:rStyle w:val="VariableTok"/>
        </w:rPr>
        <w:t xml:space="preserve">+        responsible_use: "No destruye valores fuente ni usa PII real.",</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"S30-T2-EVAL",</w:t>
      </w:r>
      <w:r>
        <w:br/>
      </w:r>
      <w:r>
        <w:rPr>
          <w:rStyle w:val="VariableTok"/>
        </w:rPr>
        <w:t xml:space="preserve">+      topic_id: "S30-T2",</w:t>
      </w:r>
      <w:r>
        <w:br/>
      </w:r>
      <w:r>
        <w:rPr>
          <w:rStyle w:val="VariableTok"/>
        </w:rPr>
        <w:t xml:space="preserve">+      title: "Blocking con presupuesto y recall",</w:t>
      </w:r>
      <w:r>
        <w:br/>
      </w:r>
      <w:r>
        <w:rPr>
          <w:rStyle w:val="VariableTok"/>
        </w:rPr>
        <w:t xml:space="preserve">+      subtopics_covered: ["S30-T2-A", "S30-T2-B"],</w:t>
      </w:r>
      <w:r>
        <w:br/>
      </w:r>
      <w:r>
        <w:rPr>
          <w:rStyle w:val="VariableTok"/>
        </w:rPr>
        <w:t xml:space="preserve">+      tasks: [</w:t>
      </w:r>
      <w:r>
        <w:br/>
      </w:r>
      <w:r>
        <w:rPr>
          <w:rStyle w:val="VariableTok"/>
        </w:rPr>
        <w:t xml:space="preserve">+        {</w:t>
      </w:r>
      <w:r>
        <w:br/>
      </w:r>
      <w:r>
        <w:rPr>
          <w:rStyle w:val="VariableTok"/>
        </w:rPr>
        <w:t xml:space="preserve">+          id: "S30-T2-EVAL-A",</w:t>
      </w:r>
      <w:r>
        <w:br/>
      </w:r>
      <w:r>
        <w:rPr>
          <w:rStyle w:val="VariableTok"/>
        </w:rPr>
        <w:t xml:space="preserve">+          title: "Comparar dos políticas de candidatos",</w:t>
      </w:r>
      <w:r>
        <w:br/>
      </w:r>
      <w:r>
        <w:rPr>
          <w:rStyle w:val="VariableTok"/>
        </w:rPr>
        <w:t xml:space="preserve">+          authentic: true,</w:t>
      </w:r>
      <w:r>
        <w:br/>
      </w:r>
      <w:r>
        <w:rPr>
          <w:rStyle w:val="VariableTok"/>
        </w:rPr>
        <w:t xml:space="preserve">+          deliverable:</w:t>
      </w:r>
      <w:r>
        <w:br/>
      </w:r>
      <w:r>
        <w:rPr>
          <w:rStyle w:val="VariableTok"/>
        </w:rPr>
        <w:t xml:space="preserve">+            "Reporta candidate recall, pairs quality, número de pares y mayor bloque para dos reglas OR/AND.",</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"Métricas y conjuntos de pares correctos.",</w:t>
      </w:r>
      <w:r>
        <w:br/>
      </w:r>
      <w:r>
        <w:rPr>
          <w:rStyle w:val="VariableTok"/>
        </w:rPr>
        <w:t xml:space="preserve">+        robustness: "Prueba tildes, bloques vacíos y bloque dominante.",</w:t>
      </w:r>
      <w:r>
        <w:br/>
      </w:r>
      <w:r>
        <w:rPr>
          <w:rStyle w:val="VariableTok"/>
        </w:rPr>
        <w:t xml:space="preserve">+        maintainability: "Reglas declarativas y reporte reproducible.",</w:t>
      </w:r>
      <w:r>
        <w:br/>
      </w:r>
      <w:r>
        <w:rPr>
          <w:rStyle w:val="VariableTok"/>
        </w:rPr>
        <w:t xml:space="preserve">+        responsible_use: "Explica pérdidas de recall sin afirmar identidad.",</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"S30-T3-EVAL",</w:t>
      </w:r>
      <w:r>
        <w:br/>
      </w:r>
      <w:r>
        <w:rPr>
          <w:rStyle w:val="VariableTok"/>
        </w:rPr>
        <w:t xml:space="preserve">+      topic_id: "S30-T3",</w:t>
      </w:r>
      <w:r>
        <w:br/>
      </w:r>
      <w:r>
        <w:rPr>
          <w:rStyle w:val="VariableTok"/>
        </w:rPr>
        <w:t xml:space="preserve">+      title: "Decisión, review y consistencia de cluster",</w:t>
      </w:r>
      <w:r>
        <w:br/>
      </w:r>
      <w:r>
        <w:rPr>
          <w:rStyle w:val="VariableTok"/>
        </w:rPr>
        <w:t xml:space="preserve">+      subtopics_covered: ["S30-T3-A", "S30-T3-B"],</w:t>
      </w:r>
      <w:r>
        <w:br/>
      </w:r>
      <w:r>
        <w:rPr>
          <w:rStyle w:val="VariableTok"/>
        </w:rPr>
        <w:t xml:space="preserve">+      tasks: [</w:t>
      </w:r>
      <w:r>
        <w:br/>
      </w:r>
      <w:r>
        <w:rPr>
          <w:rStyle w:val="VariableTok"/>
        </w:rPr>
        <w:t xml:space="preserve">+        {</w:t>
      </w:r>
      <w:r>
        <w:br/>
      </w:r>
      <w:r>
        <w:rPr>
          <w:rStyle w:val="VariableTok"/>
        </w:rPr>
        <w:t xml:space="preserve">+          id: "S30-T3-EVAL-A",</w:t>
      </w:r>
      <w:r>
        <w:br/>
      </w:r>
      <w:r>
        <w:rPr>
          <w:rStyle w:val="VariableTok"/>
        </w:rPr>
        <w:t xml:space="preserve">+          title: "Resolver una arista puente",</w:t>
      </w:r>
      <w:r>
        <w:br/>
      </w:r>
      <w:r>
        <w:rPr>
          <w:rStyle w:val="VariableTok"/>
        </w:rPr>
        <w:t xml:space="preserve">+          authentic: true,</w:t>
      </w:r>
      <w:r>
        <w:br/>
      </w:r>
      <w:r>
        <w:rPr>
          <w:rStyle w:val="VariableTok"/>
        </w:rPr>
        <w:t xml:space="preserve">+          deliverable:</w:t>
      </w:r>
      <w:r>
        <w:br/>
      </w:r>
      <w:r>
        <w:rPr>
          <w:rStyle w:val="VariableTok"/>
        </w:rPr>
        <w:t xml:space="preserve">+            "Genera un review item, registra la acción humana y bloquea un merge que viola cannot_link.",</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"Score, decisión y merge coherentes.",</w:t>
      </w:r>
      <w:r>
        <w:br/>
      </w:r>
      <w:r>
        <w:rPr>
          <w:rStyle w:val="VariableTok"/>
        </w:rPr>
        <w:t xml:space="preserve">+        robustness: "Incluye abstención y bridge conflictivo.",</w:t>
      </w:r>
      <w:r>
        <w:br/>
      </w:r>
      <w:r>
        <w:rPr>
          <w:rStyle w:val="VariableTok"/>
        </w:rPr>
        <w:t xml:space="preserve">+        maintainability: "Eventos de revisión tipados y auditables.",</w:t>
      </w:r>
      <w:r>
        <w:br/>
      </w:r>
      <w:r>
        <w:rPr>
          <w:rStyle w:val="VariableTok"/>
        </w:rPr>
        <w:t xml:space="preserve">+        responsible_use: "Label space limitado a match/non_match/uncertain.",</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"S30-T4-EVAL",</w:t>
      </w:r>
      <w:r>
        <w:br/>
      </w:r>
      <w:r>
        <w:rPr>
          <w:rStyle w:val="VariableTok"/>
        </w:rPr>
        <w:t xml:space="preserve">+      topic_id: "S30-T4",</w:t>
      </w:r>
      <w:r>
        <w:br/>
      </w:r>
      <w:r>
        <w:rPr>
          <w:rStyle w:val="VariableTok"/>
        </w:rPr>
        <w:t xml:space="preserve">+      title: "Evaluación sin leakage",</w:t>
      </w:r>
      <w:r>
        <w:br/>
      </w:r>
      <w:r>
        <w:rPr>
          <w:rStyle w:val="VariableTok"/>
        </w:rPr>
        <w:t xml:space="preserve">+      subtopics_covered: ["S30-T4-A", "S30-T4-B"],</w:t>
      </w:r>
      <w:r>
        <w:br/>
      </w:r>
      <w:r>
        <w:rPr>
          <w:rStyle w:val="VariableTok"/>
        </w:rPr>
        <w:t xml:space="preserve">+      tasks: [</w:t>
      </w:r>
      <w:r>
        <w:br/>
      </w:r>
      <w:r>
        <w:rPr>
          <w:rStyle w:val="VariableTok"/>
        </w:rPr>
        <w:t xml:space="preserve">+        {</w:t>
      </w:r>
      <w:r>
        <w:br/>
      </w:r>
      <w:r>
        <w:rPr>
          <w:rStyle w:val="VariableTok"/>
        </w:rPr>
        <w:t xml:space="preserve">+          id: "S30-T4-EVAL-A",</w:t>
      </w:r>
      <w:r>
        <w:br/>
      </w:r>
      <w:r>
        <w:rPr>
          <w:rStyle w:val="VariableTok"/>
        </w:rPr>
        <w:t xml:space="preserve">+          title: "Auditar un benchmark ER",</w:t>
      </w:r>
      <w:r>
        <w:br/>
      </w:r>
      <w:r>
        <w:rPr>
          <w:rStyle w:val="VariableTok"/>
        </w:rPr>
        <w:t xml:space="preserve">+          authentic: true,</w:t>
      </w:r>
      <w:r>
        <w:br/>
      </w:r>
      <w:r>
        <w:rPr>
          <w:rStyle w:val="VariableTok"/>
        </w:rPr>
        <w:t xml:space="preserve">+          deliverable:</w:t>
      </w:r>
      <w:r>
        <w:br/>
      </w:r>
      <w:r>
        <w:rPr>
          <w:rStyle w:val="VariableTok"/>
        </w:rPr>
        <w:t xml:space="preserve">+            "Detecta entity overlap, corrige el split y compara blocking, edge y cluster metrics por separado.",</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"Train/test disjuntos y métricas bien nombradas.",</w:t>
      </w:r>
      <w:r>
        <w:br/>
      </w:r>
      <w:r>
        <w:rPr>
          <w:rStyle w:val="VariableTok"/>
        </w:rPr>
        <w:t xml:space="preserve">+        robustness: "Incluye cross-split pairs y clase rara.",</w:t>
      </w:r>
      <w:r>
        <w:br/>
      </w:r>
      <w:r>
        <w:rPr>
          <w:rStyle w:val="VariableTok"/>
        </w:rPr>
        <w:t xml:space="preserve">+        maintainability: "Reporte JSON/Markdown reproducible.",</w:t>
      </w:r>
      <w:r>
        <w:br/>
      </w:r>
      <w:r>
        <w:rPr>
          <w:rStyle w:val="VariableTok"/>
        </w:rPr>
        <w:t xml:space="preserve">+        responsible_use: "Declara límites y desacuerdo del gold.",</w:t>
      </w:r>
      <w:r>
        <w:br/>
      </w:r>
      <w:r>
        <w:rPr>
          <w:rStyle w:val="VariableTok"/>
        </w:rPr>
        <w:t xml:space="preserve">+      },</w:t>
      </w:r>
      <w:r>
        <w:br/>
      </w:r>
      <w:r>
        <w:rPr>
          <w:rStyle w:val="VariableTok"/>
        </w:rPr>
        <w:t xml:space="preserve">+    },</w:t>
      </w:r>
      <w:r>
        <w:br/>
      </w:r>
      <w:r>
        <w:rPr>
          <w:rStyle w:val="VariableTok"/>
        </w:rPr>
        <w:t xml:space="preserve">+  ],</w:t>
      </w:r>
      <w:r>
        <w:br/>
      </w:r>
      <w:r>
        <w:rPr>
          <w:rStyle w:val="NormalTok"/>
        </w:rPr>
        <w:t xml:space="preserve">   resources: {</w:t>
      </w:r>
    </w:p>
    <w:p>
      <w:r>
        <w:pict>
          <v:rect style="width:0;height:1.5pt" o:hralign="center" o:hrstd="t" o:hr="t"/>
        </w:pict>
      </w:r>
    </w:p>
    <w:bookmarkEnd w:id="183"/>
    <w:bookmarkStart w:id="184" w:name="Xf8249712bdb9e185b09fc9275afd13fda775c09"/>
    <w:p>
      <w:pPr>
        <w:pStyle w:val="Heading2"/>
      </w:pPr>
      <w:r>
        <w:t xml:space="preserve">Diff 9 — Enforce true scaffold fading in the UI</w:t>
      </w:r>
    </w:p>
    <w:p>
      <w:pPr>
        <w:pStyle w:val="SourceCode"/>
      </w:pPr>
      <w:r>
        <w:rPr>
          <w:rStyle w:val="KeywordTok"/>
        </w:rPr>
        <w:t xml:space="preserve">diff --git a/src/components/course/SectionView.tsx b/src/components/course/SectionView.tsx</w:t>
      </w:r>
      <w:r>
        <w:br/>
      </w:r>
      <w:r>
        <w:rPr>
          <w:rStyle w:val="DataTypeTok"/>
        </w:rPr>
        <w:t xml:space="preserve">--- a/src/components/course/SectionView.tsx</w:t>
      </w:r>
      <w:r>
        <w:br/>
      </w:r>
      <w:r>
        <w:rPr>
          <w:rStyle w:val="DataTypeTok"/>
        </w:rPr>
        <w:t xml:space="preserve">+++ b/src/components/course/SectionView.tsx</w:t>
      </w:r>
      <w:r>
        <w:br/>
      </w:r>
      <w:r>
        <w:rPr>
          <w:rStyle w:val="DataTypeTok"/>
        </w:rPr>
        <w:t xml:space="preserve">@@</w:t>
      </w:r>
      <w:r>
        <w:br/>
      </w:r>
      <w:r>
        <w:rPr>
          <w:rStyle w:val="NormalTok"/>
        </w:rPr>
        <w:t xml:space="preserve"> function WeDoTab(...) {</w:t>
      </w:r>
      <w:r>
        <w:br/>
      </w:r>
      <w:r>
        <w:rPr>
          <w:rStyle w:val="NormalTok"/>
        </w:rPr>
        <w:t xml:space="preserve">   const [showSolutions, setShowSolutions] = useState&lt;Record&lt;number, boolean&gt;&gt;({})</w:t>
      </w:r>
      <w:r>
        <w:br/>
      </w:r>
      <w:r>
        <w:rPr>
          <w:rStyle w:val="VariableTok"/>
        </w:rPr>
        <w:t xml:space="preserve">+  const [hintLevels, setHintLevels] = useState&lt;Record&lt;number, number&gt;&gt;({})</w:t>
      </w:r>
      <w:r>
        <w:br/>
      </w:r>
      <w:r>
        <w:rPr>
          <w:rStyle w:val="DataTypeTok"/>
        </w:rPr>
        <w:t xml:space="preserve">@@</w:t>
      </w:r>
      <w:r>
        <w:br/>
      </w:r>
      <w:r>
        <w:rPr>
          <w:rStyle w:val="StringTok"/>
        </w:rPr>
        <w:t xml:space="preserve">-              {step.hints &amp;&amp; step.hints.length &gt; 0 ? (</w:t>
      </w:r>
      <w:r>
        <w:br/>
      </w:r>
      <w:r>
        <w:rPr>
          <w:rStyle w:val="StringTok"/>
        </w:rPr>
        <w:t xml:space="preserve">-                step.hints.map((h, hi) =&gt; (</w:t>
      </w:r>
      <w:r>
        <w:br/>
      </w:r>
      <w:r>
        <w:rPr>
          <w:rStyle w:val="VariableTok"/>
        </w:rPr>
        <w:t xml:space="preserve">+              {step.hints &amp;&amp; step.hints.length &gt; 0 ? (</w:t>
      </w:r>
      <w:r>
        <w:br/>
      </w:r>
      <w:r>
        <w:rPr>
          <w:rStyle w:val="VariableTok"/>
        </w:rPr>
        <w:t xml:space="preserve">+                step.hints</w:t>
      </w:r>
      <w:r>
        <w:br/>
      </w:r>
      <w:r>
        <w:rPr>
          <w:rStyle w:val="VariableTok"/>
        </w:rPr>
        <w:t xml:space="preserve">+                  .slice(0, hintLevels[i] || (step.kind === "guided" ? 1 : 0))</w:t>
      </w:r>
      <w:r>
        <w:br/>
      </w:r>
      <w:r>
        <w:rPr>
          <w:rStyle w:val="VariableTok"/>
        </w:rPr>
        <w:t xml:space="preserve">+                  .map((h, hi) =&gt; (</w:t>
      </w:r>
      <w:r>
        <w:br/>
      </w:r>
      <w:r>
        <w:rPr>
          <w:rStyle w:val="NormalTok"/>
        </w:rPr>
        <w:t xml:space="preserve">                   &lt;Callout key={hi} type="tip" title={hi === 0 ? 'Pista 1' : `Pista ${hi + 1}`}&gt;</w:t>
      </w:r>
      <w:r>
        <w:br/>
      </w:r>
      <w:r>
        <w:rPr>
          <w:rStyle w:val="NormalTok"/>
        </w:rPr>
        <w:t xml:space="preserve">                     {h}</w:t>
      </w:r>
      <w:r>
        <w:br/>
      </w:r>
      <w:r>
        <w:rPr>
          <w:rStyle w:val="NormalTok"/>
        </w:rPr>
        <w:t xml:space="preserve">                   &lt;/Callout&gt;</w:t>
      </w:r>
      <w:r>
        <w:br/>
      </w:r>
      <w:r>
        <w:rPr>
          <w:rStyle w:val="NormalTok"/>
        </w:rPr>
        <w:t xml:space="preserve">                 ))</w:t>
      </w:r>
      <w:r>
        <w:br/>
      </w:r>
      <w:r>
        <w:rPr>
          <w:rStyle w:val="DataTypeTok"/>
        </w:rPr>
        <w:t xml:space="preserve">@@</w:t>
      </w:r>
      <w:r>
        <w:br/>
      </w:r>
      <w:r>
        <w:rPr>
          <w:rStyle w:val="VariableTok"/>
        </w:rPr>
        <w:t xml:space="preserve">+              {step.hints &amp;&amp; (hintLevels[i] || 0) &lt; step.hints.length &amp;&amp; (</w:t>
      </w:r>
      <w:r>
        <w:br/>
      </w:r>
      <w:r>
        <w:rPr>
          <w:rStyle w:val="VariableTok"/>
        </w:rPr>
        <w:t xml:space="preserve">+                &lt;Button</w:t>
      </w:r>
      <w:r>
        <w:br/>
      </w:r>
      <w:r>
        <w:rPr>
          <w:rStyle w:val="VariableTok"/>
        </w:rPr>
        <w:t xml:space="preserve">+                  variant="ghost"</w:t>
      </w:r>
      <w:r>
        <w:br/>
      </w:r>
      <w:r>
        <w:rPr>
          <w:rStyle w:val="VariableTok"/>
        </w:rPr>
        <w:t xml:space="preserve">+                  size="sm"</w:t>
      </w:r>
      <w:r>
        <w:br/>
      </w:r>
      <w:r>
        <w:rPr>
          <w:rStyle w:val="VariableTok"/>
        </w:rPr>
        <w:t xml:space="preserve">+                  onClick={() =&gt;</w:t>
      </w:r>
      <w:r>
        <w:br/>
      </w:r>
      <w:r>
        <w:rPr>
          <w:rStyle w:val="VariableTok"/>
        </w:rPr>
        <w:t xml:space="preserve">+                    setHintLevels((levels) =&gt; ({</w:t>
      </w:r>
      <w:r>
        <w:br/>
      </w:r>
      <w:r>
        <w:rPr>
          <w:rStyle w:val="VariableTok"/>
        </w:rPr>
        <w:t xml:space="preserve">+                      ...levels,</w:t>
      </w:r>
      <w:r>
        <w:br/>
      </w:r>
      <w:r>
        <w:rPr>
          <w:rStyle w:val="VariableTok"/>
        </w:rPr>
        <w:t xml:space="preserve">+                      [i]: Math.min((levels[i] || 0) + 1, step.hints!.length),</w:t>
      </w:r>
      <w:r>
        <w:br/>
      </w:r>
      <w:r>
        <w:rPr>
          <w:rStyle w:val="VariableTok"/>
        </w:rPr>
        <w:t xml:space="preserve">+                    }))</w:t>
      </w:r>
      <w:r>
        <w:br/>
      </w:r>
      <w:r>
        <w:rPr>
          <w:rStyle w:val="VariableTok"/>
        </w:rPr>
        <w:t xml:space="preserve">+                  }</w:t>
      </w:r>
      <w:r>
        <w:br/>
      </w:r>
      <w:r>
        <w:rPr>
          <w:rStyle w:val="VariableTok"/>
        </w:rPr>
        <w:t xml:space="preserve">+                &gt;</w:t>
      </w:r>
      <w:r>
        <w:br/>
      </w:r>
      <w:r>
        <w:rPr>
          <w:rStyle w:val="VariableTok"/>
        </w:rPr>
        <w:t xml:space="preserve">+                  Mostrar siguiente pista</w:t>
      </w:r>
      <w:r>
        <w:br/>
      </w:r>
      <w:r>
        <w:rPr>
          <w:rStyle w:val="VariableTok"/>
        </w:rPr>
        <w:t xml:space="preserve">+                &lt;/Button&gt;</w:t>
      </w:r>
      <w:r>
        <w:br/>
      </w:r>
      <w:r>
        <w:rPr>
          <w:rStyle w:val="VariableTok"/>
        </w:rPr>
        <w:t xml:space="preserve">+              )}</w:t>
      </w:r>
    </w:p>
    <w:p>
      <w:pPr>
        <w:pStyle w:val="FirstParagraph"/>
      </w:pPr>
      <w:r>
        <w:t xml:space="preserve">Content rule:</w:t>
      </w:r>
    </w:p>
    <w:p>
      <w:pPr>
        <w:pStyle w:val="SourceCode"/>
      </w:pPr>
      <w:r>
        <w:rPr>
          <w:rStyle w:val="StringTok"/>
        </w:rPr>
        <w:t xml:space="preserve">-        hint: "len(gold &amp; candidates) / len(gold)",</w:t>
      </w:r>
      <w:r>
        <w:br/>
      </w:r>
      <w:r>
        <w:rPr>
          <w:rStyle w:val="VariableTok"/>
        </w:rPr>
        <w:t xml:space="preserve">+        hint: "Identifica primero qué conjunto representa verdaderos matches recuperados.",</w:t>
      </w:r>
      <w:r>
        <w:br/>
      </w:r>
      <w:r>
        <w:rPr>
          <w:rStyle w:val="DataTypeTok"/>
        </w:rPr>
        <w:t xml:space="preserve">@@</w:t>
      </w:r>
      <w:r>
        <w:br/>
      </w:r>
      <w:r>
        <w:rPr>
          <w:rStyle w:val="StringTok"/>
        </w:rPr>
        <w:t xml:space="preserve">-          "Intersección: solo gold matches que también son candidatos",</w:t>
      </w:r>
      <w:r>
        <w:br/>
      </w:r>
      <w:r>
        <w:rPr>
          <w:rStyle w:val="StringTok"/>
        </w:rPr>
        <w:t xml:space="preserve">-          "Denominador = tamaño de gold, no de candidates",</w:t>
      </w:r>
      <w:r>
        <w:br/>
      </w:r>
      <w:r>
        <w:rPr>
          <w:rStyle w:val="VariableTok"/>
        </w:rPr>
        <w:t xml:space="preserve">+          "El numerador debe contener solo verdaderos matches que sobrevivieron.",</w:t>
      </w:r>
      <w:r>
        <w:br/>
      </w:r>
      <w:r>
        <w:rPr>
          <w:rStyle w:val="VariableTok"/>
        </w:rPr>
        <w:t xml:space="preserve">+          "La métrica toma como referencia el total de matches del gold.",</w:t>
      </w:r>
    </w:p>
    <w:p>
      <w:r>
        <w:pict>
          <v:rect style="width:0;height:1.5pt" o:hralign="center" o:hrstd="t" o:hr="t"/>
        </w:pict>
      </w:r>
    </w:p>
    <w:bookmarkEnd w:id="184"/>
    <w:bookmarkStart w:id="185" w:name="Xf20062e440e253de37df23cc047b469955dfa62"/>
    <w:p>
      <w:pPr>
        <w:pStyle w:val="Heading2"/>
      </w:pPr>
      <w:r>
        <w:t xml:space="preserve">Diff 10 — Repair answer-position bias automatically</w:t>
      </w:r>
    </w:p>
    <w:p>
      <w:pPr>
        <w:pStyle w:val="SourceCode"/>
      </w:pPr>
      <w:r>
        <w:rPr>
          <w:rStyle w:val="KeywordTok"/>
        </w:rPr>
        <w:t xml:space="preserve">diff --git a/prisma/seed.ts b/prisma/seed.ts</w:t>
      </w:r>
      <w:r>
        <w:br/>
      </w:r>
      <w:r>
        <w:rPr>
          <w:rStyle w:val="DataTypeTok"/>
        </w:rPr>
        <w:t xml:space="preserve">--- a/prisma/seed.ts</w:t>
      </w:r>
      <w:r>
        <w:br/>
      </w:r>
      <w:r>
        <w:rPr>
          <w:rStyle w:val="DataTypeTok"/>
        </w:rPr>
        <w:t xml:space="preserve">+++ b/prisma/seed.ts</w:t>
      </w:r>
      <w:r>
        <w:br/>
      </w:r>
      <w:r>
        <w:rPr>
          <w:rStyle w:val="DataTypeTok"/>
        </w:rPr>
        <w:t xml:space="preserve">@@</w:t>
      </w:r>
      <w:r>
        <w:br/>
      </w:r>
      <w:r>
        <w:rPr>
          <w:rStyle w:val="NormalTok"/>
        </w:rPr>
        <w:t xml:space="preserve"> type Q = {</w:t>
      </w:r>
      <w:r>
        <w:br/>
      </w:r>
      <w:r>
        <w:rPr>
          <w:rStyle w:val="DataTypeTok"/>
        </w:rPr>
        <w:t xml:space="preserve">@@</w:t>
      </w:r>
      <w:r>
        <w:br/>
      </w:r>
      <w:r>
        <w:rPr>
          <w:rStyle w:val="NormalTok"/>
        </w:rPr>
        <w:t xml:space="preserve"> }</w:t>
      </w:r>
      <w:r>
        <w:br/>
      </w:r>
      <w:r>
        <w:rPr>
          <w:rStyle w:val="NormalTok"/>
        </w:rPr>
        <w:t xml:space="preserve"> </w:t>
      </w:r>
      <w:r>
        <w:br/>
      </w:r>
      <w:r>
        <w:rPr>
          <w:rStyle w:val="VariableTok"/>
        </w:rPr>
        <w:t xml:space="preserve">+function rotateCorrectAnswer(q: Q, shift: number): Q {</w:t>
      </w:r>
      <w:r>
        <w:br/>
      </w:r>
      <w:r>
        <w:rPr>
          <w:rStyle w:val="VariableTok"/>
        </w:rPr>
        <w:t xml:space="preserve">+  const n = q.options.length</w:t>
      </w:r>
      <w:r>
        <w:br/>
      </w:r>
      <w:r>
        <w:rPr>
          <w:rStyle w:val="VariableTok"/>
        </w:rPr>
        <w:t xml:space="preserve">+  const normalizedShift = ((shift % n) + n) % n</w:t>
      </w:r>
      <w:r>
        <w:br/>
      </w:r>
      <w:r>
        <w:rPr>
          <w:rStyle w:val="VariableTok"/>
        </w:rPr>
        <w:t xml:space="preserve">+  if (normalizedShift === 0) return q</w:t>
      </w:r>
      <w:r>
        <w:br/>
      </w:r>
      <w:r>
        <w:rPr>
          <w:rStyle w:val="VariableTok"/>
        </w:rPr>
        <w:t xml:space="preserve">+</w:t>
      </w:r>
      <w:r>
        <w:br/>
      </w:r>
      <w:r>
        <w:rPr>
          <w:rStyle w:val="VariableTok"/>
        </w:rPr>
        <w:t xml:space="preserve">+  const options = [</w:t>
      </w:r>
      <w:r>
        <w:br/>
      </w:r>
      <w:r>
        <w:rPr>
          <w:rStyle w:val="VariableTok"/>
        </w:rPr>
        <w:t xml:space="preserve">+    ...q.options.slice(-normalizedShift),</w:t>
      </w:r>
      <w:r>
        <w:br/>
      </w:r>
      <w:r>
        <w:rPr>
          <w:rStyle w:val="VariableTok"/>
        </w:rPr>
        <w:t xml:space="preserve">+    ...q.options.slice(0, -normalizedShift),</w:t>
      </w:r>
      <w:r>
        <w:br/>
      </w:r>
      <w:r>
        <w:rPr>
          <w:rStyle w:val="VariableTok"/>
        </w:rPr>
        <w:t xml:space="preserve">+  ]</w:t>
      </w:r>
      <w:r>
        <w:br/>
      </w:r>
      <w:r>
        <w:rPr>
          <w:rStyle w:val="VariableTok"/>
        </w:rPr>
        <w:t xml:space="preserve">+</w:t>
      </w:r>
      <w:r>
        <w:br/>
      </w:r>
      <w:r>
        <w:rPr>
          <w:rStyle w:val="VariableTok"/>
        </w:rPr>
        <w:t xml:space="preserve">+  return {</w:t>
      </w:r>
      <w:r>
        <w:br/>
      </w:r>
      <w:r>
        <w:rPr>
          <w:rStyle w:val="VariableTok"/>
        </w:rPr>
        <w:t xml:space="preserve">+    ...q,</w:t>
      </w:r>
      <w:r>
        <w:br/>
      </w:r>
      <w:r>
        <w:rPr>
          <w:rStyle w:val="VariableTok"/>
        </w:rPr>
        <w:t xml:space="preserve">+    options,</w:t>
      </w:r>
      <w:r>
        <w:br/>
      </w:r>
      <w:r>
        <w:rPr>
          <w:rStyle w:val="VariableTok"/>
        </w:rPr>
        <w:t xml:space="preserve">+    correctIndex: (q.correctIndex + normalizedShift) % n,</w:t>
      </w:r>
      <w:r>
        <w:br/>
      </w:r>
      <w:r>
        <w:rPr>
          <w:rStyle w:val="VariableTok"/>
        </w:rPr>
        <w:t xml:space="preserve">+  }</w:t>
      </w:r>
      <w:r>
        <w:br/>
      </w:r>
      <w:r>
        <w:rPr>
          <w:rStyle w:val="VariableTok"/>
        </w:rPr>
        <w:t xml:space="preserve">+}</w:t>
      </w:r>
      <w:r>
        <w:br/>
      </w:r>
      <w:r>
        <w:rPr>
          <w:rStyle w:val="VariableTok"/>
        </w:rPr>
        <w:t xml:space="preserve">+</w:t>
      </w:r>
      <w:r>
        <w:br/>
      </w:r>
      <w:r>
        <w:rPr>
          <w:rStyle w:val="VariableTok"/>
        </w:rPr>
        <w:t xml:space="preserve">+function rebalanceAnswerPositions(questions: Q[]): Q[] {</w:t>
      </w:r>
      <w:r>
        <w:br/>
      </w:r>
      <w:r>
        <w:rPr>
          <w:rStyle w:val="VariableTok"/>
        </w:rPr>
        <w:t xml:space="preserve">+  return questions.map((question, index) =&gt;</w:t>
      </w:r>
      <w:r>
        <w:br/>
      </w:r>
      <w:r>
        <w:rPr>
          <w:rStyle w:val="VariableTok"/>
        </w:rPr>
        <w:t xml:space="preserve">+    rotateCorrectAnswer(question, index % question.options.length)</w:t>
      </w:r>
      <w:r>
        <w:br/>
      </w:r>
      <w:r>
        <w:rPr>
          <w:rStyle w:val="VariableTok"/>
        </w:rPr>
        <w:t xml:space="preserve">+  )</w:t>
      </w:r>
      <w:r>
        <w:br/>
      </w:r>
      <w:r>
        <w:rPr>
          <w:rStyle w:val="VariableTok"/>
        </w:rPr>
        <w:t xml:space="preserve">+}</w:t>
      </w:r>
      <w:r>
        <w:br/>
      </w:r>
      <w:r>
        <w:rPr>
          <w:rStyle w:val="VariableTok"/>
        </w:rPr>
        <w:t xml:space="preserve">+</w:t>
      </w:r>
      <w:r>
        <w:br/>
      </w:r>
      <w:r>
        <w:rPr>
          <w:rStyle w:val="DataTypeTok"/>
        </w:rPr>
        <w:t xml:space="preserve">@@</w:t>
      </w:r>
      <w:r>
        <w:br/>
      </w:r>
      <w:r>
        <w:rPr>
          <w:rStyle w:val="StringTok"/>
        </w:rPr>
        <w:t xml:space="preserve">-  'security-infra': [</w:t>
      </w:r>
      <w:r>
        <w:br/>
      </w:r>
      <w:r>
        <w:rPr>
          <w:rStyle w:val="VariableTok"/>
        </w:rPr>
        <w:t xml:space="preserve">+  'security-infra': rebalanceAnswerPositions([</w:t>
      </w:r>
      <w:r>
        <w:br/>
      </w:r>
      <w:r>
        <w:rPr>
          <w:rStyle w:val="DataTypeTok"/>
        </w:rPr>
        <w:t xml:space="preserve">@@</w:t>
      </w:r>
      <w:r>
        <w:br/>
      </w:r>
      <w:r>
        <w:rPr>
          <w:rStyle w:val="StringTok"/>
        </w:rPr>
        <w:t xml:space="preserve">-  ],</w:t>
      </w:r>
      <w:r>
        <w:br/>
      </w:r>
      <w:r>
        <w:rPr>
          <w:rStyle w:val="VariableTok"/>
        </w:rPr>
        <w:t xml:space="preserve">+  ]),</w:t>
      </w:r>
    </w:p>
    <w:p>
      <w:pPr>
        <w:pStyle w:val="FirstParagraph"/>
      </w:pPr>
      <w:r>
        <w:t xml:space="preserve">Add a bank-quality assertion:</w:t>
      </w:r>
    </w:p>
    <w:p>
      <w:pPr>
        <w:pStyle w:val="SourceCode"/>
      </w:pPr>
      <w:r>
        <w:rPr>
          <w:rStyle w:val="VariableTok"/>
        </w:rPr>
        <w:t xml:space="preserve">+function validateAnswerBalance(sectionId: string, questions: Q[]): void {</w:t>
      </w:r>
      <w:r>
        <w:br/>
      </w:r>
      <w:r>
        <w:rPr>
          <w:rStyle w:val="VariableTok"/>
        </w:rPr>
        <w:t xml:space="preserve">+  const counts = new Map&lt;number, number&gt;()</w:t>
      </w:r>
      <w:r>
        <w:br/>
      </w:r>
      <w:r>
        <w:rPr>
          <w:rStyle w:val="VariableTok"/>
        </w:rPr>
        <w:t xml:space="preserve">+  for (const q of questions) {</w:t>
      </w:r>
      <w:r>
        <w:br/>
      </w:r>
      <w:r>
        <w:rPr>
          <w:rStyle w:val="VariableTok"/>
        </w:rPr>
        <w:t xml:space="preserve">+    counts.set(q.correctIndex, (counts.get(q.correctIndex) || 0) + 1)</w:t>
      </w:r>
      <w:r>
        <w:br/>
      </w:r>
      <w:r>
        <w:rPr>
          <w:rStyle w:val="VariableTok"/>
        </w:rPr>
        <w:t xml:space="preserve">+  }</w:t>
      </w:r>
      <w:r>
        <w:br/>
      </w:r>
      <w:r>
        <w:rPr>
          <w:rStyle w:val="VariableTok"/>
        </w:rPr>
        <w:t xml:space="preserve">+  const dominant = Math.max(...counts.values())</w:t>
      </w:r>
      <w:r>
        <w:br/>
      </w:r>
      <w:r>
        <w:rPr>
          <w:rStyle w:val="VariableTok"/>
        </w:rPr>
        <w:t xml:space="preserve">+  if (dominant / questions.length &gt; 0.40) {</w:t>
      </w:r>
      <w:r>
        <w:br/>
      </w:r>
      <w:r>
        <w:rPr>
          <w:rStyle w:val="VariableTok"/>
        </w:rPr>
        <w:t xml:space="preserve">+    throw new Error(`${sectionId}: correct-answer position exceeds 40%`)</w:t>
      </w:r>
      <w:r>
        <w:br/>
      </w:r>
      <w:r>
        <w:rPr>
          <w:rStyle w:val="VariableTok"/>
        </w:rPr>
        <w:t xml:space="preserve">+  }</w:t>
      </w:r>
      <w:r>
        <w:br/>
      </w:r>
      <w:r>
        <w:rPr>
          <w:rStyle w:val="VariableTok"/>
        </w:rPr>
        <w:t xml:space="preserve">+}</w:t>
      </w:r>
    </w:p>
    <w:p>
      <w:r>
        <w:pict>
          <v:rect style="width:0;height:1.5pt" o:hralign="center" o:hrstd="t" o:hr="t"/>
        </w:pict>
      </w:r>
    </w:p>
    <w:bookmarkEnd w:id="185"/>
    <w:bookmarkStart w:id="186" w:name="X4b74f629b48a3e121011e054594f2a21ff7073a"/>
    <w:p>
      <w:pPr>
        <w:pStyle w:val="Heading2"/>
      </w:pPr>
      <w:r>
        <w:t xml:space="preserve">Diff 11 — Replace weak distractors with plausible misconceptions</w:t>
      </w:r>
    </w:p>
    <w:p>
      <w:pPr>
        <w:pStyle w:val="SourceCode"/>
      </w:pPr>
      <w:r>
        <w:rPr>
          <w:rStyle w:val="KeywordTok"/>
        </w:rPr>
        <w:t xml:space="preserve">diff --git a/prisma/seed.ts b/prisma/seed.ts</w:t>
      </w:r>
      <w:r>
        <w:br/>
      </w:r>
      <w:r>
        <w:rPr>
          <w:rStyle w:val="DataTypeTok"/>
        </w:rPr>
        <w:t xml:space="preserve">--- a/prisma/seed.ts</w:t>
      </w:r>
      <w:r>
        <w:br/>
      </w:r>
      <w:r>
        <w:rPr>
          <w:rStyle w:val="DataTypeTok"/>
        </w:rPr>
        <w:t xml:space="preserve">+++ b/prisma/seed.ts</w:t>
      </w:r>
      <w:r>
        <w:br/>
      </w:r>
      <w:r>
        <w:rPr>
          <w:rStyle w:val="DataTypeTok"/>
        </w:rPr>
        <w:t xml:space="preserve">@@</w:t>
      </w:r>
      <w:r>
        <w:br/>
      </w:r>
      <w:r>
        <w:rPr>
          <w:rStyle w:val="NormalTok"/>
        </w:rPr>
        <w:t xml:space="preserve">       question: 'Un comparador exacto en ER sintético devuelve:',</w:t>
      </w:r>
      <w:r>
        <w:br/>
      </w:r>
      <w:r>
        <w:rPr>
          <w:rStyle w:val="NormalTok"/>
        </w:rPr>
        <w:t xml:space="preserve">       options: [</w:t>
      </w:r>
      <w:r>
        <w:br/>
      </w:r>
      <w:r>
        <w:rPr>
          <w:rStyle w:val="StringTok"/>
        </w:rPr>
        <w:t xml:space="preserve">-        'Siempre 0.5',</w:t>
      </w:r>
      <w:r>
        <w:br/>
      </w:r>
      <w:r>
        <w:rPr>
          <w:rStyle w:val="StringTok"/>
        </w:rPr>
        <w:t xml:space="preserve">-        '1.0 si los valores normalizados son iguales; 0.0 si no',</w:t>
      </w:r>
      <w:r>
        <w:br/>
      </w:r>
      <w:r>
        <w:rPr>
          <w:rStyle w:val="StringTok"/>
        </w:rPr>
        <w:t xml:space="preserve">-        'Un embedding de 768 dimensiones',</w:t>
      </w:r>
      <w:r>
        <w:br/>
      </w:r>
      <w:r>
        <w:rPr>
          <w:rStyle w:val="StringTok"/>
        </w:rPr>
        <w:t xml:space="preserve">-        'La distancia geográfica en km',</w:t>
      </w:r>
      <w:r>
        <w:br/>
      </w:r>
      <w:r>
        <w:rPr>
          <w:rStyle w:val="VariableTok"/>
        </w:rPr>
        <w:t xml:space="preserve">+        '1.0 solo si los strings crudos son idénticos, incluso con espacios',</w:t>
      </w:r>
      <w:r>
        <w:br/>
      </w:r>
      <w:r>
        <w:rPr>
          <w:rStyle w:val="VariableTok"/>
        </w:rPr>
        <w:t xml:space="preserve">+        '1.0 si los valores observados y normalizados son iguales; 0.0 si difieren',</w:t>
      </w:r>
      <w:r>
        <w:br/>
      </w:r>
      <w:r>
        <w:rPr>
          <w:rStyle w:val="VariableTok"/>
        </w:rPr>
        <w:t xml:space="preserve">+        '1.0 también cuando ambos valores están vacíos, porque vacío equivale a acuerdo',</w:t>
      </w:r>
      <w:r>
        <w:br/>
      </w:r>
      <w:r>
        <w:rPr>
          <w:rStyle w:val="VariableTok"/>
        </w:rPr>
        <w:t xml:space="preserve">+        'Una probabilidad calibrada aunque no exista modelo probabilístico',</w:t>
      </w:r>
      <w:r>
        <w:br/>
      </w:r>
      <w:r>
        <w:rPr>
          <w:rStyle w:val="NormalTok"/>
        </w:rPr>
        <w:t xml:space="preserve">       ],</w:t>
      </w:r>
      <w:r>
        <w:br/>
      </w:r>
      <w:r>
        <w:rPr>
          <w:rStyle w:val="DataTypeTok"/>
        </w:rPr>
        <w:t xml:space="preserve">@@</w:t>
      </w:r>
      <w:r>
        <w:br/>
      </w:r>
      <w:r>
        <w:rPr>
          <w:rStyle w:val="StringTok"/>
        </w:rPr>
        <w:t xml:space="preserve">-      explanation: 'Exact match es binario tras normalización.',</w:t>
      </w:r>
      <w:r>
        <w:br/>
      </w:r>
      <w:r>
        <w:rPr>
          <w:rStyle w:val="VariableTok"/>
        </w:rPr>
        <w:t xml:space="preserve">+      explanation:</w:t>
      </w:r>
      <w:r>
        <w:br/>
      </w:r>
      <w:r>
        <w:rPr>
          <w:rStyle w:val="VariableTok"/>
        </w:rPr>
        <w:t xml:space="preserve">+        'Exact es binario tras normalización, pero missing debe detectarse antes y no convertirse en acuerdo.',</w:t>
      </w:r>
    </w:p>
    <w:p>
      <w:pPr>
        <w:pStyle w:val="FirstParagraph"/>
      </w:pPr>
      <w:r>
        <w:t xml:space="preserve">Add a code-based item:</w:t>
      </w:r>
    </w:p>
    <w:p>
      <w:pPr>
        <w:pStyle w:val="SourceCode"/>
      </w:pPr>
      <w:r>
        <w:rPr>
          <w:rStyle w:val="VariableTok"/>
        </w:rPr>
        <w:t xml:space="preserve">+    {</w:t>
      </w:r>
      <w:r>
        <w:br/>
      </w:r>
      <w:r>
        <w:rPr>
          <w:rStyle w:val="VariableTok"/>
        </w:rPr>
        <w:t xml:space="preserve">+      concept: 'labeled-splits-by-entity',</w:t>
      </w:r>
      <w:r>
        <w:br/>
      </w:r>
      <w:r>
        <w:rPr>
          <w:rStyle w:val="VariableTok"/>
        </w:rPr>
        <w:t xml:space="preserve">+      question:</w:t>
      </w:r>
      <w:r>
        <w:br/>
      </w:r>
      <w:r>
        <w:rPr>
          <w:rStyle w:val="VariableTok"/>
        </w:rPr>
        <w:t xml:space="preserve">+        'Train contiene (e1,e2) y test contiene (e1,e4). ¿Cuál es el diagnóstico?',</w:t>
      </w:r>
      <w:r>
        <w:br/>
      </w:r>
      <w:r>
        <w:rPr>
          <w:rStyle w:val="VariableTok"/>
        </w:rPr>
        <w:t xml:space="preserve">+      options: [</w:t>
      </w:r>
      <w:r>
        <w:br/>
      </w:r>
      <w:r>
        <w:rPr>
          <w:rStyle w:val="VariableTok"/>
        </w:rPr>
        <w:t xml:space="preserve">+        'No hay leakage porque los pares son distintos',</w:t>
      </w:r>
      <w:r>
        <w:br/>
      </w:r>
      <w:r>
        <w:rPr>
          <w:rStyle w:val="VariableTok"/>
        </w:rPr>
        <w:t xml:space="preserve">+        'Hay leakage: e1 aparece en ambas particiones',</w:t>
      </w:r>
      <w:r>
        <w:br/>
      </w:r>
      <w:r>
        <w:rPr>
          <w:rStyle w:val="VariableTok"/>
        </w:rPr>
        <w:t xml:space="preserve">+        'Solo hay leakage si e2=e4',</w:t>
      </w:r>
      <w:r>
        <w:br/>
      </w:r>
      <w:r>
        <w:rPr>
          <w:rStyle w:val="VariableTok"/>
        </w:rPr>
        <w:t xml:space="preserve">+        'El split es válido siempre que test tenga más pares',</w:t>
      </w:r>
      <w:r>
        <w:br/>
      </w:r>
      <w:r>
        <w:rPr>
          <w:rStyle w:val="VariableTok"/>
        </w:rPr>
        <w:t xml:space="preserve">+      ],</w:t>
      </w:r>
      <w:r>
        <w:br/>
      </w:r>
      <w:r>
        <w:rPr>
          <w:rStyle w:val="VariableTok"/>
        </w:rPr>
        <w:t xml:space="preserve">+      correctIndex: 1,</w:t>
      </w:r>
      <w:r>
        <w:br/>
      </w:r>
      <w:r>
        <w:rPr>
          <w:rStyle w:val="VariableTok"/>
        </w:rPr>
        <w:t xml:space="preserve">+      explanation:</w:t>
      </w:r>
      <w:r>
        <w:br/>
      </w:r>
      <w:r>
        <w:rPr>
          <w:rStyle w:val="VariableTok"/>
        </w:rPr>
        <w:t xml:space="preserve">+        'El split debe ser disjunto por entidad, no solo por identidad del par.',</w:t>
      </w:r>
      <w:r>
        <w:br/>
      </w:r>
      <w:r>
        <w:rPr>
          <w:rStyle w:val="VariableTok"/>
        </w:rPr>
        <w:t xml:space="preserve">+    },</w:t>
      </w:r>
    </w:p>
    <w:p>
      <w:r>
        <w:pict>
          <v:rect style="width:0;height:1.5pt" o:hralign="center" o:hrstd="t" o:hr="t"/>
        </w:pict>
      </w:r>
    </w:p>
    <w:bookmarkEnd w:id="186"/>
    <w:bookmarkStart w:id="187" w:name="Xd5c0129f6bcbae383bdb183353a3ad16fea3360"/>
    <w:p>
      <w:pPr>
        <w:pStyle w:val="Heading2"/>
      </w:pPr>
      <w:r>
        <w:t xml:space="preserve">Diff 12 — Turn the capstone into an executable contract</w:t>
      </w:r>
    </w:p>
    <w:p>
      <w:pPr>
        <w:pStyle w:val="SourceCode"/>
      </w:pPr>
      <w:r>
        <w:rPr>
          <w:rStyle w:val="KeywordTok"/>
        </w:rPr>
        <w:t xml:space="preserve">diff --git a/src/lib/course/sections/s30-security-infra.ts b/src/lib/course/sections/s30-security-infra.ts</w:t>
      </w:r>
      <w:r>
        <w:br/>
      </w:r>
      <w:r>
        <w:rPr>
          <w:rStyle w:val="DataTypeTok"/>
        </w:rPr>
        <w:t xml:space="preserve">--- a/src/lib/course/sections/s30-security-infra.ts</w:t>
      </w:r>
      <w:r>
        <w:br/>
      </w:r>
      <w:r>
        <w:rPr>
          <w:rStyle w:val="DataTypeTok"/>
        </w:rPr>
        <w:t xml:space="preserve">+++ b/src/lib/course/sections/s30-security-infra.ts</w:t>
      </w:r>
      <w:r>
        <w:br/>
      </w:r>
      <w:r>
        <w:rPr>
          <w:rStyle w:val="DataTypeTok"/>
        </w:rPr>
        <w:t xml:space="preserve">@@</w:t>
      </w:r>
      <w:r>
        <w:br/>
      </w:r>
      <w:r>
        <w:rPr>
          <w:rStyle w:val="NormalTok"/>
        </w:rPr>
        <w:t xml:space="preserve">     requirements: [</w:t>
      </w:r>
      <w:r>
        <w:br/>
      </w:r>
      <w:r>
        <w:rPr>
          <w:rStyle w:val="NormalTok"/>
        </w:rPr>
        <w:t xml:space="preserve">       "Datos sintéticos etiquetados; sin PII real",</w:t>
      </w:r>
      <w:r>
        <w:br/>
      </w:r>
      <w:r>
        <w:rPr>
          <w:rStyle w:val="VariableTok"/>
        </w:rPr>
        <w:t xml:space="preserve">+      "Estructura requerida: src/er_engine, tests, data y reports",</w:t>
      </w:r>
      <w:r>
        <w:br/>
      </w:r>
      <w:r>
        <w:rPr>
          <w:rStyle w:val="VariableTok"/>
        </w:rPr>
        <w:t xml:space="preserve">+      "Entrada: data/records.csv y data/gold_pairs.csv con schemas documentados",</w:t>
      </w:r>
      <w:r>
        <w:br/>
      </w:r>
      <w:r>
        <w:rPr>
          <w:rStyle w:val="VariableTok"/>
        </w:rPr>
        <w:t xml:space="preserve">+      "Comando de demo: python -m er_engine.demo --config config/demo.json",</w:t>
      </w:r>
      <w:r>
        <w:br/>
      </w:r>
      <w:r>
        <w:rPr>
          <w:rStyle w:val="VariableTok"/>
        </w:rPr>
        <w:t xml:space="preserve">+      "Comando de pruebas: pytest -q",</w:t>
      </w:r>
      <w:r>
        <w:br/>
      </w:r>
      <w:r>
        <w:rPr>
          <w:rStyle w:val="VariableTok"/>
        </w:rPr>
        <w:t xml:space="preserve">+      "Artefacto: reports/metrics.json con blocking, edge y cluster metrics separadas",</w:t>
      </w:r>
      <w:r>
        <w:br/>
      </w:r>
      <w:r>
        <w:rPr>
          <w:rStyle w:val="VariableTok"/>
        </w:rPr>
        <w:t xml:space="preserve">+      "Artefacto: reports/review_item.json con actor, timestamp, decisión y explicación",</w:t>
      </w:r>
      <w:r>
        <w:br/>
      </w:r>
      <w:r>
        <w:rPr>
          <w:rStyle w:val="VariableTok"/>
        </w:rPr>
        <w:t xml:space="preserve">+      "Split: conjuntos de entidades disjuntos; pares cross_split reportados aparte",</w:t>
      </w:r>
      <w:r>
        <w:br/>
      </w:r>
      <w:r>
        <w:rPr>
          <w:rStyle w:val="VariableTok"/>
        </w:rPr>
        <w:t xml:space="preserve">+      "Baseline reproducible incluido antes de cualquier mejora",</w:t>
      </w:r>
      <w:r>
        <w:br/>
      </w:r>
      <w:r>
        <w:rPr>
          <w:rStyle w:val="NormalTok"/>
        </w:rPr>
        <w:t xml:space="preserve">       "Candidate recall y métricas reportadas en la demo del portfolio",</w:t>
      </w:r>
      <w:r>
        <w:br/>
      </w:r>
      <w:r>
        <w:rPr>
          <w:rStyle w:val="DataTypeTok"/>
        </w:rPr>
        <w:t xml:space="preserve">@@</w:t>
      </w:r>
      <w:r>
        <w:br/>
      </w:r>
      <w:r>
        <w:rPr>
          <w:rStyle w:val="StringTok"/>
        </w:rPr>
        <w:t xml:space="preserve">-# 3 tests mínimos sugeridos (pytest):</w:t>
      </w:r>
      <w:r>
        <w:br/>
      </w:r>
      <w:r>
        <w:rPr>
          <w:rStyle w:val="StringTok"/>
        </w:rPr>
        <w:t xml:space="preserve">-# 1) exact post-normalize</w:t>
      </w:r>
      <w:r>
        <w:br/>
      </w:r>
      <w:r>
        <w:rPr>
          <w:rStyle w:val="StringTok"/>
        </w:rPr>
        <w:t xml:space="preserve">-# 2) candidate_recall con gold y buckets</w:t>
      </w:r>
      <w:r>
        <w:br/>
      </w:r>
      <w:r>
        <w:rPr>
          <w:rStyle w:val="StringTok"/>
        </w:rPr>
        <w:t xml:space="preserve">-# 3) decide banda gris → review</w:t>
      </w:r>
      <w:r>
        <w:br/>
      </w:r>
      <w:r>
        <w:rPr>
          <w:rStyle w:val="VariableTok"/>
        </w:rPr>
        <w:t xml:space="preserve">+# Tests mínimos obligatorios (pytest):</w:t>
      </w:r>
      <w:r>
        <w:br/>
      </w:r>
      <w:r>
        <w:rPr>
          <w:rStyle w:val="VariableTok"/>
        </w:rPr>
        <w:t xml:space="preserve">+# 1) exact post-normalize sin convertir missing en acuerdo</w:t>
      </w:r>
      <w:r>
        <w:br/>
      </w:r>
      <w:r>
        <w:rPr>
          <w:rStyle w:val="VariableTok"/>
        </w:rPr>
        <w:t xml:space="preserve">+# 2) candidate_recall y pairs_quality sobre blocking</w:t>
      </w:r>
      <w:r>
        <w:br/>
      </w:r>
      <w:r>
        <w:rPr>
          <w:rStyle w:val="VariableTok"/>
        </w:rPr>
        <w:t xml:space="preserve">+# 3) decide banda gris → review</w:t>
      </w:r>
      <w:r>
        <w:br/>
      </w:r>
      <w:r>
        <w:rPr>
          <w:rStyle w:val="VariableTok"/>
        </w:rPr>
        <w:t xml:space="preserve">+# 4) split por entidad con cero overlap</w:t>
      </w:r>
      <w:r>
        <w:br/>
      </w:r>
      <w:r>
        <w:rPr>
          <w:rStyle w:val="VariableTok"/>
        </w:rPr>
        <w:t xml:space="preserve">+# 5) merge rechazado por cannot_link</w:t>
      </w:r>
      <w:r>
        <w:br/>
      </w:r>
      <w:r>
        <w:rPr>
          <w:rStyle w:val="VariableTok"/>
        </w:rPr>
        <w:t xml:space="preserve">+# 6) métricas estables sobre fixture versionado</w:t>
      </w:r>
    </w:p>
    <w:p>
      <w:r>
        <w:pict>
          <v:rect style="width:0;height:1.5pt" o:hralign="center" o:hrstd="t" o:hr="t"/>
        </w:pict>
      </w:r>
    </w:p>
    <w:bookmarkEnd w:id="187"/>
    <w:bookmarkStart w:id="188" w:name="Xce9f70d1d3fd15450bf3dfeffb2649d3097ddcf"/>
    <w:p>
      <w:pPr>
        <w:pStyle w:val="Heading2"/>
      </w:pPr>
      <w:r>
        <w:t xml:space="preserve">Diff 13 — Separate rubric weights from mandatory gates</w:t>
      </w:r>
    </w:p>
    <w:p>
      <w:pPr>
        <w:pStyle w:val="SourceCode"/>
      </w:pPr>
      <w:r>
        <w:rPr>
          <w:rStyle w:val="KeywordTok"/>
        </w:rPr>
        <w:t xml:space="preserve">diff --git a/src/lib/course/sections/s30-security-infra.ts b/src/lib/course/sections/s30-security-infra.ts</w:t>
      </w:r>
      <w:r>
        <w:br/>
      </w:r>
      <w:r>
        <w:rPr>
          <w:rStyle w:val="DataTypeTok"/>
        </w:rPr>
        <w:t xml:space="preserve">--- a/src/lib/course/sections/s30-security-infra.ts</w:t>
      </w:r>
      <w:r>
        <w:br/>
      </w:r>
      <w:r>
        <w:rPr>
          <w:rStyle w:val="DataTypeTok"/>
        </w:rPr>
        <w:t xml:space="preserve">+++ b/src/lib/course/sections/s30-security-infra.ts</w:t>
      </w:r>
      <w:r>
        <w:br/>
      </w:r>
      <w:r>
        <w:rPr>
          <w:rStyle w:val="DataTypeTok"/>
        </w:rPr>
        <w:t xml:space="preserve">@@</w:t>
      </w:r>
      <w:r>
        <w:br/>
      </w:r>
      <w:r>
        <w:rPr>
          <w:rStyle w:val="NormalTok"/>
        </w:rPr>
        <w:t xml:space="preserve">     rubric: [</w:t>
      </w:r>
      <w:r>
        <w:br/>
      </w:r>
      <w:r>
        <w:rPr>
          <w:rStyle w:val="StringTok"/>
        </w:rPr>
        <w:t xml:space="preserve">-      { criterion: "Motor completo: comparadores, blocking medido, umbrales, cola clerical y métricas", weight: "25%" },</w:t>
      </w:r>
      <w:r>
        <w:br/>
      </w:r>
      <w:r>
        <w:rPr>
          <w:rStyle w:val="VariableTok"/>
        </w:rPr>
        <w:t xml:space="preserve">+      { criterion: "Motor completo: comparadores, blocking medido, umbrales, cola de revisión y métricas", weight: "30%" },</w:t>
      </w:r>
      <w:r>
        <w:br/>
      </w:r>
      <w:r>
        <w:rPr>
          <w:rStyle w:val="NormalTok"/>
        </w:rPr>
        <w:t xml:space="preserve">       { criterion: "Correctitud técnica y demos ejecutables en el entorno declarado", weight: "20%" },</w:t>
      </w:r>
      <w:r>
        <w:br/>
      </w:r>
      <w:r>
        <w:rPr>
          <w:rStyle w:val="StringTok"/>
        </w:rPr>
        <w:t xml:space="preserve">-      { criterion: "Privacidad: sin PII real, sin secretos, sin inferencia de fraude/parentesco", weight: "20%" },</w:t>
      </w:r>
      <w:r>
        <w:br/>
      </w:r>
      <w:r>
        <w:rPr>
          <w:rStyle w:val="StringTok"/>
        </w:rPr>
        <w:t xml:space="preserve">-      { criterion: "Pruebas o casos de borde documentados (mín. 3 tests importables al estilo S27)", weight: "15%" },</w:t>
      </w:r>
      <w:r>
        <w:br/>
      </w:r>
      <w:r>
        <w:rPr>
          <w:rStyle w:val="StringTok"/>
        </w:rPr>
        <w:t xml:space="preserve">-      { criterion: "Código legible y límites del fixture claros en README", weight: "10%" },</w:t>
      </w:r>
      <w:r>
        <w:br/>
      </w:r>
      <w:r>
        <w:rPr>
          <w:rStyle w:val="StringTok"/>
        </w:rPr>
        <w:t xml:space="preserve">-      { criterion: "Documentación en español profesional (métricas y umbrales legibles)", weight: "10%" },</w:t>
      </w:r>
      <w:r>
        <w:br/>
      </w:r>
      <w:r>
        <w:rPr>
          <w:rStyle w:val="StringTok"/>
        </w:rPr>
        <w:t xml:space="preserve">-      { criterion: "Candidate recall + P/R reportados y split por entidad sin leakage", weight: "recomendado" },</w:t>
      </w:r>
      <w:r>
        <w:br/>
      </w:r>
      <w:r>
        <w:rPr>
          <w:rStyle w:val="StringTok"/>
        </w:rPr>
        <w:t xml:space="preserve">-      { criterion: "ER solo misma entidad (sin fraude/relación/colusión automática)", weight: "ético" },</w:t>
      </w:r>
      <w:r>
        <w:br/>
      </w:r>
      <w:r>
        <w:rPr>
          <w:rStyle w:val="VariableTok"/>
        </w:rPr>
        <w:t xml:space="preserve">+      { criterion: "Evaluación: candidate recall, P/R/F1 y métricas de cluster separadas", weight: "20%" },</w:t>
      </w:r>
      <w:r>
        <w:br/>
      </w:r>
      <w:r>
        <w:rPr>
          <w:rStyle w:val="VariableTok"/>
        </w:rPr>
        <w:t xml:space="preserve">+      { criterion: "Pruebas y casos borde documentados (mín. 6 tests)", weight: "15%" },</w:t>
      </w:r>
      <w:r>
        <w:br/>
      </w:r>
      <w:r>
        <w:rPr>
          <w:rStyle w:val="VariableTok"/>
        </w:rPr>
        <w:t xml:space="preserve">+      { criterion: "Código legible, configuración y límites del fixture", weight: "10%" },</w:t>
      </w:r>
      <w:r>
        <w:br/>
      </w:r>
      <w:r>
        <w:rPr>
          <w:rStyle w:val="VariableTok"/>
        </w:rPr>
        <w:t xml:space="preserve">+      { criterion: "Documentación en español profesional y demo reproducible", weight: "5%" },</w:t>
      </w:r>
      <w:r>
        <w:br/>
      </w:r>
      <w:r>
        <w:rPr>
          <w:rStyle w:val="NormalTok"/>
        </w:rPr>
        <w:t xml:space="preserve">     ],</w:t>
      </w:r>
      <w:r>
        <w:br/>
      </w:r>
      <w:r>
        <w:rPr>
          <w:rStyle w:val="VariableTok"/>
        </w:rPr>
        <w:t xml:space="preserve">+    mandatoryGates: [</w:t>
      </w:r>
      <w:r>
        <w:br/>
      </w:r>
      <w:r>
        <w:rPr>
          <w:rStyle w:val="VariableTok"/>
        </w:rPr>
        <w:t xml:space="preserve">+      "Sin PII real ni secretos",</w:t>
      </w:r>
      <w:r>
        <w:br/>
      </w:r>
      <w:r>
        <w:rPr>
          <w:rStyle w:val="VariableTok"/>
        </w:rPr>
        <w:t xml:space="preserve">+      "Cero overlap de entidades entre train y test",</w:t>
      </w:r>
      <w:r>
        <w:br/>
      </w:r>
      <w:r>
        <w:rPr>
          <w:rStyle w:val="VariableTok"/>
        </w:rPr>
        <w:t xml:space="preserve">+      "ER solo decide misma entidad; no fraude, parentesco ni colusión",</w:t>
      </w:r>
      <w:r>
        <w:br/>
      </w:r>
      <w:r>
        <w:rPr>
          <w:rStyle w:val="VariableTok"/>
        </w:rPr>
        <w:t xml:space="preserve">+      "Candidate recall y métricas reproducibles presentes",</w:t>
      </w:r>
      <w:r>
        <w:br/>
      </w:r>
      <w:r>
        <w:rPr>
          <w:rStyle w:val="VariableTok"/>
        </w:rPr>
        <w:t xml:space="preserve">+    ],</w:t>
      </w:r>
    </w:p>
    <w:p>
      <w:pPr>
        <w:pStyle w:val="FirstParagraph"/>
      </w:pPr>
      <w:r>
        <w:t xml:space="preserve">This last property requires extending</w:t>
      </w:r>
      <w:r>
        <w:t xml:space="preserve"> </w:t>
      </w:r>
      <w:r>
        <w:rPr>
          <w:rStyle w:val="VerbatimChar"/>
        </w:rPr>
        <w:t xml:space="preserve">YouDoProject</w:t>
      </w:r>
      <w:r>
        <w:t xml:space="preserve"> </w:t>
      </w:r>
      <w:r>
        <w:t xml:space="preserve">and rendering a separate</w:t>
      </w:r>
      <w:r>
        <w:t xml:space="preserve"> </w:t>
      </w:r>
      <w:r>
        <w:t xml:space="preserve">“Gates obligatorios”</w:t>
      </w:r>
      <w:r>
        <w:t xml:space="preserve"> </w:t>
      </w:r>
      <w:r>
        <w:t xml:space="preserve">block.</w:t>
      </w:r>
    </w:p>
    <w:p>
      <w:r>
        <w:pict>
          <v:rect style="width:0;height:1.5pt" o:hralign="center" o:hrstd="t" o:hr="t"/>
        </w:pict>
      </w:r>
    </w:p>
    <w:bookmarkEnd w:id="188"/>
    <w:bookmarkStart w:id="189" w:name="X83e7638eb3ba68bcb04720531d489fc3931efaa"/>
    <w:p>
      <w:pPr>
        <w:pStyle w:val="Heading2"/>
      </w:pPr>
      <w:r>
        <w:t xml:space="preserve">Diff 14 — Migrate the obsolete section identity safely</w:t>
      </w:r>
    </w:p>
    <w:p>
      <w:pPr>
        <w:pStyle w:val="SourceCode"/>
      </w:pPr>
      <w:r>
        <w:rPr>
          <w:rStyle w:val="KeywordTok"/>
        </w:rPr>
        <w:t xml:space="preserve">diff --git a/src/lib/course/sections/s30-security-infra.ts b/src/lib/course/sections/s30-entity-resolution.ts</w:t>
      </w:r>
      <w:r>
        <w:br/>
      </w:r>
      <w:r>
        <w:rPr>
          <w:rStyle w:val="NormalTok"/>
        </w:rPr>
        <w:t xml:space="preserve">similarity index 99%</w:t>
      </w:r>
      <w:r>
        <w:br/>
      </w:r>
      <w:r>
        <w:rPr>
          <w:rStyle w:val="NormalTok"/>
        </w:rPr>
        <w:t xml:space="preserve">rename from src/lib/course/sections/s30-security-infra.ts</w:t>
      </w:r>
      <w:r>
        <w:br/>
      </w:r>
      <w:r>
        <w:rPr>
          <w:rStyle w:val="NormalTok"/>
        </w:rPr>
        <w:t xml:space="preserve">rename to src/lib/course/sections/s30-entity-resolution.ts</w:t>
      </w:r>
      <w:r>
        <w:br/>
      </w:r>
      <w:r>
        <w:rPr>
          <w:rStyle w:val="DataTypeTok"/>
        </w:rPr>
        <w:t xml:space="preserve">--- a/src/lib/course/sections/s30-security-infra.ts</w:t>
      </w:r>
      <w:r>
        <w:br/>
      </w:r>
      <w:r>
        <w:rPr>
          <w:rStyle w:val="DataTypeTok"/>
        </w:rPr>
        <w:t xml:space="preserve">+++ b/src/lib/course/sections/s30-entity-resolution.ts</w:t>
      </w:r>
      <w:r>
        <w:br/>
      </w:r>
      <w:r>
        <w:rPr>
          <w:rStyle w:val="DataTypeTok"/>
        </w:rPr>
        <w:t xml:space="preserve">@@</w:t>
      </w:r>
      <w:r>
        <w:br/>
      </w:r>
      <w:r>
        <w:rPr>
          <w:rStyle w:val="StringTok"/>
        </w:rPr>
        <w:t xml:space="preserve">-  id: "security-infra",</w:t>
      </w:r>
      <w:r>
        <w:br/>
      </w:r>
      <w:r>
        <w:rPr>
          <w:rStyle w:val="VariableTok"/>
        </w:rPr>
        <w:t xml:space="preserve">+  id: "entity-resolution",</w:t>
      </w:r>
    </w:p>
    <w:p>
      <w:pPr>
        <w:pStyle w:val="SourceCode"/>
      </w:pPr>
      <w:r>
        <w:rPr>
          <w:rStyle w:val="KeywordTok"/>
        </w:rPr>
        <w:t xml:space="preserve">diff --git a/src/lib/course/index.ts b/src/lib/course/index.ts</w:t>
      </w:r>
      <w:r>
        <w:br/>
      </w:r>
      <w:r>
        <w:rPr>
          <w:rStyle w:val="DataTypeTok"/>
        </w:rPr>
        <w:t xml:space="preserve">--- a/src/lib/course/index.ts</w:t>
      </w:r>
      <w:r>
        <w:br/>
      </w:r>
      <w:r>
        <w:rPr>
          <w:rStyle w:val="DataTypeTok"/>
        </w:rPr>
        <w:t xml:space="preserve">+++ b/src/lib/course/index.ts</w:t>
      </w:r>
      <w:r>
        <w:br/>
      </w:r>
      <w:r>
        <w:rPr>
          <w:rStyle w:val="DataTypeTok"/>
        </w:rPr>
        <w:t xml:space="preserve">@@</w:t>
      </w:r>
      <w:r>
        <w:br/>
      </w:r>
      <w:r>
        <w:rPr>
          <w:rStyle w:val="StringTok"/>
        </w:rPr>
        <w:t xml:space="preserve">-import { section30 } from './sections/s30-security-infra'</w:t>
      </w:r>
      <w:r>
        <w:br/>
      </w:r>
      <w:r>
        <w:rPr>
          <w:rStyle w:val="VariableTok"/>
        </w:rPr>
        <w:t xml:space="preserve">+import { section30 } from './sections/s30-entity-resolution'</w:t>
      </w:r>
    </w:p>
    <w:p>
      <w:pPr>
        <w:pStyle w:val="SourceCode"/>
      </w:pPr>
      <w:r>
        <w:rPr>
          <w:rStyle w:val="KeywordTok"/>
        </w:rPr>
        <w:t xml:space="preserve">diff --git a/src/app/page.tsx b/src/app/page.tsx</w:t>
      </w:r>
      <w:r>
        <w:br/>
      </w:r>
      <w:r>
        <w:rPr>
          <w:rStyle w:val="DataTypeTok"/>
        </w:rPr>
        <w:t xml:space="preserve">--- a/src/app/page.tsx</w:t>
      </w:r>
      <w:r>
        <w:br/>
      </w:r>
      <w:r>
        <w:rPr>
          <w:rStyle w:val="DataTypeTok"/>
        </w:rPr>
        <w:t xml:space="preserve">+++ b/src/app/page.tsx</w:t>
      </w:r>
      <w:r>
        <w:br/>
      </w:r>
      <w:r>
        <w:rPr>
          <w:rStyle w:val="DataTypeTok"/>
        </w:rPr>
        <w:t xml:space="preserve">@@</w:t>
      </w:r>
      <w:r>
        <w:br/>
      </w:r>
      <w:r>
        <w:rPr>
          <w:rStyle w:val="VariableTok"/>
        </w:rPr>
        <w:t xml:space="preserve">+const LEGACY_SECTION_HASHES: Record&lt;string, string&gt; = {</w:t>
      </w:r>
      <w:r>
        <w:br/>
      </w:r>
      <w:r>
        <w:rPr>
          <w:rStyle w:val="VariableTok"/>
        </w:rPr>
        <w:t xml:space="preserve">+  'security-infra': 'entity-resolution',</w:t>
      </w:r>
      <w:r>
        <w:br/>
      </w:r>
      <w:r>
        <w:rPr>
          <w:rStyle w:val="VariableTok"/>
        </w:rPr>
        <w:t xml:space="preserve">+}</w:t>
      </w:r>
      <w:r>
        <w:br/>
      </w:r>
      <w:r>
        <w:rPr>
          <w:rStyle w:val="DataTypeTok"/>
        </w:rPr>
        <w:t xml:space="preserve">@@</w:t>
      </w:r>
      <w:r>
        <w:br/>
      </w:r>
      <w:r>
        <w:rPr>
          <w:rStyle w:val="StringTok"/>
        </w:rPr>
        <w:t xml:space="preserve">-        const section = COURSE_SECTIONS.find((s) =&gt; s.id === hash)</w:t>
      </w:r>
      <w:r>
        <w:br/>
      </w:r>
      <w:r>
        <w:rPr>
          <w:rStyle w:val="VariableTok"/>
        </w:rPr>
        <w:t xml:space="preserve">+        const resolvedHash = LEGACY_SECTION_HASHES[hash] || hash</w:t>
      </w:r>
      <w:r>
        <w:br/>
      </w:r>
      <w:r>
        <w:rPr>
          <w:rStyle w:val="VariableTok"/>
        </w:rPr>
        <w:t xml:space="preserve">+        const section = COURSE_SECTIONS.find((s) =&gt; s.id === resolvedHash)</w:t>
      </w:r>
      <w:r>
        <w:br/>
      </w:r>
      <w:r>
        <w:rPr>
          <w:rStyle w:val="NormalTok"/>
        </w:rPr>
        <w:t xml:space="preserve">         if (section) {</w:t>
      </w:r>
      <w:r>
        <w:br/>
      </w:r>
      <w:r>
        <w:rPr>
          <w:rStyle w:val="StringTok"/>
        </w:rPr>
        <w:t xml:space="preserve">-          setActiveSectionId(hash)</w:t>
      </w:r>
      <w:r>
        <w:br/>
      </w:r>
      <w:r>
        <w:rPr>
          <w:rStyle w:val="VariableTok"/>
        </w:rPr>
        <w:t xml:space="preserve">+          setActiveSectionId(resolvedHash)</w:t>
      </w:r>
      <w:r>
        <w:br/>
      </w:r>
      <w:r>
        <w:rPr>
          <w:rStyle w:val="NormalTok"/>
        </w:rPr>
        <w:t xml:space="preserve">           setView('section')</w:t>
      </w:r>
      <w:r>
        <w:br/>
      </w:r>
      <w:r>
        <w:rPr>
          <w:rStyle w:val="NormalTok"/>
        </w:rPr>
        <w:t xml:space="preserve">         }</w:t>
      </w:r>
    </w:p>
    <w:p>
      <w:pPr>
        <w:pStyle w:val="FirstParagraph"/>
      </w:pPr>
      <w:r>
        <w:t xml:space="preserve">Also migrate stored progress from</w:t>
      </w:r>
      <w:r>
        <w:t xml:space="preserve"> </w:t>
      </w:r>
      <w:r>
        <w:rPr>
          <w:rStyle w:val="VerbatimChar"/>
        </w:rPr>
        <w:t xml:space="preserve">security-infra</w:t>
      </w:r>
      <w:r>
        <w:t xml:space="preserve"> </w:t>
      </w:r>
      <w:r>
        <w:t xml:space="preserve">to</w:t>
      </w:r>
      <w:r>
        <w:t xml:space="preserve"> </w:t>
      </w:r>
      <w:r>
        <w:rPr>
          <w:rStyle w:val="VerbatimChar"/>
        </w:rPr>
        <w:t xml:space="preserve">entity-resolution</w:t>
      </w:r>
      <w:r>
        <w:t xml:space="preserve"> </w:t>
      </w:r>
      <w:r>
        <w:t xml:space="preserve">before removing the old key.</w:t>
      </w:r>
    </w:p>
    <w:p>
      <w:r>
        <w:pict>
          <v:rect style="width:0;height:1.5pt" o:hralign="center" o:hrstd="t" o:hr="t"/>
        </w:pict>
      </w:r>
    </w:p>
    <w:bookmarkEnd w:id="189"/>
    <w:bookmarkStart w:id="190" w:name="Xc592b8fc4c76be1259d79a876f6e74906e01dcd"/>
    <w:p>
      <w:pPr>
        <w:pStyle w:val="Heading2"/>
      </w:pPr>
      <w:r>
        <w:t xml:space="preserve">Diff 15 — Add a controlled terminology bridge</w:t>
      </w:r>
    </w:p>
    <w:p>
      <w:pPr>
        <w:pStyle w:val="SourceCode"/>
      </w:pPr>
      <w:r>
        <w:rPr>
          <w:rStyle w:val="KeywordTok"/>
        </w:rPr>
        <w:t xml:space="preserve">diff --git a/src/lib/course/sections/s30-entity-resolution.ts b/src/lib/course/sections/s30-entity-resolution.ts</w:t>
      </w:r>
      <w:r>
        <w:br/>
      </w:r>
      <w:r>
        <w:rPr>
          <w:rStyle w:val="DataTypeTok"/>
        </w:rPr>
        <w:t xml:space="preserve">--- a/src/lib/course/sections/s30-entity-resolution.ts</w:t>
      </w:r>
      <w:r>
        <w:br/>
      </w:r>
      <w:r>
        <w:rPr>
          <w:rStyle w:val="DataTypeTok"/>
        </w:rPr>
        <w:t xml:space="preserve">+++ b/src/lib/course/sections/s30-entity-resolution.ts</w:t>
      </w:r>
      <w:r>
        <w:br/>
      </w:r>
      <w:r>
        <w:rPr>
          <w:rStyle w:val="DataTypeTok"/>
        </w:rPr>
        <w:t xml:space="preserve">@@</w:t>
      </w:r>
      <w:r>
        <w:br/>
      </w:r>
      <w:r>
        <w:rPr>
          <w:rStyle w:val="NormalTok"/>
        </w:rPr>
        <w:t xml:space="preserve">       paragraphs: [</w:t>
      </w:r>
      <w:r>
        <w:br/>
      </w:r>
      <w:r>
        <w:rPr>
          <w:rStyle w:val="VariableTok"/>
        </w:rPr>
        <w:t xml:space="preserve">+        "Vocabulario de esta sección: llamaremos generación de candidatos al blocking; conjunto de referencia etiquetado al gold standard; puntaje de similitud al score; y revisión humana de pares al clerical review.",</w:t>
      </w:r>
      <w:r>
        <w:br/>
      </w:r>
      <w:r>
        <w:rPr>
          <w:rStyle w:val="NormalTok"/>
        </w:rPr>
        <w:t xml:space="preserve">         "Entity resolution responde una pregunta limitada: ¿dos registros representan la misma entidad del mundo real?",</w:t>
      </w:r>
      <w:r>
        <w:br/>
      </w:r>
      <w:r>
        <w:rPr>
          <w:rStyle w:val="DataTypeTok"/>
        </w:rPr>
        <w:t xml:space="preserve">@@</w:t>
      </w:r>
      <w:r>
        <w:br/>
      </w:r>
      <w:r>
        <w:rPr>
          <w:rStyle w:val="StringTok"/>
        </w:rPr>
        <w:t xml:space="preserve">-        "El scorer no debe ser una black-box...",</w:t>
      </w:r>
      <w:r>
        <w:br/>
      </w:r>
      <w:r>
        <w:rPr>
          <w:rStyle w:val="VariableTok"/>
        </w:rPr>
        <w:t xml:space="preserve">+        "El motor de puntuación no debe ser una caja negra...",</w:t>
      </w:r>
      <w:r>
        <w:br/>
      </w:r>
      <w:r>
        <w:rPr>
          <w:rStyle w:val="DataTypeTok"/>
        </w:rPr>
        <w:t xml:space="preserve">@@</w:t>
      </w:r>
      <w:r>
        <w:br/>
      </w:r>
      <w:r>
        <w:rPr>
          <w:rStyle w:val="StringTok"/>
        </w:rPr>
        <w:t xml:space="preserve">-        "Un cluster sobrefundido...",</w:t>
      </w:r>
      <w:r>
        <w:br/>
      </w:r>
      <w:r>
        <w:rPr>
          <w:rStyle w:val="VariableTok"/>
        </w:rPr>
        <w:t xml:space="preserve">+        "Un clúster fusionado en exceso (overmerged)...",</w:t>
      </w:r>
    </w:p>
    <w:p>
      <w:pPr>
        <w:pStyle w:val="FirstParagraph"/>
      </w:pPr>
      <w:r>
        <w:t xml:space="preserve">Replace:</w:t>
      </w:r>
    </w:p>
    <w:p>
      <w:pPr>
        <w:pStyle w:val="SourceCode"/>
      </w:pPr>
      <w:r>
        <w:rPr>
          <w:rStyle w:val="StringTok"/>
        </w:rPr>
        <w:t xml:space="preserve">-"approve clerical"</w:t>
      </w:r>
      <w:r>
        <w:br/>
      </w:r>
      <w:r>
        <w:rPr>
          <w:rStyle w:val="VariableTok"/>
        </w:rPr>
        <w:t xml:space="preserve">+"aprobación de revisión humana"</w:t>
      </w:r>
    </w:p>
    <w:p>
      <w:r>
        <w:pict>
          <v:rect style="width:0;height:1.5pt" o:hralign="center" o:hrstd="t" o:hr="t"/>
        </w:pict>
      </w:r>
    </w:p>
    <w:bookmarkEnd w:id="190"/>
    <w:bookmarkStart w:id="191" w:name="diff-16-strengthen-the-resource-path"/>
    <w:p>
      <w:pPr>
        <w:pStyle w:val="Heading2"/>
      </w:pPr>
      <w:r>
        <w:t xml:space="preserve">Diff 16 — Strengthen the resource path</w:t>
      </w:r>
    </w:p>
    <w:p>
      <w:pPr>
        <w:pStyle w:val="SourceCode"/>
      </w:pPr>
      <w:r>
        <w:rPr>
          <w:rStyle w:val="KeywordTok"/>
        </w:rPr>
        <w:t xml:space="preserve">diff --git a/src/lib/course/sections/s30-entity-resolution.ts b/src/lib/course/sections/s30-entity-resolution.ts</w:t>
      </w:r>
      <w:r>
        <w:br/>
      </w:r>
      <w:r>
        <w:rPr>
          <w:rStyle w:val="DataTypeTok"/>
        </w:rPr>
        <w:t xml:space="preserve">--- a/src/lib/course/sections/s30-entity-resolution.ts</w:t>
      </w:r>
      <w:r>
        <w:br/>
      </w:r>
      <w:r>
        <w:rPr>
          <w:rStyle w:val="DataTypeTok"/>
        </w:rPr>
        <w:t xml:space="preserve">+++ b/src/lib/course/sections/s30-entity-resolution.ts</w:t>
      </w:r>
      <w:r>
        <w:br/>
      </w:r>
      <w:r>
        <w:rPr>
          <w:rStyle w:val="DataTypeTok"/>
        </w:rPr>
        <w:t xml:space="preserve">@@</w:t>
      </w:r>
      <w:r>
        <w:br/>
      </w:r>
      <w:r>
        <w:rPr>
          <w:rStyle w:val="NormalTok"/>
        </w:rPr>
        <w:t xml:space="preserve">     docs: [</w:t>
      </w:r>
      <w:r>
        <w:br/>
      </w:r>
      <w:r>
        <w:rPr>
          <w:rStyle w:val="NormalTok"/>
        </w:rPr>
        <w:t xml:space="preserve">       {</w:t>
      </w:r>
      <w:r>
        <w:br/>
      </w:r>
      <w:r>
        <w:rPr>
          <w:rStyle w:val="StringTok"/>
        </w:rPr>
        <w:t xml:space="preserve">-        label: "Record linkage (overview)",</w:t>
      </w:r>
      <w:r>
        <w:br/>
      </w:r>
      <w:r>
        <w:rPr>
          <w:rStyle w:val="StringTok"/>
        </w:rPr>
        <w:t xml:space="preserve">-        url: "https://en.wikipedia.org/wiki/Record_linkage",</w:t>
      </w:r>
      <w:r>
        <w:br/>
      </w:r>
      <w:r>
        <w:rPr>
          <w:rStyle w:val="StringTok"/>
        </w:rPr>
        <w:t xml:space="preserve">-        note: "Contexto de ER/blocking",</w:t>
      </w:r>
      <w:r>
        <w:br/>
      </w:r>
      <w:r>
        <w:rPr>
          <w:rStyle w:val="VariableTok"/>
        </w:rPr>
        <w:t xml:space="preserve">+        label: "Splink — Why record linkage?",</w:t>
      </w:r>
      <w:r>
        <w:br/>
      </w:r>
      <w:r>
        <w:rPr>
          <w:rStyle w:val="VariableTok"/>
        </w:rPr>
        <w:t xml:space="preserve">+        url: "https://moj-analytical-services.github.io/splink/topic_guides/theory/record_linkage.html",</w:t>
      </w:r>
      <w:r>
        <w:br/>
      </w:r>
      <w:r>
        <w:rPr>
          <w:rStyle w:val="VariableTok"/>
        </w:rPr>
        <w:t xml:space="preserve">+        note: "Problema, deduplicación y linkage",</w:t>
      </w:r>
      <w:r>
        <w:br/>
      </w:r>
      <w:r>
        <w:rPr>
          <w:rStyle w:val="NormalTok"/>
        </w:rPr>
        <w:t xml:space="preserve">       },</w:t>
      </w:r>
      <w:r>
        <w:br/>
      </w:r>
      <w:r>
        <w:rPr>
          <w:rStyle w:val="NormalTok"/>
        </w:rPr>
        <w:t xml:space="preserve">       {</w:t>
      </w:r>
      <w:r>
        <w:br/>
      </w:r>
      <w:r>
        <w:rPr>
          <w:rStyle w:val="StringTok"/>
        </w:rPr>
        <w:t xml:space="preserve">-        label: "splink documentation",</w:t>
      </w:r>
      <w:r>
        <w:br/>
      </w:r>
      <w:r>
        <w:rPr>
          <w:rStyle w:val="StringTok"/>
        </w:rPr>
        <w:t xml:space="preserve">-        url: "https://moj-analytical-services.github.io/splink/",</w:t>
      </w:r>
      <w:r>
        <w:br/>
      </w:r>
      <w:r>
        <w:rPr>
          <w:rStyle w:val="StringTok"/>
        </w:rPr>
        <w:t xml:space="preserve">-        note: "Probabilistic linkage moderno",</w:t>
      </w:r>
      <w:r>
        <w:br/>
      </w:r>
      <w:r>
        <w:rPr>
          <w:rStyle w:val="VariableTok"/>
        </w:rPr>
        <w:t xml:space="preserve">+        label: "Splink — Fellegi–Sunter model",</w:t>
      </w:r>
      <w:r>
        <w:br/>
      </w:r>
      <w:r>
        <w:rPr>
          <w:rStyle w:val="VariableTok"/>
        </w:rPr>
        <w:t xml:space="preserve">+        url: "https://moj-analytical-services.github.io/splink/topic_guides/theory/fellegi_sunter.html",</w:t>
      </w:r>
      <w:r>
        <w:br/>
      </w:r>
      <w:r>
        <w:rPr>
          <w:rStyle w:val="VariableTok"/>
        </w:rPr>
        <w:t xml:space="preserve">+        note: "Prior λ, probabilidades m/u y match weights",</w:t>
      </w:r>
      <w:r>
        <w:br/>
      </w:r>
      <w:r>
        <w:rPr>
          <w:rStyle w:val="NormalTok"/>
        </w:rPr>
        <w:t xml:space="preserve">       },</w:t>
      </w:r>
      <w:r>
        <w:br/>
      </w:r>
      <w:r>
        <w:rPr>
          <w:rStyle w:val="DataTypeTok"/>
        </w:rPr>
        <w:t xml:space="preserve">@@</w:t>
      </w:r>
      <w:r>
        <w:br/>
      </w:r>
      <w:r>
        <w:rPr>
          <w:rStyle w:val="NormalTok"/>
        </w:rPr>
        <w:t xml:space="preserve">       {</w:t>
      </w:r>
      <w:r>
        <w:br/>
      </w:r>
      <w:r>
        <w:rPr>
          <w:rStyle w:val="StringTok"/>
        </w:rPr>
        <w:t xml:space="preserve">-        label: "Fellegi–Sunter model (overview)",</w:t>
      </w:r>
      <w:r>
        <w:br/>
      </w:r>
      <w:r>
        <w:rPr>
          <w:rStyle w:val="StringTok"/>
        </w:rPr>
        <w:t xml:space="preserve">-        url: "https://en.wikipedia.org/wiki/Record_linkage#Probabilistic_record_linkage",</w:t>
      </w:r>
      <w:r>
        <w:br/>
      </w:r>
      <w:r>
        <w:rPr>
          <w:rStyle w:val="StringTok"/>
        </w:rPr>
        <w:t xml:space="preserve">-        note: "Pesos m/u y umbrales",</w:t>
      </w:r>
      <w:r>
        <w:br/>
      </w:r>
      <w:r>
        <w:rPr>
          <w:rStyle w:val="VariableTok"/>
        </w:rPr>
        <w:t xml:space="preserve">+        label: "Splink — Parameter estimation",</w:t>
      </w:r>
      <w:r>
        <w:br/>
      </w:r>
      <w:r>
        <w:rPr>
          <w:rStyle w:val="VariableTok"/>
        </w:rPr>
        <w:t xml:space="preserve">+        url: "https://moj-analytical-services.github.io/splink/demos/tutorials/04_Estimating_model_parameters.html",</w:t>
      </w:r>
      <w:r>
        <w:br/>
      </w:r>
      <w:r>
        <w:rPr>
          <w:rStyle w:val="VariableTok"/>
        </w:rPr>
        <w:t xml:space="preserve">+        note: "Estimación de parámetros y diagnóstico",</w:t>
      </w:r>
      <w:r>
        <w:br/>
      </w:r>
      <w:r>
        <w:rPr>
          <w:rStyle w:val="NormalTok"/>
        </w:rPr>
        <w:t xml:space="preserve">       },</w:t>
      </w:r>
      <w:r>
        <w:br/>
      </w:r>
      <w:r>
        <w:rPr>
          <w:rStyle w:val="VariableTok"/>
        </w:rPr>
        <w:t xml:space="preserve">+      {</w:t>
      </w:r>
      <w:r>
        <w:br/>
      </w:r>
      <w:r>
        <w:rPr>
          <w:rStyle w:val="VariableTok"/>
        </w:rPr>
        <w:t xml:space="preserve">+        label: "Splink — Evaluation overview",</w:t>
      </w:r>
      <w:r>
        <w:br/>
      </w:r>
      <w:r>
        <w:rPr>
          <w:rStyle w:val="VariableTok"/>
        </w:rPr>
        <w:t xml:space="preserve">+        url: "https://moj-analytical-services.github.io/splink/topic_guides/evaluation/overview.html",</w:t>
      </w:r>
      <w:r>
        <w:br/>
      </w:r>
      <w:r>
        <w:rPr>
          <w:rStyle w:val="VariableTok"/>
        </w:rPr>
        <w:t xml:space="preserve">+        note: "Separación entre modelo, links y clusters",</w:t>
      </w:r>
      <w:r>
        <w:br/>
      </w:r>
      <w:r>
        <w:rPr>
          <w:rStyle w:val="VariableTok"/>
        </w:rPr>
        <w:t xml:space="preserve">+      },</w:t>
      </w:r>
      <w:r>
        <w:br/>
      </w:r>
      <w:r>
        <w:rPr>
          <w:rStyle w:val="VariableTok"/>
        </w:rPr>
        <w:t xml:space="preserve">+      {</w:t>
      </w:r>
      <w:r>
        <w:br/>
      </w:r>
      <w:r>
        <w:rPr>
          <w:rStyle w:val="VariableTok"/>
        </w:rPr>
        <w:t xml:space="preserve">+        label: "Dedupe — Matching records",</w:t>
      </w:r>
      <w:r>
        <w:br/>
      </w:r>
      <w:r>
        <w:rPr>
          <w:rStyle w:val="VariableTok"/>
        </w:rPr>
        <w:t xml:space="preserve">+        url: "https://docs.dedupe.io/en/latest/how-it-works/Matching-records.html",</w:t>
      </w:r>
      <w:r>
        <w:br/>
      </w:r>
      <w:r>
        <w:rPr>
          <w:rStyle w:val="VariableTok"/>
        </w:rPr>
        <w:t xml:space="preserve">+        note: "Active learning y etiquetado de pares inciertos",</w:t>
      </w:r>
      <w:r>
        <w:br/>
      </w:r>
      <w:r>
        <w:rPr>
          <w:rStyle w:val="VariableTok"/>
        </w:rPr>
        <w:t xml:space="preserve">+      },</w:t>
      </w:r>
    </w:p>
    <w:p>
      <w:pPr>
        <w:pStyle w:val="FirstParagraph"/>
      </w:pPr>
      <w:r>
        <w:t xml:space="preserve">Move Wikipedia and broad course searches to an optional</w:t>
      </w:r>
      <w:r>
        <w:t xml:space="preserve"> </w:t>
      </w:r>
      <w:r>
        <w:t xml:space="preserve">“orientation”</w:t>
      </w:r>
      <w:r>
        <w:t xml:space="preserve"> </w:t>
      </w:r>
      <w:r>
        <w:t xml:space="preserve">subsection rather than the core path.</w:t>
      </w:r>
    </w:p>
    <w:p>
      <w:r>
        <w:pict>
          <v:rect style="width:0;height:1.5pt" o:hralign="center" o:hrstd="t" o:hr="t"/>
        </w:pict>
      </w:r>
    </w:p>
    <w:bookmarkEnd w:id="191"/>
    <w:bookmarkStart w:id="192" w:name="X9f5ad40d04eaee7567331ab28a4e3c4ddb134ed"/>
    <w:p>
      <w:pPr>
        <w:pStyle w:val="Heading2"/>
      </w:pPr>
      <w:r>
        <w:t xml:space="preserve">Diff 17 — Clarify intentional starter markers</w:t>
      </w:r>
    </w:p>
    <w:p>
      <w:pPr>
        <w:pStyle w:val="SourceCode"/>
      </w:pPr>
      <w:r>
        <w:rPr>
          <w:rStyle w:val="KeywordTok"/>
        </w:rPr>
        <w:t xml:space="preserve">diff --git a/src/lib/course/sections/s30-entity-resolution.ts b/src/lib/course/sections/s30-entity-resolution.ts</w:t>
      </w:r>
      <w:r>
        <w:br/>
      </w:r>
      <w:r>
        <w:rPr>
          <w:rStyle w:val="DataTypeTok"/>
        </w:rPr>
        <w:t xml:space="preserve">--- a/src/lib/course/sections/s30-entity-resolution.ts</w:t>
      </w:r>
      <w:r>
        <w:br/>
      </w:r>
      <w:r>
        <w:rPr>
          <w:rStyle w:val="DataTypeTok"/>
        </w:rPr>
        <w:t xml:space="preserve">+++ b/src/lib/course/sections/s30-entity-resolution.ts</w:t>
      </w:r>
      <w:r>
        <w:br/>
      </w:r>
      <w:r>
        <w:rPr>
          <w:rStyle w:val="DataTypeTok"/>
        </w:rPr>
        <w:t xml:space="preserve">@@</w:t>
      </w:r>
      <w:r>
        <w:br/>
      </w:r>
      <w:r>
        <w:rPr>
          <w:rStyle w:val="StringTok"/>
        </w:rPr>
        <w:t xml:space="preserve">-    # TODO: Levenshtein normalizado (ver theory T1-A)</w:t>
      </w:r>
      <w:r>
        <w:br/>
      </w:r>
      <w:r>
        <w:rPr>
          <w:rStyle w:val="VariableTok"/>
        </w:rPr>
        <w:t xml:space="preserve">+    # TU TAREA: implementa Levenshtein normalizado (ver T1-A)</w:t>
      </w:r>
      <w:r>
        <w:br/>
      </w:r>
      <w:r>
        <w:rPr>
          <w:rStyle w:val="DataTypeTok"/>
        </w:rPr>
        <w:t xml:space="preserve">@@</w:t>
      </w:r>
      <w:r>
        <w:br/>
      </w:r>
      <w:r>
        <w:rPr>
          <w:rStyle w:val="StringTok"/>
        </w:rPr>
        <w:t xml:space="preserve">-    # TODO: 1.0 / 0.5 / 0.0 según tolerancia</w:t>
      </w:r>
      <w:r>
        <w:br/>
      </w:r>
      <w:r>
        <w:rPr>
          <w:rStyle w:val="VariableTok"/>
        </w:rPr>
        <w:t xml:space="preserve">+    # TU TAREA: implementa la política de fecha configurada</w:t>
      </w:r>
      <w:r>
        <w:br/>
      </w:r>
      <w:r>
        <w:rPr>
          <w:rStyle w:val="DataTypeTok"/>
        </w:rPr>
        <w:t xml:space="preserve">@@</w:t>
      </w:r>
      <w:r>
        <w:br/>
      </w:r>
      <w:r>
        <w:rPr>
          <w:rStyle w:val="StringTok"/>
        </w:rPr>
        <w:t xml:space="preserve">-    # TODO: missing | agree | disagree</w:t>
      </w:r>
      <w:r>
        <w:br/>
      </w:r>
      <w:r>
        <w:rPr>
          <w:rStyle w:val="VariableTok"/>
        </w:rPr>
        <w:t xml:space="preserve">+    # TU TAREA: devuelve missing | agree | disagree</w:t>
      </w:r>
      <w:r>
        <w:br/>
      </w:r>
      <w:r>
        <w:rPr>
          <w:rStyle w:val="DataTypeTok"/>
        </w:rPr>
        <w:t xml:space="preserve">@@</w:t>
      </w:r>
      <w:r>
        <w:br/>
      </w:r>
      <w:r>
        <w:rPr>
          <w:rStyle w:val="StringTok"/>
        </w:rPr>
        <w:t xml:space="preserve">-    # TODO: train si ambas entidades ⊆ train_entities</w:t>
      </w:r>
      <w:r>
        <w:br/>
      </w:r>
      <w:r>
        <w:rPr>
          <w:rStyle w:val="VariableTok"/>
        </w:rPr>
        <w:t xml:space="preserve">+    # TU TAREA: crea particiones disjuntas y reporta cross_split</w:t>
      </w:r>
      <w:r>
        <w:br/>
      </w:r>
      <w:r>
        <w:rPr>
          <w:rStyle w:val="DataTypeTok"/>
        </w:rPr>
        <w:t xml:space="preserve">@@</w:t>
      </w:r>
      <w:r>
        <w:br/>
      </w:r>
      <w:r>
        <w:rPr>
          <w:rStyle w:val="StringTok"/>
        </w:rPr>
        <w:t xml:space="preserve">-    # TODO: precision, recall, f1</w:t>
      </w:r>
      <w:r>
        <w:br/>
      </w:r>
      <w:r>
        <w:rPr>
          <w:rStyle w:val="VariableTok"/>
        </w:rPr>
        <w:t xml:space="preserve">+    # TU TAREA: calcula precision, recall y F1 con denominadores seguros</w:t>
      </w:r>
      <w:r>
        <w:br/>
      </w:r>
      <w:r>
        <w:rPr>
          <w:rStyle w:val="DataTypeTok"/>
        </w:rPr>
        <w:t xml:space="preserve">@@</w:t>
      </w:r>
      <w:r>
        <w:br/>
      </w:r>
      <w:r>
        <w:rPr>
          <w:rStyle w:val="StringTok"/>
        </w:rPr>
        <w:t xml:space="preserve">-    # TODO: slices con más errores</w:t>
      </w:r>
      <w:r>
        <w:br/>
      </w:r>
      <w:r>
        <w:rPr>
          <w:rStyle w:val="VariableTok"/>
        </w:rPr>
        <w:t xml:space="preserve">+    # TU TAREA: identifica los segmentos con mayor conteo o tasa de error</w:t>
      </w:r>
    </w:p>
    <w:p>
      <w:r>
        <w:pict>
          <v:rect style="width:0;height:1.5pt" o:hralign="center" o:hrstd="t" o:hr="t"/>
        </w:pict>
      </w:r>
    </w:p>
    <w:bookmarkEnd w:id="192"/>
    <w:bookmarkEnd w:id="193"/>
    <w:bookmarkStart w:id="217" w:name="recommended-priority-order-for-fixing"/>
    <w:p>
      <w:pPr>
        <w:pStyle w:val="Heading1"/>
      </w:pPr>
      <w:r>
        <w:t xml:space="preserve">7. Recommended Priority Order for Fixing</w:t>
      </w:r>
    </w:p>
    <w:bookmarkStart w:id="199" w:name="p0-release-blockers"/>
    <w:p>
      <w:pPr>
        <w:pStyle w:val="Heading2"/>
      </w:pPr>
      <w:r>
        <w:t xml:space="preserve">P0 — Release blockers</w:t>
      </w:r>
    </w:p>
    <w:bookmarkStart w:id="194" w:name="repair-the-entity-split"/>
    <w:p>
      <w:pPr>
        <w:pStyle w:val="Heading3"/>
      </w:pPr>
      <w:r>
        <w:t xml:space="preserve">1. Repair the entity split</w:t>
      </w:r>
    </w:p>
    <w:p>
      <w:pPr>
        <w:pStyle w:val="FirstParagraph"/>
      </w:pPr>
      <w:r>
        <w:t xml:space="preserve">This is the highest technical priority because the current canonical solution teaches leakage as leakage prevention.</w:t>
      </w:r>
    </w:p>
    <w:p>
      <w:pPr>
        <w:pStyle w:val="BodyText"/>
      </w:pPr>
      <w:r>
        <w:t xml:space="preserve">Acceptance gate:</w:t>
      </w:r>
    </w:p>
    <w:p>
      <w:pPr>
        <w:pStyle w:val="SourceCode"/>
      </w:pPr>
      <w:r>
        <w:rPr>
          <w:rStyle w:val="VerbatimChar"/>
        </w:rPr>
        <w:t xml:space="preserve">train_entities ∩ test_entities = ∅</w:t>
      </w:r>
    </w:p>
    <w:p>
      <w:pPr>
        <w:pStyle w:val="FirstParagraph"/>
      </w:pPr>
      <w:r>
        <w:t xml:space="preserve">Cross-split pairs must not enter the primary train/test metric.</w:t>
      </w:r>
    </w:p>
    <w:bookmarkEnd w:id="194"/>
    <w:bookmarkStart w:id="195" w:name="eliminate-the-all-b-exam-exploit"/>
    <w:p>
      <w:pPr>
        <w:pStyle w:val="Heading3"/>
      </w:pPr>
      <w:r>
        <w:t xml:space="preserve">2. Eliminate the all-B exam exploit</w:t>
      </w:r>
    </w:p>
    <w:p>
      <w:pPr>
        <w:pStyle w:val="FirstParagraph"/>
      </w:pPr>
      <w:r>
        <w:t xml:space="preserve">Rebalance answer positions and add a bank validation test before the next database seed.</w:t>
      </w:r>
    </w:p>
    <w:p>
      <w:pPr>
        <w:pStyle w:val="BodyText"/>
      </w:pPr>
      <w:r>
        <w:t xml:space="preserve">Acceptance gates:</w:t>
      </w:r>
    </w:p>
    <w:p>
      <w:pPr>
        <w:pStyle w:val="Compact"/>
        <w:numPr>
          <w:ilvl w:val="0"/>
          <w:numId w:val="1092"/>
        </w:numPr>
      </w:pPr>
      <w:r>
        <w:t xml:space="preserve">no answer position exceeds 40% of a section bank;</w:t>
      </w:r>
    </w:p>
    <w:p>
      <w:pPr>
        <w:pStyle w:val="Compact"/>
        <w:numPr>
          <w:ilvl w:val="0"/>
          <w:numId w:val="1092"/>
        </w:numPr>
      </w:pPr>
      <w:r>
        <w:t xml:space="preserve">each concept has three materially equivalent variants;</w:t>
      </w:r>
    </w:p>
    <w:p>
      <w:pPr>
        <w:pStyle w:val="Compact"/>
        <w:numPr>
          <w:ilvl w:val="0"/>
          <w:numId w:val="1092"/>
        </w:numPr>
      </w:pPr>
      <w:r>
        <w:t xml:space="preserve">at least half of questions require calculation, code interpretation or diagnosis.</w:t>
      </w:r>
    </w:p>
    <w:bookmarkEnd w:id="195"/>
    <w:bookmarkStart w:id="196" w:name="resolve-the-probabilistic-model-contract"/>
    <w:p>
      <w:pPr>
        <w:pStyle w:val="Heading3"/>
      </w:pPr>
      <w:r>
        <w:t xml:space="preserve">3. Resolve the probabilistic-model contract</w:t>
      </w:r>
    </w:p>
    <w:p>
      <w:pPr>
        <w:pStyle w:val="FirstParagraph"/>
      </w:pPr>
      <w:r>
        <w:t xml:space="preserve">Decide explicitly whether Section 30 teaches:</w:t>
      </w:r>
    </w:p>
    <w:p>
      <w:pPr>
        <w:pStyle w:val="Compact"/>
        <w:numPr>
          <w:ilvl w:val="0"/>
          <w:numId w:val="1093"/>
        </w:numPr>
      </w:pPr>
      <w:r>
        <w:t xml:space="preserve">an explainable weighted heuristic, or</w:t>
      </w:r>
    </w:p>
    <w:p>
      <w:pPr>
        <w:pStyle w:val="Compact"/>
        <w:numPr>
          <w:ilvl w:val="0"/>
          <w:numId w:val="1093"/>
        </w:numPr>
      </w:pPr>
      <w:r>
        <w:t xml:space="preserve">probabilistic record linkage.</w:t>
      </w:r>
    </w:p>
    <w:p>
      <w:pPr>
        <w:pStyle w:val="FirstParagraph"/>
      </w:pPr>
      <w:r>
        <w:t xml:space="preserve">Given the roadmap and title, implement a minimal Fellegi–Sunter layer.</w:t>
      </w:r>
    </w:p>
    <w:bookmarkEnd w:id="196"/>
    <w:bookmarkStart w:id="197" w:name="X0b717b0409e3c24ec166d49343b11df7cac2ac2"/>
    <w:p>
      <w:pPr>
        <w:pStyle w:val="Heading3"/>
      </w:pPr>
      <w:r>
        <w:t xml:space="preserve">4. Integrate missingness into every comparator and scorer</w:t>
      </w:r>
    </w:p>
    <w:p>
      <w:pPr>
        <w:pStyle w:val="FirstParagraph"/>
      </w:pPr>
      <w:r>
        <w:t xml:space="preserve">No comparator should return perfect agreement for empty–empty unless the field contract explicitly defines empty as a legitimate observed value.</w:t>
      </w:r>
    </w:p>
    <w:bookmarkEnd w:id="197"/>
    <w:bookmarkStart w:id="198" w:name="add-cluster-merge-safeguards"/>
    <w:p>
      <w:pPr>
        <w:pStyle w:val="Heading3"/>
      </w:pPr>
      <w:r>
        <w:t xml:space="preserve">5. Add cluster-merge safeguards</w:t>
      </w:r>
    </w:p>
    <w:p>
      <w:pPr>
        <w:pStyle w:val="FirstParagraph"/>
      </w:pPr>
      <w:r>
        <w:t xml:space="preserve">Do not present raw Union-Find as sufficient cluster consistency.</w:t>
      </w:r>
    </w:p>
    <w:p>
      <w:r>
        <w:pict>
          <v:rect style="width:0;height:1.5pt" o:hralign="center" o:hrstd="t" o:hr="t"/>
        </w:pict>
      </w:r>
    </w:p>
    <w:bookmarkEnd w:id="198"/>
    <w:bookmarkEnd w:id="199"/>
    <w:bookmarkStart w:id="205" w:name="p1-curriculum-and-assessment-completion"/>
    <w:p>
      <w:pPr>
        <w:pStyle w:val="Heading2"/>
      </w:pPr>
      <w:r>
        <w:t xml:space="preserve">P1 — Curriculum and assessment completion</w:t>
      </w:r>
    </w:p>
    <w:bookmarkStart w:id="200" w:name="mount-the-four-topic-evaluations"/>
    <w:p>
      <w:pPr>
        <w:pStyle w:val="Heading3"/>
      </w:pPr>
      <w:r>
        <w:t xml:space="preserve">6. Mount the four topic evaluations</w:t>
      </w:r>
    </w:p>
    <w:p>
      <w:pPr>
        <w:pStyle w:val="FirstParagraph"/>
      </w:pPr>
      <w:r>
        <w:t xml:space="preserve">The section cannot satisfy the V3 blueprint without them.</w:t>
      </w:r>
    </w:p>
    <w:bookmarkEnd w:id="200"/>
    <w:bookmarkStart w:id="201" w:name="rebuild-e2e3-scaffolding"/>
    <w:p>
      <w:pPr>
        <w:pStyle w:val="Heading3"/>
      </w:pPr>
      <w:r>
        <w:t xml:space="preserve">7. Rebuild E2/E3 scaffolding</w:t>
      </w:r>
    </w:p>
    <w:p>
      <w:pPr>
        <w:pStyle w:val="FirstParagraph"/>
      </w:pPr>
      <w:r>
        <w:t xml:space="preserve">Independent and transfer tasks must no longer reveal the exact solution structure before the learner starts.</w:t>
      </w:r>
    </w:p>
    <w:bookmarkEnd w:id="201"/>
    <w:bookmarkStart w:id="202" w:name="correct-metric-terminology"/>
    <w:p>
      <w:pPr>
        <w:pStyle w:val="Heading3"/>
      </w:pPr>
      <w:r>
        <w:t xml:space="preserve">8. Correct metric terminology</w:t>
      </w:r>
    </w:p>
    <w:p>
      <w:pPr>
        <w:pStyle w:val="FirstParagraph"/>
      </w:pPr>
      <w:r>
        <w:t xml:space="preserve">Move pairs completeness and pairs quality to blocking evaluation. Give cluster diagnostics unambiguous names.</w:t>
      </w:r>
    </w:p>
    <w:bookmarkEnd w:id="202"/>
    <w:bookmarkStart w:id="203" w:name="X3ac1b8ae57584a1531534e7dd14f77329d28632"/>
    <w:p>
      <w:pPr>
        <w:pStyle w:val="Heading3"/>
      </w:pPr>
      <w:r>
        <w:t xml:space="preserve">9. Turn CP-N3-A into an executable acceptance contract</w:t>
      </w:r>
    </w:p>
    <w:p>
      <w:pPr>
        <w:pStyle w:val="FirstParagraph"/>
      </w:pPr>
      <w:r>
        <w:t xml:space="preserve">Add schemas, commands, artefacts, baseline metrics and test requirements.</w:t>
      </w:r>
    </w:p>
    <w:bookmarkEnd w:id="203"/>
    <w:bookmarkStart w:id="204" w:name="X3d78e2e9473089d99948f2dd32b58adfdcd269d"/>
    <w:p>
      <w:pPr>
        <w:pStyle w:val="Heading3"/>
      </w:pPr>
      <w:r>
        <w:t xml:space="preserve">10. Separate rubric scores from mandatory gates</w:t>
      </w:r>
    </w:p>
    <w:p>
      <w:pPr>
        <w:pStyle w:val="FirstParagraph"/>
      </w:pPr>
      <w:r>
        <w:t xml:space="preserve">Privacy, scope and leakage requirements must be pass/fail gates.</w:t>
      </w:r>
    </w:p>
    <w:p>
      <w:r>
        <w:pict>
          <v:rect style="width:0;height:1.5pt" o:hralign="center" o:hrstd="t" o:hr="t"/>
        </w:pict>
      </w:r>
    </w:p>
    <w:bookmarkEnd w:id="204"/>
    <w:bookmarkEnd w:id="205"/>
    <w:bookmarkStart w:id="211" w:name="p2-domain-precision-and-localisation"/>
    <w:p>
      <w:pPr>
        <w:pStyle w:val="Heading2"/>
      </w:pPr>
      <w:r>
        <w:t xml:space="preserve">P2 — Domain precision and localisation</w:t>
      </w:r>
    </w:p>
    <w:bookmarkStart w:id="206" w:name="make-date-policies-field-specific"/>
    <w:p>
      <w:pPr>
        <w:pStyle w:val="Heading3"/>
      </w:pPr>
      <w:r>
        <w:t xml:space="preserve">11. Make date policies field-specific</w:t>
      </w:r>
    </w:p>
    <w:p>
      <w:pPr>
        <w:pStyle w:val="FirstParagraph"/>
      </w:pPr>
      <w:r>
        <w:t xml:space="preserve">Remove the universal three-day default.</w:t>
      </w:r>
    </w:p>
    <w:bookmarkEnd w:id="206"/>
    <w:bookmarkStart w:id="207" w:name="preserve-ñ-and-raw-unicode"/>
    <w:p>
      <w:pPr>
        <w:pStyle w:val="Heading3"/>
      </w:pPr>
      <w:r>
        <w:t xml:space="preserve">12. Preserve</w:t>
      </w:r>
      <w:r>
        <w:t xml:space="preserve"> </w:t>
      </w:r>
      <w:r>
        <w:rPr>
          <w:rStyle w:val="VerbatimChar"/>
        </w:rPr>
        <w:t xml:space="preserve">ñ</w:t>
      </w:r>
      <w:r>
        <w:t xml:space="preserve"> </w:t>
      </w:r>
      <w:r>
        <w:t xml:space="preserve">and raw Unicode</w:t>
      </w:r>
    </w:p>
    <w:p>
      <w:pPr>
        <w:pStyle w:val="FirstParagraph"/>
      </w:pPr>
      <w:r>
        <w:t xml:space="preserve">Use derived blocking representations without overwriting canonical values.</w:t>
      </w:r>
    </w:p>
    <w:bookmarkEnd w:id="207"/>
    <w:bookmarkStart w:id="208" w:name="Xc68b79b187e75f689fa89053f2f82b3341eed96"/>
    <w:p>
      <w:pPr>
        <w:pStyle w:val="Heading3"/>
      </w:pPr>
      <w:r>
        <w:t xml:space="preserve">13. Replace inverse raw frequency with a stable teaching progression</w:t>
      </w:r>
    </w:p>
    <w:p>
      <w:pPr>
        <w:pStyle w:val="FirstParagraph"/>
      </w:pPr>
      <w:r>
        <w:t xml:space="preserve">Show toy intuition, then relative frequency, smoothing and probabilistic evidence.</w:t>
      </w:r>
    </w:p>
    <w:bookmarkEnd w:id="208"/>
    <w:bookmarkStart w:id="209" w:name="Xe3d26076779eb4368a5df7fc2d433639168e342"/>
    <w:p>
      <w:pPr>
        <w:pStyle w:val="Heading3"/>
      </w:pPr>
      <w:r>
        <w:t xml:space="preserve">14. Reserve</w:t>
      </w:r>
      <w:r>
        <w:t xml:space="preserve"> </w:t>
      </w:r>
      <w:r>
        <w:t xml:space="preserve">“calibration”</w:t>
      </w:r>
      <w:r>
        <w:t xml:space="preserve"> </w:t>
      </w:r>
      <w:r>
        <w:t xml:space="preserve">for probability calibration</w:t>
      </w:r>
    </w:p>
    <w:p>
      <w:pPr>
        <w:pStyle w:val="FirstParagraph"/>
      </w:pPr>
      <w:r>
        <w:t xml:space="preserve">Use</w:t>
      </w:r>
      <w:r>
        <w:t xml:space="preserve"> </w:t>
      </w:r>
      <w:r>
        <w:t xml:space="preserve">“weight fitting”</w:t>
      </w:r>
      <w:r>
        <w:t xml:space="preserve"> </w:t>
      </w:r>
      <w:r>
        <w:t xml:space="preserve">or</w:t>
      </w:r>
      <w:r>
        <w:t xml:space="preserve"> </w:t>
      </w:r>
      <w:r>
        <w:t xml:space="preserve">“threshold selection”</w:t>
      </w:r>
      <w:r>
        <w:t xml:space="preserve"> </w:t>
      </w:r>
      <w:r>
        <w:t xml:space="preserve">in S30.</w:t>
      </w:r>
    </w:p>
    <w:bookmarkEnd w:id="209"/>
    <w:bookmarkStart w:id="210" w:name="migrate-security-infra"/>
    <w:p>
      <w:pPr>
        <w:pStyle w:val="Heading3"/>
      </w:pPr>
      <w:r>
        <w:t xml:space="preserve">15. Migrate</w:t>
      </w:r>
      <w:r>
        <w:t xml:space="preserve"> </w:t>
      </w:r>
      <w:r>
        <w:rPr>
          <w:rStyle w:val="VerbatimChar"/>
        </w:rPr>
        <w:t xml:space="preserve">security-infra</w:t>
      </w:r>
    </w:p>
    <w:p>
      <w:pPr>
        <w:pStyle w:val="FirstParagraph"/>
      </w:pPr>
      <w:r>
        <w:t xml:space="preserve">Rename the file, route and ledger while retaining a compatibility alias.</w:t>
      </w:r>
    </w:p>
    <w:p>
      <w:r>
        <w:pict>
          <v:rect style="width:0;height:1.5pt" o:hralign="center" o:hrstd="t" o:hr="t"/>
        </w:pict>
      </w:r>
    </w:p>
    <w:bookmarkEnd w:id="210"/>
    <w:bookmarkEnd w:id="211"/>
    <w:bookmarkStart w:id="216" w:name="Xe68c6a45313ef4c341a9dc3dc43ecadfeb279e1"/>
    <w:p>
      <w:pPr>
        <w:pStyle w:val="Heading2"/>
      </w:pPr>
      <w:r>
        <w:t xml:space="preserve">P3 — Editorial, accessibility and enrichment</w:t>
      </w:r>
    </w:p>
    <w:bookmarkStart w:id="212" w:name="add-a-first-use-terminology-bridge"/>
    <w:p>
      <w:pPr>
        <w:pStyle w:val="Heading3"/>
      </w:pPr>
      <w:r>
        <w:t xml:space="preserve">16. Add a first-use terminology bridge</w:t>
      </w:r>
    </w:p>
    <w:p>
      <w:pPr>
        <w:pStyle w:val="FirstParagraph"/>
      </w:pPr>
      <w:r>
        <w:t xml:space="preserve">Reduce code-switching without removing standard industry vocabulary.</w:t>
      </w:r>
    </w:p>
    <w:bookmarkEnd w:id="212"/>
    <w:bookmarkStart w:id="213" w:name="add-non-code-conceptual-representations"/>
    <w:p>
      <w:pPr>
        <w:pStyle w:val="Heading3"/>
      </w:pPr>
      <w:r>
        <w:t xml:space="preserve">17. Add non-code conceptual representations</w:t>
      </w:r>
    </w:p>
    <w:p>
      <w:pPr>
        <w:pStyle w:val="FirstParagraph"/>
      </w:pPr>
      <w:r>
        <w:t xml:space="preserve">At minimum:</w:t>
      </w:r>
    </w:p>
    <w:p>
      <w:pPr>
        <w:pStyle w:val="Compact"/>
        <w:numPr>
          <w:ilvl w:val="0"/>
          <w:numId w:val="1094"/>
        </w:numPr>
      </w:pPr>
      <w:r>
        <w:t xml:space="preserve">pipeline diagram;</w:t>
      </w:r>
    </w:p>
    <w:p>
      <w:pPr>
        <w:pStyle w:val="Compact"/>
        <w:numPr>
          <w:ilvl w:val="0"/>
          <w:numId w:val="1094"/>
        </w:numPr>
      </w:pPr>
      <w:r>
        <w:t xml:space="preserve">candidate-space table;</w:t>
      </w:r>
    </w:p>
    <w:p>
      <w:pPr>
        <w:pStyle w:val="Compact"/>
        <w:numPr>
          <w:ilvl w:val="0"/>
          <w:numId w:val="1094"/>
        </w:numPr>
      </w:pPr>
      <w:r>
        <w:t xml:space="preserve">threshold table;</w:t>
      </w:r>
    </w:p>
    <w:p>
      <w:pPr>
        <w:pStyle w:val="Compact"/>
        <w:numPr>
          <w:ilvl w:val="0"/>
          <w:numId w:val="1094"/>
        </w:numPr>
      </w:pPr>
      <w:r>
        <w:t xml:space="preserve">bridge-cluster example;</w:t>
      </w:r>
    </w:p>
    <w:p>
      <w:pPr>
        <w:pStyle w:val="Compact"/>
        <w:numPr>
          <w:ilvl w:val="0"/>
          <w:numId w:val="1094"/>
        </w:numPr>
      </w:pPr>
      <w:r>
        <w:t xml:space="preserve">review-event schema.</w:t>
      </w:r>
    </w:p>
    <w:bookmarkEnd w:id="213"/>
    <w:bookmarkStart w:id="214" w:name="curate-the-resource-sequence"/>
    <w:p>
      <w:pPr>
        <w:pStyle w:val="Heading3"/>
      </w:pPr>
      <w:r>
        <w:t xml:space="preserve">18. Curate the resource sequence</w:t>
      </w:r>
    </w:p>
    <w:p>
      <w:pPr>
        <w:pStyle w:val="FirstParagraph"/>
      </w:pPr>
      <w:r>
        <w:t xml:space="preserve">Prioritise official Splink, Dedupe and primary evaluation literature.</w:t>
      </w:r>
    </w:p>
    <w:bookmarkEnd w:id="214"/>
    <w:bookmarkStart w:id="215" w:name="X5ed057d283c77fc13b968b27fbda738ba7dfa1f"/>
    <w:p>
      <w:pPr>
        <w:pStyle w:val="Heading3"/>
      </w:pPr>
      <w:r>
        <w:t xml:space="preserve">19. Replace</w:t>
      </w:r>
      <w:r>
        <w:t xml:space="preserve"> </w:t>
      </w:r>
      <w:r>
        <w:rPr>
          <w:rStyle w:val="VerbatimChar"/>
        </w:rPr>
        <w:t xml:space="preserve">TODO</w:t>
      </w:r>
      <w:r>
        <w:t xml:space="preserve"> </w:t>
      </w:r>
      <w:r>
        <w:t xml:space="preserve">with learner-facing assignment markers</w:t>
      </w:r>
    </w:p>
    <w:p>
      <w:pPr>
        <w:pStyle w:val="FirstParagraph"/>
      </w:pPr>
      <w:r>
        <w:t xml:space="preserve">This is lower priority because the current comments are intentional, but the change improves publication polish and automated leak detection.</w:t>
      </w:r>
    </w:p>
    <w:p>
      <w:r>
        <w:pict>
          <v:rect style="width:0;height:1.5pt" o:hralign="center" o:hrstd="t" o:hr="t"/>
        </w:pict>
      </w:r>
    </w:p>
    <w:bookmarkEnd w:id="215"/>
    <w:bookmarkEnd w:id="216"/>
    <w:bookmarkEnd w:id="217"/>
    <w:bookmarkStart w:id="229" w:name="graph-memory-update-notes"/>
    <w:p>
      <w:pPr>
        <w:pStyle w:val="Heading1"/>
      </w:pPr>
      <w:r>
        <w:t xml:space="preserve">8. Graph Memory Update Notes</w:t>
      </w:r>
    </w:p>
    <w:bookmarkStart w:id="218" w:name="section-node"/>
    <w:p>
      <w:pPr>
        <w:pStyle w:val="Heading2"/>
      </w:pPr>
      <w:r>
        <w:t xml:space="preserve">Section node</w:t>
      </w:r>
    </w:p>
    <w:p>
      <w:pPr>
        <w:pStyle w:val="SourceCode"/>
      </w:pPr>
      <w:r>
        <w:rPr>
          <w:rStyle w:val="FunctionTok"/>
        </w:rPr>
        <w:t xml:space="preserve">section</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S30</w:t>
      </w:r>
      <w:r>
        <w:br/>
      </w:r>
      <w:r>
        <w:rPr>
          <w:rStyle w:val="AttributeTok"/>
        </w:rPr>
        <w:t xml:space="preserve">  </w:t>
      </w:r>
      <w:r>
        <w:rPr>
          <w:rStyle w:val="FunctionTok"/>
        </w:rPr>
        <w:t xml:space="preserve">canonical_topic</w:t>
      </w:r>
      <w:r>
        <w:rPr>
          <w:rStyle w:val="KeywordTok"/>
        </w:rPr>
        <w:t xml:space="preserve">:</w:t>
      </w:r>
      <w:r>
        <w:rPr>
          <w:rStyle w:val="AttributeTok"/>
        </w:rPr>
        <w:t xml:space="preserve"> entity-resolution</w:t>
      </w:r>
      <w:r>
        <w:br/>
      </w:r>
      <w:r>
        <w:rPr>
          <w:rStyle w:val="AttributeTok"/>
        </w:rPr>
        <w:t xml:space="preserve">  </w:t>
      </w:r>
      <w:r>
        <w:rPr>
          <w:rStyle w:val="FunctionTok"/>
        </w:rPr>
        <w:t xml:space="preserve">current_platform_id</w:t>
      </w:r>
      <w:r>
        <w:rPr>
          <w:rStyle w:val="KeywordTok"/>
        </w:rPr>
        <w:t xml:space="preserve">:</w:t>
      </w:r>
      <w:r>
        <w:rPr>
          <w:rStyle w:val="AttributeTok"/>
        </w:rPr>
        <w:t xml:space="preserve"> security-infra</w:t>
      </w:r>
      <w:r>
        <w:br/>
      </w:r>
      <w:r>
        <w:rPr>
          <w:rStyle w:val="AttributeTok"/>
        </w:rPr>
        <w:t xml:space="preserve">  </w:t>
      </w:r>
      <w:r>
        <w:rPr>
          <w:rStyle w:val="FunctionTok"/>
        </w:rPr>
        <w:t xml:space="preserve">title</w:t>
      </w:r>
      <w:r>
        <w:rPr>
          <w:rStyle w:val="KeywordTok"/>
        </w:rPr>
        <w:t xml:space="preserve">:</w:t>
      </w:r>
      <w:r>
        <w:rPr>
          <w:rStyle w:val="AttributeTok"/>
        </w:rPr>
        <w:t xml:space="preserve"> Entity resolution probabilístico</w:t>
      </w:r>
      <w:r>
        <w:br/>
      </w:r>
      <w:r>
        <w:rPr>
          <w:rStyle w:val="AttributeTok"/>
        </w:rPr>
        <w:t xml:space="preserve">  </w:t>
      </w:r>
      <w:r>
        <w:rPr>
          <w:rStyle w:val="FunctionTok"/>
        </w:rPr>
        <w:t xml:space="preserve">audit_score</w:t>
      </w:r>
      <w:r>
        <w:rPr>
          <w:rStyle w:val="KeywordTok"/>
        </w:rPr>
        <w:t xml:space="preserve">:</w:t>
      </w:r>
      <w:r>
        <w:rPr>
          <w:rStyle w:val="AttributeTok"/>
        </w:rPr>
        <w:t xml:space="preserve"> </w:t>
      </w:r>
      <w:r>
        <w:rPr>
          <w:rStyle w:val="FloatTok"/>
        </w:rPr>
        <w:t xml:space="preserve">6.1</w:t>
      </w:r>
      <w:r>
        <w:br/>
      </w:r>
      <w:r>
        <w:rPr>
          <w:rStyle w:val="AttributeTok"/>
        </w:rPr>
        <w:t xml:space="preserve">  </w:t>
      </w:r>
      <w:r>
        <w:rPr>
          <w:rStyle w:val="FunctionTok"/>
        </w:rPr>
        <w:t xml:space="preserve">status_recommendation</w:t>
      </w:r>
      <w:r>
        <w:rPr>
          <w:rStyle w:val="KeywordTok"/>
        </w:rPr>
        <w:t xml:space="preserve">:</w:t>
      </w:r>
      <w:r>
        <w:rPr>
          <w:rStyle w:val="AttributeTok"/>
        </w:rPr>
        <w:t xml:space="preserve"> conditional_fail</w:t>
      </w:r>
      <w:r>
        <w:br/>
      </w:r>
      <w:r>
        <w:rPr>
          <w:rStyle w:val="AttributeTok"/>
        </w:rPr>
        <w:t xml:space="preserve">  </w:t>
      </w:r>
      <w:r>
        <w:rPr>
          <w:rStyle w:val="FunctionTok"/>
        </w:rPr>
        <w:t xml:space="preserve">capstone</w:t>
      </w:r>
      <w:r>
        <w:rPr>
          <w:rStyle w:val="KeywordTok"/>
        </w:rPr>
        <w:t xml:space="preserve">:</w:t>
      </w:r>
      <w:r>
        <w:rPr>
          <w:rStyle w:val="AttributeTok"/>
        </w:rPr>
        <w:t xml:space="preserve"> CP-N3-A</w:t>
      </w:r>
    </w:p>
    <w:bookmarkEnd w:id="218"/>
    <w:bookmarkStart w:id="219" w:name="strong-concept-edges-to-retain"/>
    <w:p>
      <w:pPr>
        <w:pStyle w:val="Heading2"/>
      </w:pPr>
      <w:r>
        <w:t xml:space="preserve">Strong concept edges to retain</w:t>
      </w:r>
    </w:p>
    <w:p>
      <w:pPr>
        <w:pStyle w:val="SourceCode"/>
      </w:pPr>
      <w:r>
        <w:rPr>
          <w:rStyle w:val="FunctionTok"/>
        </w:rPr>
        <w:t xml:space="preserve">edges</w:t>
      </w:r>
      <w:r>
        <w:rPr>
          <w:rStyle w:val="KeywordTok"/>
        </w:rPr>
        <w:t xml:space="preserve">:</w:t>
      </w:r>
      <w:r>
        <w:br/>
      </w:r>
      <w:r>
        <w:rPr>
          <w:rStyle w:val="AttributeTok"/>
        </w:rPr>
        <w:t xml:space="preserve">  </w:t>
      </w:r>
      <w:r>
        <w:rPr>
          <w:rStyle w:val="KeywordTok"/>
        </w:rPr>
        <w:t xml:space="preserve">-</w:t>
      </w:r>
      <w:r>
        <w:rPr>
          <w:rStyle w:val="AttributeTok"/>
        </w:rPr>
        <w:t xml:space="preserve"> S29 relational store -&gt; S30 candidate pairs and decisions</w:t>
      </w:r>
      <w:r>
        <w:br/>
      </w:r>
      <w:r>
        <w:rPr>
          <w:rStyle w:val="AttributeTok"/>
        </w:rPr>
        <w:t xml:space="preserve">  </w:t>
      </w:r>
      <w:r>
        <w:rPr>
          <w:rStyle w:val="KeywordTok"/>
        </w:rPr>
        <w:t xml:space="preserve">-</w:t>
      </w:r>
      <w:r>
        <w:rPr>
          <w:rStyle w:val="AttributeTok"/>
        </w:rPr>
        <w:t xml:space="preserve"> normalization -&gt; comparator reliability</w:t>
      </w:r>
      <w:r>
        <w:br/>
      </w:r>
      <w:r>
        <w:rPr>
          <w:rStyle w:val="AttributeTok"/>
        </w:rPr>
        <w:t xml:space="preserve">  </w:t>
      </w:r>
      <w:r>
        <w:rPr>
          <w:rStyle w:val="KeywordTok"/>
        </w:rPr>
        <w:t xml:space="preserve">-</w:t>
      </w:r>
      <w:r>
        <w:rPr>
          <w:rStyle w:val="AttributeTok"/>
        </w:rPr>
        <w:t xml:space="preserve"> blocking -&gt; candidate recall</w:t>
      </w:r>
      <w:r>
        <w:br/>
      </w:r>
      <w:r>
        <w:rPr>
          <w:rStyle w:val="AttributeTok"/>
        </w:rPr>
        <w:t xml:space="preserve">  </w:t>
      </w:r>
      <w:r>
        <w:rPr>
          <w:rStyle w:val="KeywordTok"/>
        </w:rPr>
        <w:t xml:space="preserve">-</w:t>
      </w:r>
      <w:r>
        <w:rPr>
          <w:rStyle w:val="AttributeTok"/>
        </w:rPr>
        <w:t xml:space="preserve"> blocking size -&gt; scorer cost</w:t>
      </w:r>
      <w:r>
        <w:br/>
      </w:r>
      <w:r>
        <w:rPr>
          <w:rStyle w:val="AttributeTok"/>
        </w:rPr>
        <w:t xml:space="preserve">  </w:t>
      </w:r>
      <w:r>
        <w:rPr>
          <w:rStyle w:val="KeywordTok"/>
        </w:rPr>
        <w:t xml:space="preserve">-</w:t>
      </w:r>
      <w:r>
        <w:rPr>
          <w:rStyle w:val="AttributeTok"/>
        </w:rPr>
        <w:t xml:space="preserve"> grey zone -&gt; human review</w:t>
      </w:r>
      <w:r>
        <w:br/>
      </w:r>
      <w:r>
        <w:rPr>
          <w:rStyle w:val="AttributeTok"/>
        </w:rPr>
        <w:t xml:space="preserve">  </w:t>
      </w:r>
      <w:r>
        <w:rPr>
          <w:rStyle w:val="KeywordTok"/>
        </w:rPr>
        <w:t xml:space="preserve">-</w:t>
      </w:r>
      <w:r>
        <w:rPr>
          <w:rStyle w:val="AttributeTok"/>
        </w:rPr>
        <w:t xml:space="preserve"> accepted links -&gt; entity clusters</w:t>
      </w:r>
      <w:r>
        <w:br/>
      </w:r>
      <w:r>
        <w:rPr>
          <w:rStyle w:val="AttributeTok"/>
        </w:rPr>
        <w:t xml:space="preserve">  </w:t>
      </w:r>
      <w:r>
        <w:rPr>
          <w:rStyle w:val="KeywordTok"/>
        </w:rPr>
        <w:t xml:space="preserve">-</w:t>
      </w:r>
      <w:r>
        <w:rPr>
          <w:rStyle w:val="AttributeTok"/>
        </w:rPr>
        <w:t xml:space="preserve"> labelled gold -&gt; threshold and error analysis</w:t>
      </w:r>
      <w:r>
        <w:br/>
      </w:r>
      <w:r>
        <w:rPr>
          <w:rStyle w:val="AttributeTok"/>
        </w:rPr>
        <w:t xml:space="preserve">  </w:t>
      </w:r>
      <w:r>
        <w:rPr>
          <w:rStyle w:val="KeywordTok"/>
        </w:rPr>
        <w:t xml:space="preserve">-</w:t>
      </w:r>
      <w:r>
        <w:rPr>
          <w:rStyle w:val="AttributeTok"/>
        </w:rPr>
        <w:t xml:space="preserve"> S30 entity IDs -&gt; S31 evidence graph</w:t>
      </w:r>
      <w:r>
        <w:br/>
      </w:r>
      <w:r>
        <w:rPr>
          <w:rStyle w:val="AttributeTok"/>
        </w:rPr>
        <w:t xml:space="preserve">  </w:t>
      </w:r>
      <w:r>
        <w:rPr>
          <w:rStyle w:val="KeywordTok"/>
        </w:rPr>
        <w:t xml:space="preserve">-</w:t>
      </w:r>
      <w:r>
        <w:rPr>
          <w:rStyle w:val="AttributeTok"/>
        </w:rPr>
        <w:t xml:space="preserve"> synthetic fixtures -&gt; privacy-safe practice</w:t>
      </w:r>
    </w:p>
    <w:bookmarkEnd w:id="219"/>
    <w:bookmarkStart w:id="220" w:name="broken-edges-to-record"/>
    <w:p>
      <w:pPr>
        <w:pStyle w:val="Heading2"/>
      </w:pPr>
      <w:r>
        <w:t xml:space="preserve">Broken edges to record</w:t>
      </w:r>
    </w:p>
    <w:p>
      <w:pPr>
        <w:pStyle w:val="SourceCode"/>
      </w:pPr>
      <w:r>
        <w:rPr>
          <w:rStyle w:val="FunctionTok"/>
        </w:rPr>
        <w:t xml:space="preserve">broken_edges</w:t>
      </w:r>
      <w:r>
        <w:rPr>
          <w:rStyle w:val="KeywordTok"/>
        </w:rPr>
        <w:t xml:space="preserve">:</w:t>
      </w:r>
      <w:r>
        <w:br/>
      </w:r>
      <w:r>
        <w:rPr>
          <w:rStyle w:val="AttributeTok"/>
        </w:rPr>
        <w:t xml:space="preserve">  </w:t>
      </w:r>
      <w:r>
        <w:rPr>
          <w:rStyle w:val="KeywordTok"/>
        </w:rPr>
        <w:t xml:space="preserve">-</w:t>
      </w:r>
      <w:r>
        <w:rPr>
          <w:rStyle w:val="AttributeTok"/>
        </w:rPr>
        <w:t xml:space="preserve"> entity_split -&gt; leakage_prevention</w:t>
      </w:r>
      <w:r>
        <w:br/>
      </w:r>
      <w:r>
        <w:rPr>
          <w:rStyle w:val="AttributeTok"/>
        </w:rPr>
        <w:t xml:space="preserve">  </w:t>
      </w:r>
      <w:r>
        <w:rPr>
          <w:rStyle w:val="KeywordTok"/>
        </w:rPr>
        <w:t xml:space="preserve">-</w:t>
      </w:r>
      <w:r>
        <w:rPr>
          <w:rStyle w:val="AttributeTok"/>
        </w:rPr>
        <w:t xml:space="preserve"> missing_state -&gt; score_denominator</w:t>
      </w:r>
      <w:r>
        <w:br/>
      </w:r>
      <w:r>
        <w:rPr>
          <w:rStyle w:val="AttributeTok"/>
        </w:rPr>
        <w:t xml:space="preserve">  </w:t>
      </w:r>
      <w:r>
        <w:rPr>
          <w:rStyle w:val="KeywordTok"/>
        </w:rPr>
        <w:t xml:space="preserve">-</w:t>
      </w:r>
      <w:r>
        <w:rPr>
          <w:rStyle w:val="AttributeTok"/>
        </w:rPr>
        <w:t xml:space="preserve"> weighted_average -&gt; probability</w:t>
      </w:r>
      <w:r>
        <w:br/>
      </w:r>
      <w:r>
        <w:rPr>
          <w:rStyle w:val="AttributeTok"/>
        </w:rPr>
        <w:t xml:space="preserve">  </w:t>
      </w:r>
      <w:r>
        <w:rPr>
          <w:rStyle w:val="KeywordTok"/>
        </w:rPr>
        <w:t xml:space="preserve">-</w:t>
      </w:r>
      <w:r>
        <w:rPr>
          <w:rStyle w:val="AttributeTok"/>
        </w:rPr>
        <w:t xml:space="preserve"> pair_completeness -&gt; cluster_metric</w:t>
      </w:r>
      <w:r>
        <w:br/>
      </w:r>
      <w:r>
        <w:rPr>
          <w:rStyle w:val="AttributeTok"/>
        </w:rPr>
        <w:t xml:space="preserve">  </w:t>
      </w:r>
      <w:r>
        <w:rPr>
          <w:rStyle w:val="KeywordTok"/>
        </w:rPr>
        <w:t xml:space="preserve">-</w:t>
      </w:r>
      <w:r>
        <w:rPr>
          <w:rStyle w:val="AttributeTok"/>
        </w:rPr>
        <w:t xml:space="preserve"> union_find_transitivity -&gt; cluster_consistency</w:t>
      </w:r>
      <w:r>
        <w:br/>
      </w:r>
      <w:r>
        <w:rPr>
          <w:rStyle w:val="AttributeTok"/>
        </w:rPr>
        <w:t xml:space="preserve">  </w:t>
      </w:r>
      <w:r>
        <w:rPr>
          <w:rStyle w:val="KeywordTok"/>
        </w:rPr>
        <w:t xml:space="preserve">-</w:t>
      </w:r>
      <w:r>
        <w:rPr>
          <w:rStyle w:val="AttributeTok"/>
        </w:rPr>
        <w:t xml:space="preserve"> 24_exam_variants -&gt; valid_mastery_measure</w:t>
      </w:r>
    </w:p>
    <w:bookmarkEnd w:id="220"/>
    <w:bookmarkStart w:id="221" w:name="critical-issue-nodes"/>
    <w:p>
      <w:pPr>
        <w:pStyle w:val="Heading2"/>
      </w:pPr>
      <w:r>
        <w:t xml:space="preserve">Critical issue nodes</w:t>
      </w:r>
    </w:p>
    <w:p>
      <w:pPr>
        <w:pStyle w:val="SourceCode"/>
      </w:pPr>
      <w:r>
        <w:rPr>
          <w:rStyle w:val="FunctionTok"/>
        </w:rPr>
        <w:t xml:space="preserve">critical_issues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S30-AUDIT-001</w:t>
      </w:r>
      <w:r>
        <w:br/>
      </w:r>
      <w:r>
        <w:rPr>
          <w:rStyle w:val="AttributeTok"/>
        </w:rPr>
        <w:t xml:space="preserve">    </w:t>
      </w:r>
      <w:r>
        <w:rPr>
          <w:rStyle w:val="FunctionTok"/>
        </w:rPr>
        <w:t xml:space="preserve">node</w:t>
      </w:r>
      <w:r>
        <w:rPr>
          <w:rStyle w:val="KeywordTok"/>
        </w:rPr>
        <w:t xml:space="preserve">:</w:t>
      </w:r>
      <w:r>
        <w:rPr>
          <w:rStyle w:val="AttributeTok"/>
        </w:rPr>
        <w:t xml:space="preserve"> entity_split</w:t>
      </w:r>
      <w:r>
        <w:br/>
      </w:r>
      <w:r>
        <w:rPr>
          <w:rStyle w:val="AttributeTok"/>
        </w:rPr>
        <w:t xml:space="preserve">    </w:t>
      </w:r>
      <w:r>
        <w:rPr>
          <w:rStyle w:val="FunctionTok"/>
        </w:rPr>
        <w:t xml:space="preserve">defect</w:t>
      </w:r>
      <w:r>
        <w:rPr>
          <w:rStyle w:val="KeywordTok"/>
        </w:rPr>
        <w:t xml:space="preserve">:</w:t>
      </w:r>
      <w:r>
        <w:rPr>
          <w:rStyle w:val="AttributeTok"/>
        </w:rPr>
        <w:t xml:space="preserve"> mixed pairs assigned to test reintroduce training entities</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S30-AUDIT-002</w:t>
      </w:r>
      <w:r>
        <w:br/>
      </w:r>
      <w:r>
        <w:rPr>
          <w:rStyle w:val="AttributeTok"/>
        </w:rPr>
        <w:t xml:space="preserve">    </w:t>
      </w:r>
      <w:r>
        <w:rPr>
          <w:rStyle w:val="FunctionTok"/>
        </w:rPr>
        <w:t xml:space="preserve">node</w:t>
      </w:r>
      <w:r>
        <w:rPr>
          <w:rStyle w:val="KeywordTok"/>
        </w:rPr>
        <w:t xml:space="preserve">:</w:t>
      </w:r>
      <w:r>
        <w:rPr>
          <w:rStyle w:val="AttributeTok"/>
        </w:rPr>
        <w:t xml:space="preserve"> authenticated_exam</w:t>
      </w:r>
      <w:r>
        <w:br/>
      </w:r>
      <w:r>
        <w:rPr>
          <w:rStyle w:val="AttributeTok"/>
        </w:rPr>
        <w:t xml:space="preserve">    </w:t>
      </w:r>
      <w:r>
        <w:rPr>
          <w:rStyle w:val="FunctionTok"/>
        </w:rPr>
        <w:t xml:space="preserve">defect</w:t>
      </w:r>
      <w:r>
        <w:rPr>
          <w:rStyle w:val="KeywordTok"/>
        </w:rPr>
        <w:t xml:space="preserve">:</w:t>
      </w:r>
      <w:r>
        <w:rPr>
          <w:rStyle w:val="AttributeTok"/>
        </w:rPr>
        <w:t xml:space="preserve"> all 24 variants use correctIndex 1</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p>
    <w:bookmarkEnd w:id="221"/>
    <w:bookmarkStart w:id="222" w:name="high-priority-issue-nodes"/>
    <w:p>
      <w:pPr>
        <w:pStyle w:val="Heading2"/>
      </w:pPr>
      <w:r>
        <w:t xml:space="preserve">High-priority issue nodes</w:t>
      </w:r>
    </w:p>
    <w:p>
      <w:pPr>
        <w:pStyle w:val="SourceCode"/>
      </w:pPr>
      <w:r>
        <w:rPr>
          <w:rStyle w:val="FunctionTok"/>
        </w:rPr>
        <w:t xml:space="preserve">high_issues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S30-AUDIT-003</w:t>
      </w:r>
      <w:r>
        <w:rPr>
          <w:rStyle w:val="KeywordTok"/>
        </w:rPr>
        <w:t xml:space="preserve">:</w:t>
      </w:r>
      <w:r>
        <w:rPr>
          <w:rStyle w:val="AttributeTok"/>
        </w:rPr>
        <w:t xml:space="preserve"> probabilistic title not fulfilled by executable model</w:t>
      </w:r>
      <w:r>
        <w:br/>
      </w:r>
      <w:r>
        <w:rPr>
          <w:rStyle w:val="AttributeTok"/>
        </w:rPr>
        <w:t xml:space="preserve">  </w:t>
      </w:r>
      <w:r>
        <w:rPr>
          <w:rStyle w:val="KeywordTok"/>
        </w:rPr>
        <w:t xml:space="preserve">-</w:t>
      </w:r>
      <w:r>
        <w:rPr>
          <w:rStyle w:val="AttributeTok"/>
        </w:rPr>
        <w:t xml:space="preserve"> </w:t>
      </w:r>
      <w:r>
        <w:rPr>
          <w:rStyle w:val="FunctionTok"/>
        </w:rPr>
        <w:t xml:space="preserve">S30-AUDIT-004</w:t>
      </w:r>
      <w:r>
        <w:rPr>
          <w:rStyle w:val="KeywordTok"/>
        </w:rPr>
        <w:t xml:space="preserve">:</w:t>
      </w:r>
      <w:r>
        <w:rPr>
          <w:rStyle w:val="AttributeTok"/>
        </w:rPr>
        <w:t xml:space="preserve"> missing values can become agreement or implicit penalty</w:t>
      </w:r>
      <w:r>
        <w:br/>
      </w:r>
      <w:r>
        <w:rPr>
          <w:rStyle w:val="AttributeTok"/>
        </w:rPr>
        <w:t xml:space="preserve">  </w:t>
      </w:r>
      <w:r>
        <w:rPr>
          <w:rStyle w:val="KeywordTok"/>
        </w:rPr>
        <w:t xml:space="preserve">-</w:t>
      </w:r>
      <w:r>
        <w:rPr>
          <w:rStyle w:val="AttributeTok"/>
        </w:rPr>
        <w:t xml:space="preserve"> </w:t>
      </w:r>
      <w:r>
        <w:rPr>
          <w:rStyle w:val="FunctionTok"/>
        </w:rPr>
        <w:t xml:space="preserve">S30-AUDIT-005</w:t>
      </w:r>
      <w:r>
        <w:rPr>
          <w:rStyle w:val="KeywordTok"/>
        </w:rPr>
        <w:t xml:space="preserve">:</w:t>
      </w:r>
      <w:r>
        <w:rPr>
          <w:rStyle w:val="AttributeTok"/>
        </w:rPr>
        <w:t xml:space="preserve"> unsafe connected-component cluster chaining</w:t>
      </w:r>
      <w:r>
        <w:br/>
      </w:r>
      <w:r>
        <w:rPr>
          <w:rStyle w:val="AttributeTok"/>
        </w:rPr>
        <w:t xml:space="preserve">  </w:t>
      </w:r>
      <w:r>
        <w:rPr>
          <w:rStyle w:val="KeywordTok"/>
        </w:rPr>
        <w:t xml:space="preserve">-</w:t>
      </w:r>
      <w:r>
        <w:rPr>
          <w:rStyle w:val="AttributeTok"/>
        </w:rPr>
        <w:t xml:space="preserve"> </w:t>
      </w:r>
      <w:r>
        <w:rPr>
          <w:rStyle w:val="FunctionTok"/>
        </w:rPr>
        <w:t xml:space="preserve">S30-AUDIT-006</w:t>
      </w:r>
      <w:r>
        <w:rPr>
          <w:rStyle w:val="KeywordTok"/>
        </w:rPr>
        <w:t xml:space="preserve">:</w:t>
      </w:r>
      <w:r>
        <w:rPr>
          <w:rStyle w:val="AttributeTok"/>
        </w:rPr>
        <w:t xml:space="preserve"> blocking metric names reused for clusters</w:t>
      </w:r>
      <w:r>
        <w:br/>
      </w:r>
      <w:r>
        <w:rPr>
          <w:rStyle w:val="AttributeTok"/>
        </w:rPr>
        <w:t xml:space="preserve">  </w:t>
      </w:r>
      <w:r>
        <w:rPr>
          <w:rStyle w:val="KeywordTok"/>
        </w:rPr>
        <w:t xml:space="preserve">-</w:t>
      </w:r>
      <w:r>
        <w:rPr>
          <w:rStyle w:val="AttributeTok"/>
        </w:rPr>
        <w:t xml:space="preserve"> </w:t>
      </w:r>
      <w:r>
        <w:rPr>
          <w:rStyle w:val="FunctionTok"/>
        </w:rPr>
        <w:t xml:space="preserve">S30-AUDIT-007</w:t>
      </w:r>
      <w:r>
        <w:rPr>
          <w:rStyle w:val="KeywordTok"/>
        </w:rPr>
        <w:t xml:space="preserve">:</w:t>
      </w:r>
      <w:r>
        <w:rPr>
          <w:rStyle w:val="AttributeTok"/>
        </w:rPr>
        <w:t xml:space="preserve"> four topic evaluations absent from mounted section</w:t>
      </w:r>
      <w:r>
        <w:br/>
      </w:r>
      <w:r>
        <w:rPr>
          <w:rStyle w:val="AttributeTok"/>
        </w:rPr>
        <w:t xml:space="preserve">  </w:t>
      </w:r>
      <w:r>
        <w:rPr>
          <w:rStyle w:val="KeywordTok"/>
        </w:rPr>
        <w:t xml:space="preserve">-</w:t>
      </w:r>
      <w:r>
        <w:rPr>
          <w:rStyle w:val="AttributeTok"/>
        </w:rPr>
        <w:t xml:space="preserve"> </w:t>
      </w:r>
      <w:r>
        <w:rPr>
          <w:rStyle w:val="FunctionTok"/>
        </w:rPr>
        <w:t xml:space="preserve">S30-AUDIT-008</w:t>
      </w:r>
      <w:r>
        <w:rPr>
          <w:rStyle w:val="KeywordTok"/>
        </w:rPr>
        <w:t xml:space="preserve">:</w:t>
      </w:r>
      <w:r>
        <w:rPr>
          <w:rStyle w:val="AttributeTok"/>
        </w:rPr>
        <w:t xml:space="preserve"> independent/transfer scaffolding does not fade</w:t>
      </w:r>
      <w:r>
        <w:br/>
      </w:r>
      <w:r>
        <w:rPr>
          <w:rStyle w:val="AttributeTok"/>
        </w:rPr>
        <w:t xml:space="preserve">  </w:t>
      </w:r>
      <w:r>
        <w:rPr>
          <w:rStyle w:val="KeywordTok"/>
        </w:rPr>
        <w:t xml:space="preserve">-</w:t>
      </w:r>
      <w:r>
        <w:rPr>
          <w:rStyle w:val="AttributeTok"/>
        </w:rPr>
        <w:t xml:space="preserve"> </w:t>
      </w:r>
      <w:r>
        <w:rPr>
          <w:rStyle w:val="FunctionTok"/>
        </w:rPr>
        <w:t xml:space="preserve">S30-AUDIT-009</w:t>
      </w:r>
      <w:r>
        <w:rPr>
          <w:rStyle w:val="KeywordTok"/>
        </w:rPr>
        <w:t xml:space="preserve">:</w:t>
      </w:r>
      <w:r>
        <w:rPr>
          <w:rStyle w:val="AttributeTok"/>
        </w:rPr>
        <w:t xml:space="preserve"> exam lacks performance-level discrimination</w:t>
      </w:r>
      <w:r>
        <w:br/>
      </w:r>
      <w:r>
        <w:rPr>
          <w:rStyle w:val="AttributeTok"/>
        </w:rPr>
        <w:t xml:space="preserve">  </w:t>
      </w:r>
      <w:r>
        <w:rPr>
          <w:rStyle w:val="KeywordTok"/>
        </w:rPr>
        <w:t xml:space="preserve">-</w:t>
      </w:r>
      <w:r>
        <w:rPr>
          <w:rStyle w:val="AttributeTok"/>
        </w:rPr>
        <w:t xml:space="preserve"> </w:t>
      </w:r>
      <w:r>
        <w:rPr>
          <w:rStyle w:val="FunctionTok"/>
        </w:rPr>
        <w:t xml:space="preserve">S30-AUDIT-010</w:t>
      </w:r>
      <w:r>
        <w:rPr>
          <w:rStyle w:val="KeywordTok"/>
        </w:rPr>
        <w:t xml:space="preserve">:</w:t>
      </w:r>
      <w:r>
        <w:rPr>
          <w:rStyle w:val="AttributeTok"/>
        </w:rPr>
        <w:t xml:space="preserve"> capstone lacks machine-checkable acceptance contract</w:t>
      </w:r>
    </w:p>
    <w:bookmarkEnd w:id="222"/>
    <w:bookmarkStart w:id="226" w:name="recommended-ledger-updates"/>
    <w:p>
      <w:pPr>
        <w:pStyle w:val="Heading2"/>
      </w:pPr>
      <w:r>
        <w:t xml:space="preserve">Recommended ledger updates</w:t>
      </w:r>
    </w:p>
    <w:bookmarkStart w:id="223" w:name="course-statesection_ledger.json"/>
    <w:p>
      <w:pPr>
        <w:pStyle w:val="Heading3"/>
      </w:pPr>
      <w:r>
        <w:rPr>
          <w:rStyle w:val="VerbatimChar"/>
        </w:rPr>
        <w:t xml:space="preserve">course-state/section_ledger.json</w:t>
      </w:r>
    </w:p>
    <w:p>
      <w:pPr>
        <w:pStyle w:val="SourceCode"/>
      </w:pPr>
      <w:r>
        <w:rPr>
          <w:rStyle w:val="StringTok"/>
        </w:rPr>
        <w:t xml:space="preserve">-      "state": "passed",</w:t>
      </w:r>
      <w:r>
        <w:br/>
      </w:r>
      <w:r>
        <w:rPr>
          <w:rStyle w:val="StringTok"/>
        </w:rPr>
        <w:t xml:space="preserve">-      "phase_detail": "PHASE_6_PASSED",</w:t>
      </w:r>
      <w:r>
        <w:br/>
      </w:r>
      <w:r>
        <w:rPr>
          <w:rStyle w:val="StringTok"/>
        </w:rPr>
        <w:t xml:space="preserve">-      "next_phase": "NONE_SECTION_CLOSED",</w:t>
      </w:r>
      <w:r>
        <w:br/>
      </w:r>
      <w:r>
        <w:rPr>
          <w:rStyle w:val="VariableTok"/>
        </w:rPr>
        <w:t xml:space="preserve">+      "state": "audit_blocked",</w:t>
      </w:r>
      <w:r>
        <w:br/>
      </w:r>
      <w:r>
        <w:rPr>
          <w:rStyle w:val="VariableTok"/>
        </w:rPr>
        <w:t xml:space="preserve">+      "phase_detail": "EXPLORER_REVIEW_REQUIRED",</w:t>
      </w:r>
      <w:r>
        <w:br/>
      </w:r>
      <w:r>
        <w:rPr>
          <w:rStyle w:val="VariableTok"/>
        </w:rPr>
        <w:t xml:space="preserve">+      "next_phase": "FIX_CRITICAL_SPLIT_AND_EXAM",</w:t>
      </w:r>
    </w:p>
    <w:p>
      <w:pPr>
        <w:pStyle w:val="FirstParagraph"/>
      </w:pPr>
      <w:r>
        <w:t xml:space="preserve">Suggested note:</w:t>
      </w:r>
    </w:p>
    <w:p>
      <w:pPr>
        <w:pStyle w:val="SourceCode"/>
      </w:pPr>
      <w:r>
        <w:rPr>
          <w:rStyle w:val="ErrorTok"/>
        </w:rPr>
        <w:t xml:space="preserve">"notes":</w:t>
      </w:r>
      <w:r>
        <w:rPr>
          <w:rStyle w:val="NormalTok"/>
        </w:rPr>
        <w:t xml:space="preserve"> </w:t>
      </w:r>
      <w:r>
        <w:rPr>
          <w:rStyle w:val="ErrorTok"/>
        </w:rPr>
        <w:t xml:space="preserve">"Explorer</w:t>
      </w:r>
      <w:r>
        <w:rPr>
          <w:rStyle w:val="NormalTok"/>
        </w:rPr>
        <w:t xml:space="preserve"> </w:t>
      </w:r>
      <w:r>
        <w:rPr>
          <w:rStyle w:val="ErrorTok"/>
        </w:rPr>
        <w:t xml:space="preserve">S30:</w:t>
      </w:r>
      <w:r>
        <w:rPr>
          <w:rStyle w:val="NormalTok"/>
        </w:rPr>
        <w:t xml:space="preserve"> </w:t>
      </w:r>
      <w:r>
        <w:rPr>
          <w:rStyle w:val="ErrorTok"/>
        </w:rPr>
        <w:t xml:space="preserve">strong</w:t>
      </w:r>
      <w:r>
        <w:rPr>
          <w:rStyle w:val="NormalTok"/>
        </w:rPr>
        <w:t xml:space="preserve"> </w:t>
      </w:r>
      <w:r>
        <w:rPr>
          <w:rStyle w:val="ErrorTok"/>
        </w:rPr>
        <w:t xml:space="preserve">responsible</w:t>
      </w:r>
      <w:r>
        <w:rPr>
          <w:rStyle w:val="NormalTok"/>
        </w:rPr>
        <w:t xml:space="preserve"> </w:t>
      </w:r>
      <w:r>
        <w:rPr>
          <w:rStyle w:val="ErrorTok"/>
        </w:rPr>
        <w:t xml:space="preserve">ER</w:t>
      </w:r>
      <w:r>
        <w:rPr>
          <w:rStyle w:val="NormalTok"/>
        </w:rPr>
        <w:t xml:space="preserve"> </w:t>
      </w:r>
      <w:r>
        <w:rPr>
          <w:rStyle w:val="ErrorTok"/>
        </w:rPr>
        <w:t xml:space="preserve">architecture;</w:t>
      </w:r>
      <w:r>
        <w:rPr>
          <w:rStyle w:val="NormalTok"/>
        </w:rPr>
        <w:t xml:space="preserve"> </w:t>
      </w:r>
      <w:r>
        <w:rPr>
          <w:rStyle w:val="ErrorTok"/>
        </w:rPr>
        <w:t xml:space="preserve">blocked</w:t>
      </w:r>
      <w:r>
        <w:rPr>
          <w:rStyle w:val="NormalTok"/>
        </w:rPr>
        <w:t xml:space="preserve"> </w:t>
      </w:r>
      <w:r>
        <w:rPr>
          <w:rStyle w:val="ErrorTok"/>
        </w:rPr>
        <w:t xml:space="preserve">by</w:t>
      </w:r>
      <w:r>
        <w:rPr>
          <w:rStyle w:val="NormalTok"/>
        </w:rPr>
        <w:t xml:space="preserve"> </w:t>
      </w:r>
      <w:r>
        <w:rPr>
          <w:rStyle w:val="ErrorTok"/>
        </w:rPr>
        <w:t xml:space="preserve">entity-split</w:t>
      </w:r>
      <w:r>
        <w:rPr>
          <w:rStyle w:val="NormalTok"/>
        </w:rPr>
        <w:t xml:space="preserve"> </w:t>
      </w:r>
      <w:r>
        <w:rPr>
          <w:rStyle w:val="ErrorTok"/>
        </w:rPr>
        <w:t xml:space="preserve">leakage,</w:t>
      </w:r>
      <w:r>
        <w:rPr>
          <w:rStyle w:val="NormalTok"/>
        </w:rPr>
        <w:t xml:space="preserve"> </w:t>
      </w:r>
      <w:r>
        <w:rPr>
          <w:rStyle w:val="ErrorTok"/>
        </w:rPr>
        <w:t xml:space="preserve">all-B</w:t>
      </w:r>
      <w:r>
        <w:rPr>
          <w:rStyle w:val="NormalTok"/>
        </w:rPr>
        <w:t xml:space="preserve"> </w:t>
      </w:r>
      <w:r>
        <w:rPr>
          <w:rStyle w:val="ErrorTok"/>
        </w:rPr>
        <w:t xml:space="preserve">exam</w:t>
      </w:r>
      <w:r>
        <w:rPr>
          <w:rStyle w:val="NormalTok"/>
        </w:rPr>
        <w:t xml:space="preserve"> </w:t>
      </w:r>
      <w:r>
        <w:rPr>
          <w:rStyle w:val="ErrorTok"/>
        </w:rPr>
        <w:t xml:space="preserve">bank,</w:t>
      </w:r>
      <w:r>
        <w:rPr>
          <w:rStyle w:val="NormalTok"/>
        </w:rPr>
        <w:t xml:space="preserve"> </w:t>
      </w:r>
      <w:r>
        <w:rPr>
          <w:rStyle w:val="ErrorTok"/>
        </w:rPr>
        <w:t xml:space="preserve">probabilistic-model</w:t>
      </w:r>
      <w:r>
        <w:rPr>
          <w:rStyle w:val="NormalTok"/>
        </w:rPr>
        <w:t xml:space="preserve"> </w:t>
      </w:r>
      <w:r>
        <w:rPr>
          <w:rStyle w:val="ErrorTok"/>
        </w:rPr>
        <w:t xml:space="preserve">mismatch,</w:t>
      </w:r>
      <w:r>
        <w:rPr>
          <w:rStyle w:val="NormalTok"/>
        </w:rPr>
        <w:t xml:space="preserve"> </w:t>
      </w:r>
      <w:r>
        <w:rPr>
          <w:rStyle w:val="ErrorTok"/>
        </w:rPr>
        <w:t xml:space="preserve">missing</w:t>
      </w:r>
      <w:r>
        <w:rPr>
          <w:rStyle w:val="NormalTok"/>
        </w:rPr>
        <w:t xml:space="preserve"> </w:t>
      </w:r>
      <w:r>
        <w:rPr>
          <w:rStyle w:val="ErrorTok"/>
        </w:rPr>
        <w:t xml:space="preserve">topic</w:t>
      </w:r>
      <w:r>
        <w:rPr>
          <w:rStyle w:val="NormalTok"/>
        </w:rPr>
        <w:t xml:space="preserve"> </w:t>
      </w:r>
      <w:r>
        <w:rPr>
          <w:rStyle w:val="ErrorTok"/>
        </w:rPr>
        <w:t xml:space="preserve">evaluations</w:t>
      </w:r>
      <w:r>
        <w:rPr>
          <w:rStyle w:val="NormalTok"/>
        </w:rPr>
        <w:t xml:space="preserve"> </w:t>
      </w:r>
      <w:r>
        <w:rPr>
          <w:rStyle w:val="ErrorTok"/>
        </w:rPr>
        <w:t xml:space="preserve">and</w:t>
      </w:r>
      <w:r>
        <w:rPr>
          <w:rStyle w:val="NormalTok"/>
        </w:rPr>
        <w:t xml:space="preserve"> </w:t>
      </w:r>
      <w:r>
        <w:rPr>
          <w:rStyle w:val="ErrorTok"/>
        </w:rPr>
        <w:t xml:space="preserve">unsafe</w:t>
      </w:r>
      <w:r>
        <w:rPr>
          <w:rStyle w:val="NormalTok"/>
        </w:rPr>
        <w:t xml:space="preserve"> </w:t>
      </w:r>
      <w:r>
        <w:rPr>
          <w:rStyle w:val="ErrorTok"/>
        </w:rPr>
        <w:t xml:space="preserve">cluster</w:t>
      </w:r>
      <w:r>
        <w:rPr>
          <w:rStyle w:val="NormalTok"/>
        </w:rPr>
        <w:t xml:space="preserve"> </w:t>
      </w:r>
      <w:r>
        <w:rPr>
          <w:rStyle w:val="ErrorTok"/>
        </w:rPr>
        <w:t xml:space="preserve">closure."</w:t>
      </w:r>
    </w:p>
    <w:bookmarkEnd w:id="223"/>
    <w:bookmarkStart w:id="224" w:name="course-stateissue_registry.json"/>
    <w:p>
      <w:pPr>
        <w:pStyle w:val="Heading3"/>
      </w:pPr>
      <w:r>
        <w:rPr>
          <w:rStyle w:val="VerbatimChar"/>
        </w:rPr>
        <w:t xml:space="preserve">course-state/issue_registry.json</w:t>
      </w:r>
    </w:p>
    <w:p>
      <w:pPr>
        <w:pStyle w:val="FirstParagraph"/>
      </w:pPr>
      <w:r>
        <w:t xml:space="preserve">Add issue records for all S30-AUDIT nodes with:</w:t>
      </w:r>
    </w:p>
    <w:p>
      <w:pPr>
        <w:pStyle w:val="Compact"/>
        <w:numPr>
          <w:ilvl w:val="0"/>
          <w:numId w:val="1095"/>
        </w:numPr>
      </w:pPr>
      <w:r>
        <w:t xml:space="preserve">source path;</w:t>
      </w:r>
    </w:p>
    <w:p>
      <w:pPr>
        <w:pStyle w:val="Compact"/>
        <w:numPr>
          <w:ilvl w:val="0"/>
          <w:numId w:val="1095"/>
        </w:numPr>
      </w:pPr>
      <w:r>
        <w:t xml:space="preserve">source line/range;</w:t>
      </w:r>
    </w:p>
    <w:p>
      <w:pPr>
        <w:pStyle w:val="Compact"/>
        <w:numPr>
          <w:ilvl w:val="0"/>
          <w:numId w:val="1095"/>
        </w:numPr>
      </w:pPr>
      <w:r>
        <w:t xml:space="preserve">severity;</w:t>
      </w:r>
    </w:p>
    <w:p>
      <w:pPr>
        <w:pStyle w:val="Compact"/>
        <w:numPr>
          <w:ilvl w:val="0"/>
          <w:numId w:val="1095"/>
        </w:numPr>
      </w:pPr>
      <w:r>
        <w:t xml:space="preserve">affected learning outcome;</w:t>
      </w:r>
    </w:p>
    <w:p>
      <w:pPr>
        <w:pStyle w:val="Compact"/>
        <w:numPr>
          <w:ilvl w:val="0"/>
          <w:numId w:val="1095"/>
        </w:numPr>
      </w:pPr>
      <w:r>
        <w:t xml:space="preserve">proposed diff group;</w:t>
      </w:r>
    </w:p>
    <w:p>
      <w:pPr>
        <w:pStyle w:val="Compact"/>
        <w:numPr>
          <w:ilvl w:val="0"/>
          <w:numId w:val="1095"/>
        </w:numPr>
      </w:pPr>
      <w:r>
        <w:t xml:space="preserve">verification test;</w:t>
      </w:r>
    </w:p>
    <w:p>
      <w:pPr>
        <w:pStyle w:val="Compact"/>
        <w:numPr>
          <w:ilvl w:val="0"/>
          <w:numId w:val="1095"/>
        </w:numPr>
      </w:pPr>
      <w:r>
        <w:t xml:space="preserve">release gate.</w:t>
      </w:r>
    </w:p>
    <w:bookmarkEnd w:id="224"/>
    <w:bookmarkStart w:id="225" w:name="course-statecapstone_ledger.json"/>
    <w:p>
      <w:pPr>
        <w:pStyle w:val="Heading3"/>
      </w:pPr>
      <w:r>
        <w:rPr>
          <w:rStyle w:val="VerbatimChar"/>
        </w:rPr>
        <w:t xml:space="preserve">course-state/capstone_ledger.json</w:t>
      </w:r>
    </w:p>
    <w:p>
      <w:pPr>
        <w:pStyle w:val="SourceCode"/>
      </w:pPr>
      <w:r>
        <w:rPr>
          <w:rStyle w:val="FunctionTok"/>
        </w:rPr>
        <w:t xml:space="preserve">CP-N3-A</w:t>
      </w:r>
      <w:r>
        <w:rPr>
          <w:rStyle w:val="KeywordTok"/>
        </w:rPr>
        <w:t xml:space="preserve">:</w:t>
      </w:r>
      <w:r>
        <w:br/>
      </w:r>
      <w:r>
        <w:rPr>
          <w:rStyle w:val="AttributeTok"/>
        </w:rPr>
        <w:t xml:space="preserve">  </w:t>
      </w:r>
      <w:r>
        <w:rPr>
          <w:rStyle w:val="FunctionTok"/>
        </w:rPr>
        <w:t xml:space="preserve">content_status</w:t>
      </w:r>
      <w:r>
        <w:rPr>
          <w:rStyle w:val="KeywordTok"/>
        </w:rPr>
        <w:t xml:space="preserve">:</w:t>
      </w:r>
      <w:r>
        <w:rPr>
          <w:rStyle w:val="AttributeTok"/>
        </w:rPr>
        <w:t xml:space="preserve"> authored</w:t>
      </w:r>
      <w:r>
        <w:br/>
      </w:r>
      <w:r>
        <w:rPr>
          <w:rStyle w:val="AttributeTok"/>
        </w:rPr>
        <w:t xml:space="preserve">  </w:t>
      </w:r>
      <w:r>
        <w:rPr>
          <w:rStyle w:val="FunctionTok"/>
        </w:rPr>
        <w:t xml:space="preserve">assessment_status</w:t>
      </w:r>
      <w:r>
        <w:rPr>
          <w:rStyle w:val="KeywordTok"/>
        </w:rPr>
        <w:t xml:space="preserve">:</w:t>
      </w:r>
      <w:r>
        <w:rPr>
          <w:rStyle w:val="AttributeTok"/>
        </w:rPr>
        <w:t xml:space="preserve"> blocked</w:t>
      </w:r>
      <w:r>
        <w:br/>
      </w:r>
      <w:r>
        <w:rPr>
          <w:rStyle w:val="AttributeTok"/>
        </w:rPr>
        <w:t xml:space="preserve">  </w:t>
      </w:r>
      <w:r>
        <w:rPr>
          <w:rStyle w:val="FunctionTok"/>
        </w:rPr>
        <w:t xml:space="preserve">technical_gate</w:t>
      </w:r>
      <w:r>
        <w:rPr>
          <w:rStyle w:val="KeywordTok"/>
        </w:rPr>
        <w:t xml:space="preserve">:</w:t>
      </w:r>
      <w:r>
        <w:br/>
      </w:r>
      <w:r>
        <w:rPr>
          <w:rStyle w:val="AttributeTok"/>
        </w:rPr>
        <w:t xml:space="preserve">    </w:t>
      </w:r>
      <w:r>
        <w:rPr>
          <w:rStyle w:val="FunctionTok"/>
        </w:rPr>
        <w:t xml:space="preserve">entity_disjoint_split</w:t>
      </w:r>
      <w:r>
        <w:rPr>
          <w:rStyle w:val="KeywordTok"/>
        </w:rPr>
        <w:t xml:space="preserve">:</w:t>
      </w:r>
      <w:r>
        <w:rPr>
          <w:rStyle w:val="AttributeTok"/>
        </w:rPr>
        <w:t xml:space="preserve"> fail</w:t>
      </w:r>
      <w:r>
        <w:br/>
      </w:r>
      <w:r>
        <w:rPr>
          <w:rStyle w:val="AttributeTok"/>
        </w:rPr>
        <w:t xml:space="preserve">    </w:t>
      </w:r>
      <w:r>
        <w:rPr>
          <w:rStyle w:val="FunctionTok"/>
        </w:rPr>
        <w:t xml:space="preserve">probabilistic_contract</w:t>
      </w:r>
      <w:r>
        <w:rPr>
          <w:rStyle w:val="KeywordTok"/>
        </w:rPr>
        <w:t xml:space="preserve">:</w:t>
      </w:r>
      <w:r>
        <w:rPr>
          <w:rStyle w:val="AttributeTok"/>
        </w:rPr>
        <w:t xml:space="preserve"> partial</w:t>
      </w:r>
      <w:r>
        <w:br/>
      </w:r>
      <w:r>
        <w:rPr>
          <w:rStyle w:val="AttributeTok"/>
        </w:rPr>
        <w:t xml:space="preserve">    </w:t>
      </w:r>
      <w:r>
        <w:rPr>
          <w:rStyle w:val="FunctionTok"/>
        </w:rPr>
        <w:t xml:space="preserve">cluster_consistency</w:t>
      </w:r>
      <w:r>
        <w:rPr>
          <w:rStyle w:val="KeywordTok"/>
        </w:rPr>
        <w:t xml:space="preserve">:</w:t>
      </w:r>
      <w:r>
        <w:rPr>
          <w:rStyle w:val="AttributeTok"/>
        </w:rPr>
        <w:t xml:space="preserve"> partial</w:t>
      </w:r>
      <w:r>
        <w:br/>
      </w:r>
      <w:r>
        <w:rPr>
          <w:rStyle w:val="AttributeTok"/>
        </w:rPr>
        <w:t xml:space="preserve">    </w:t>
      </w:r>
      <w:r>
        <w:rPr>
          <w:rStyle w:val="FunctionTok"/>
        </w:rPr>
        <w:t xml:space="preserve">exam_validity</w:t>
      </w:r>
      <w:r>
        <w:rPr>
          <w:rStyle w:val="KeywordTok"/>
        </w:rPr>
        <w:t xml:space="preserve">:</w:t>
      </w:r>
      <w:r>
        <w:rPr>
          <w:rStyle w:val="AttributeTok"/>
        </w:rPr>
        <w:t xml:space="preserve"> fail</w:t>
      </w:r>
      <w:r>
        <w:br/>
      </w:r>
      <w:r>
        <w:rPr>
          <w:rStyle w:val="AttributeTok"/>
        </w:rPr>
        <w:t xml:space="preserve">    </w:t>
      </w:r>
      <w:r>
        <w:rPr>
          <w:rStyle w:val="FunctionTok"/>
        </w:rPr>
        <w:t xml:space="preserve">topic_evaluations</w:t>
      </w:r>
      <w:r>
        <w:rPr>
          <w:rStyle w:val="KeywordTok"/>
        </w:rPr>
        <w:t xml:space="preserve">:</w:t>
      </w:r>
      <w:r>
        <w:rPr>
          <w:rStyle w:val="AttributeTok"/>
        </w:rPr>
        <w:t xml:space="preserve"> missing</w:t>
      </w:r>
      <w:r>
        <w:br/>
      </w:r>
      <w:r>
        <w:rPr>
          <w:rStyle w:val="AttributeTok"/>
        </w:rPr>
        <w:t xml:space="preserve">  </w:t>
      </w:r>
      <w:r>
        <w:rPr>
          <w:rStyle w:val="FunctionTok"/>
        </w:rPr>
        <w:t xml:space="preserve">promotion_eligible</w:t>
      </w:r>
      <w:r>
        <w:rPr>
          <w:rStyle w:val="KeywordTok"/>
        </w:rPr>
        <w:t xml:space="preserve">:</w:t>
      </w:r>
      <w:r>
        <w:rPr>
          <w:rStyle w:val="AttributeTok"/>
        </w:rPr>
        <w:t xml:space="preserve"> </w:t>
      </w:r>
      <w:r>
        <w:rPr>
          <w:rStyle w:val="CharTok"/>
        </w:rPr>
        <w:t xml:space="preserve">false</w:t>
      </w:r>
    </w:p>
    <w:bookmarkEnd w:id="225"/>
    <w:bookmarkEnd w:id="226"/>
    <w:bookmarkStart w:id="227" w:name="X4776522cb16a92506ee6fc2eda22497edceeb9f"/>
    <w:p>
      <w:pPr>
        <w:pStyle w:val="Heading2"/>
      </w:pPr>
      <w:r>
        <w:t xml:space="preserve">Verification harness required after fixes</w:t>
      </w:r>
    </w:p>
    <w:p>
      <w:pPr>
        <w:pStyle w:val="SourceCode"/>
      </w:pPr>
      <w:r>
        <w:rPr>
          <w:rStyle w:val="FunctionTok"/>
        </w:rPr>
        <w:t xml:space="preserve">verification</w:t>
      </w:r>
      <w:r>
        <w:rPr>
          <w:rStyle w:val="KeywordTok"/>
        </w:rPr>
        <w:t xml:space="preserve">:</w:t>
      </w:r>
      <w:r>
        <w:br/>
      </w:r>
      <w:r>
        <w:rPr>
          <w:rStyle w:val="AttributeTok"/>
        </w:rPr>
        <w:t xml:space="preserve">  </w:t>
      </w:r>
      <w:r>
        <w:rPr>
          <w:rStyle w:val="KeywordTok"/>
        </w:rPr>
        <w:t xml:space="preserve">-</w:t>
      </w:r>
      <w:r>
        <w:rPr>
          <w:rStyle w:val="AttributeTok"/>
        </w:rPr>
        <w:t xml:space="preserve"> test_no_entity_overlap</w:t>
      </w:r>
      <w:r>
        <w:br/>
      </w:r>
      <w:r>
        <w:rPr>
          <w:rStyle w:val="AttributeTok"/>
        </w:rPr>
        <w:t xml:space="preserve">  </w:t>
      </w:r>
      <w:r>
        <w:rPr>
          <w:rStyle w:val="KeywordTok"/>
        </w:rPr>
        <w:t xml:space="preserve">-</w:t>
      </w:r>
      <w:r>
        <w:rPr>
          <w:rStyle w:val="AttributeTok"/>
        </w:rPr>
        <w:t xml:space="preserve"> test_cross_split_pairs_are_not_test</w:t>
      </w:r>
      <w:r>
        <w:br/>
      </w:r>
      <w:r>
        <w:rPr>
          <w:rStyle w:val="AttributeTok"/>
        </w:rPr>
        <w:t xml:space="preserve">  </w:t>
      </w:r>
      <w:r>
        <w:rPr>
          <w:rStyle w:val="KeywordTok"/>
        </w:rPr>
        <w:t xml:space="preserve">-</w:t>
      </w:r>
      <w:r>
        <w:rPr>
          <w:rStyle w:val="AttributeTok"/>
        </w:rPr>
        <w:t xml:space="preserve"> test_missing_never_becomes_exact_agreement</w:t>
      </w:r>
      <w:r>
        <w:br/>
      </w:r>
      <w:r>
        <w:rPr>
          <w:rStyle w:val="AttributeTok"/>
        </w:rPr>
        <w:t xml:space="preserve">  </w:t>
      </w:r>
      <w:r>
        <w:rPr>
          <w:rStyle w:val="KeywordTok"/>
        </w:rPr>
        <w:t xml:space="preserve">-</w:t>
      </w:r>
      <w:r>
        <w:rPr>
          <w:rStyle w:val="AttributeTok"/>
        </w:rPr>
        <w:t xml:space="preserve"> test_no_evidence_routes_to_review</w:t>
      </w:r>
      <w:r>
        <w:br/>
      </w:r>
      <w:r>
        <w:rPr>
          <w:rStyle w:val="AttributeTok"/>
        </w:rPr>
        <w:t xml:space="preserve">  </w:t>
      </w:r>
      <w:r>
        <w:rPr>
          <w:rStyle w:val="KeywordTok"/>
        </w:rPr>
        <w:t xml:space="preserve">-</w:t>
      </w:r>
      <w:r>
        <w:rPr>
          <w:rStyle w:val="AttributeTok"/>
        </w:rPr>
        <w:t xml:space="preserve"> test_enye_is_preserved</w:t>
      </w:r>
      <w:r>
        <w:br/>
      </w:r>
      <w:r>
        <w:rPr>
          <w:rStyle w:val="AttributeTok"/>
        </w:rPr>
        <w:t xml:space="preserve">  </w:t>
      </w:r>
      <w:r>
        <w:rPr>
          <w:rStyle w:val="KeywordTok"/>
        </w:rPr>
        <w:t xml:space="preserve">-</w:t>
      </w:r>
      <w:r>
        <w:rPr>
          <w:rStyle w:val="AttributeTok"/>
        </w:rPr>
        <w:t xml:space="preserve"> test_date_policy_is_explicit</w:t>
      </w:r>
      <w:r>
        <w:br/>
      </w:r>
      <w:r>
        <w:rPr>
          <w:rStyle w:val="AttributeTok"/>
        </w:rPr>
        <w:t xml:space="preserve">  </w:t>
      </w:r>
      <w:r>
        <w:rPr>
          <w:rStyle w:val="KeywordTok"/>
        </w:rPr>
        <w:t xml:space="preserve">-</w:t>
      </w:r>
      <w:r>
        <w:rPr>
          <w:rStyle w:val="AttributeTok"/>
        </w:rPr>
        <w:t xml:space="preserve"> test_bridge_merge_respects_cannot_link</w:t>
      </w:r>
      <w:r>
        <w:br/>
      </w:r>
      <w:r>
        <w:rPr>
          <w:rStyle w:val="AttributeTok"/>
        </w:rPr>
        <w:t xml:space="preserve">  </w:t>
      </w:r>
      <w:r>
        <w:rPr>
          <w:rStyle w:val="KeywordTok"/>
        </w:rPr>
        <w:t xml:space="preserve">-</w:t>
      </w:r>
      <w:r>
        <w:rPr>
          <w:rStyle w:val="AttributeTok"/>
        </w:rPr>
        <w:t xml:space="preserve"> test_blocking_metrics_use_standard_names</w:t>
      </w:r>
      <w:r>
        <w:br/>
      </w:r>
      <w:r>
        <w:rPr>
          <w:rStyle w:val="AttributeTok"/>
        </w:rPr>
        <w:t xml:space="preserve">  </w:t>
      </w:r>
      <w:r>
        <w:rPr>
          <w:rStyle w:val="KeywordTok"/>
        </w:rPr>
        <w:t xml:space="preserve">-</w:t>
      </w:r>
      <w:r>
        <w:rPr>
          <w:rStyle w:val="AttributeTok"/>
        </w:rPr>
        <w:t xml:space="preserve"> test_s30_has_four_topic_evaluations</w:t>
      </w:r>
      <w:r>
        <w:br/>
      </w:r>
      <w:r>
        <w:rPr>
          <w:rStyle w:val="AttributeTok"/>
        </w:rPr>
        <w:t xml:space="preserve">  </w:t>
      </w:r>
      <w:r>
        <w:rPr>
          <w:rStyle w:val="KeywordTok"/>
        </w:rPr>
        <w:t xml:space="preserve">-</w:t>
      </w:r>
      <w:r>
        <w:rPr>
          <w:rStyle w:val="AttributeTok"/>
        </w:rPr>
        <w:t xml:space="preserve"> test_exam_answer_positions_balanced</w:t>
      </w:r>
      <w:r>
        <w:br/>
      </w:r>
      <w:r>
        <w:rPr>
          <w:rStyle w:val="AttributeTok"/>
        </w:rPr>
        <w:t xml:space="preserve">  </w:t>
      </w:r>
      <w:r>
        <w:rPr>
          <w:rStyle w:val="KeywordTok"/>
        </w:rPr>
        <w:t xml:space="preserve">-</w:t>
      </w:r>
      <w:r>
        <w:rPr>
          <w:rStyle w:val="AttributeTok"/>
        </w:rPr>
        <w:t xml:space="preserve"> test_exam_distractors_are_domain_plausible</w:t>
      </w:r>
      <w:r>
        <w:br/>
      </w:r>
      <w:r>
        <w:rPr>
          <w:rStyle w:val="AttributeTok"/>
        </w:rPr>
        <w:t xml:space="preserve">  </w:t>
      </w:r>
      <w:r>
        <w:rPr>
          <w:rStyle w:val="KeywordTok"/>
        </w:rPr>
        <w:t xml:space="preserve">-</w:t>
      </w:r>
      <w:r>
        <w:rPr>
          <w:rStyle w:val="AttributeTok"/>
        </w:rPr>
        <w:t xml:space="preserve"> test_legacy_security_infra_hash_redirects</w:t>
      </w:r>
      <w:r>
        <w:br/>
      </w:r>
      <w:r>
        <w:rPr>
          <w:rStyle w:val="AttributeTok"/>
        </w:rPr>
        <w:t xml:space="preserve">  </w:t>
      </w:r>
      <w:r>
        <w:rPr>
          <w:rStyle w:val="KeywordTok"/>
        </w:rPr>
        <w:t xml:space="preserve">-</w:t>
      </w:r>
      <w:r>
        <w:rPr>
          <w:rStyle w:val="AttributeTok"/>
        </w:rPr>
        <w:t xml:space="preserve"> test_cp_n3_a_demo_reproduces_baseline_metrics</w:t>
      </w:r>
    </w:p>
    <w:bookmarkEnd w:id="227"/>
    <w:bookmarkStart w:id="228" w:name="final-graph-verdict"/>
    <w:p>
      <w:pPr>
        <w:pStyle w:val="Heading2"/>
      </w:pPr>
      <w:r>
        <w:t xml:space="preserve">Final graph verdict</w:t>
      </w:r>
    </w:p>
    <w:p>
      <w:pPr>
        <w:pStyle w:val="FirstParagraph"/>
      </w:pPr>
      <w:r>
        <w:t xml:space="preserve">Section 30 has a strong conceptual spine and one of the course’s clearest responsible-use boundaries. Its deficiencies are not primarily missing content; they are</w:t>
      </w:r>
      <w:r>
        <w:t xml:space="preserve"> </w:t>
      </w:r>
      <w:r>
        <w:rPr>
          <w:b/>
          <w:bCs/>
        </w:rPr>
        <w:t xml:space="preserve">contract breaks between prose, code, assessment and roadmap</w:t>
      </w:r>
      <w:r>
        <w:t xml:space="preserve">.</w:t>
      </w:r>
    </w:p>
    <w:p>
      <w:pPr>
        <w:pStyle w:val="BodyText"/>
      </w:pPr>
      <w:r>
        <w:t xml:space="preserve">The Fixer should preserve:</w:t>
      </w:r>
    </w:p>
    <w:p>
      <w:pPr>
        <w:pStyle w:val="Compact"/>
        <w:numPr>
          <w:ilvl w:val="0"/>
          <w:numId w:val="1096"/>
        </w:numPr>
      </w:pPr>
      <w:r>
        <w:t xml:space="preserve">the synthetic Peru/LatAm context;</w:t>
      </w:r>
    </w:p>
    <w:p>
      <w:pPr>
        <w:pStyle w:val="Compact"/>
        <w:numPr>
          <w:ilvl w:val="0"/>
          <w:numId w:val="1096"/>
        </w:numPr>
      </w:pPr>
      <w:r>
        <w:t xml:space="preserve">explicit non-fraud scope;</w:t>
      </w:r>
    </w:p>
    <w:p>
      <w:pPr>
        <w:pStyle w:val="Compact"/>
        <w:numPr>
          <w:ilvl w:val="0"/>
          <w:numId w:val="1096"/>
        </w:numPr>
      </w:pPr>
      <w:r>
        <w:t xml:space="preserve">blocking recall emphasis;</w:t>
      </w:r>
    </w:p>
    <w:p>
      <w:pPr>
        <w:pStyle w:val="Compact"/>
        <w:numPr>
          <w:ilvl w:val="0"/>
          <w:numId w:val="1096"/>
        </w:numPr>
      </w:pPr>
      <w:r>
        <w:t xml:space="preserve">explainable review queue;</w:t>
      </w:r>
    </w:p>
    <w:p>
      <w:pPr>
        <w:pStyle w:val="Compact"/>
        <w:numPr>
          <w:ilvl w:val="0"/>
          <w:numId w:val="1096"/>
        </w:numPr>
      </w:pPr>
      <w:r>
        <w:t xml:space="preserve">deliberate-error exercise style;</w:t>
      </w:r>
    </w:p>
    <w:p>
      <w:pPr>
        <w:pStyle w:val="Compact"/>
        <w:numPr>
          <w:ilvl w:val="0"/>
          <w:numId w:val="1096"/>
        </w:numPr>
      </w:pPr>
      <w:r>
        <w:t xml:space="preserve">S29 → S30 → S31 narrative.</w:t>
      </w:r>
    </w:p>
    <w:p>
      <w:pPr>
        <w:pStyle w:val="FirstParagraph"/>
      </w:pPr>
      <w:r>
        <w:t xml:space="preserve">The Fixer should not preserve:</w:t>
      </w:r>
    </w:p>
    <w:p>
      <w:pPr>
        <w:pStyle w:val="Compact"/>
        <w:numPr>
          <w:ilvl w:val="0"/>
          <w:numId w:val="1097"/>
        </w:numPr>
      </w:pPr>
      <w:r>
        <w:t xml:space="preserve">the mixed-pair split rule;</w:t>
      </w:r>
    </w:p>
    <w:p>
      <w:pPr>
        <w:pStyle w:val="Compact"/>
        <w:numPr>
          <w:ilvl w:val="0"/>
          <w:numId w:val="1097"/>
        </w:numPr>
      </w:pPr>
      <w:r>
        <w:t xml:space="preserve">the all-B exam bank;</w:t>
      </w:r>
    </w:p>
    <w:p>
      <w:pPr>
        <w:pStyle w:val="Compact"/>
        <w:numPr>
          <w:ilvl w:val="0"/>
          <w:numId w:val="1097"/>
        </w:numPr>
      </w:pPr>
      <w:r>
        <w:t xml:space="preserve">probability language for an uncalibrated weighted average;</w:t>
      </w:r>
    </w:p>
    <w:p>
      <w:pPr>
        <w:pStyle w:val="Compact"/>
        <w:numPr>
          <w:ilvl w:val="0"/>
          <w:numId w:val="1097"/>
        </w:numPr>
      </w:pPr>
      <w:r>
        <w:t xml:space="preserve">empty–empty agreement;</w:t>
      </w:r>
    </w:p>
    <w:p>
      <w:pPr>
        <w:pStyle w:val="Compact"/>
        <w:numPr>
          <w:ilvl w:val="0"/>
          <w:numId w:val="1097"/>
        </w:numPr>
      </w:pPr>
      <w:r>
        <w:t xml:space="preserve">unconditional Union-Find merging;</w:t>
      </w:r>
    </w:p>
    <w:p>
      <w:pPr>
        <w:pStyle w:val="Compact"/>
        <w:numPr>
          <w:ilvl w:val="0"/>
          <w:numId w:val="1097"/>
        </w:numPr>
      </w:pPr>
      <w:r>
        <w:t xml:space="preserve">cluster use of blocking metric names;</w:t>
      </w:r>
    </w:p>
    <w:p>
      <w:pPr>
        <w:pStyle w:val="Compact"/>
        <w:numPr>
          <w:ilvl w:val="0"/>
          <w:numId w:val="1097"/>
        </w:numPr>
      </w:pPr>
      <w:r>
        <w:t xml:space="preserve">obsolete</w:t>
      </w:r>
      <w:r>
        <w:t xml:space="preserve"> </w:t>
      </w:r>
      <w:r>
        <w:rPr>
          <w:rStyle w:val="VerbatimChar"/>
        </w:rPr>
        <w:t xml:space="preserve">security-infra</w:t>
      </w:r>
      <w:r>
        <w:t xml:space="preserve"> </w:t>
      </w:r>
      <w:r>
        <w:t xml:space="preserve">taxonomy.</w:t>
      </w:r>
    </w:p>
    <w:p>
      <w:pPr>
        <w:pStyle w:val="FirstParagraph"/>
      </w:pPr>
      <w:r>
        <w:t xml:space="preserve">This is the complete Explorer report for Section 30. Ready for the Fixer prompt.</w:t>
      </w:r>
    </w:p>
    <w:bookmarkEnd w:id="228"/>
    <w:bookmarkEnd w:id="2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2026-07-25T16:09:11Z</dcterms:created>
  <dcterms:modified xsi:type="dcterms:W3CDTF">2026-07-25T16:09:11Z</dcterms:modified>
</cp:coreProperties>
</file>

<file path=docProps/custom.xml><?xml version="1.0" encoding="utf-8"?>
<Properties xmlns="http://schemas.openxmlformats.org/officeDocument/2006/custom-properties" xmlns:vt="http://schemas.openxmlformats.org/officeDocument/2006/docPropsVTypes"/>
</file>