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012fa081a0a7a4ca07cf828d67c2b0494a5545"/>
    <w:p>
      <w:pPr>
        <w:pStyle w:val="Heading1"/>
      </w:pPr>
      <w:r>
        <w:t xml:space="preserve">Generalised Handcrafted Writing, Redaction, Anti-Aberration, and Anti-Bulk-Generation Protocol</w:t>
      </w:r>
    </w:p>
    <w:bookmarkStart w:id="20" w:name="purpose"/>
    <w:p>
      <w:pPr>
        <w:pStyle w:val="Heading2"/>
      </w:pPr>
      <w:r>
        <w:t xml:space="preserve">1. Purpose</w:t>
      </w:r>
    </w:p>
    <w:p>
      <w:pPr>
        <w:pStyle w:val="FirstParagraph"/>
      </w:pPr>
      <w:r>
        <w:t xml:space="preserve">This protocol governs the creation, rewriting, expansion, and refinement of substantial written content where quality, coherence, factual reliability, originality, and stylistic consistency matter.</w:t>
      </w:r>
    </w:p>
    <w:p>
      <w:pPr>
        <w:pStyle w:val="BodyText"/>
      </w:pPr>
      <w:r>
        <w:t xml:space="preserve">It can be applied to:</w:t>
      </w:r>
    </w:p>
    <w:p>
      <w:pPr>
        <w:pStyle w:val="Compact"/>
        <w:numPr>
          <w:ilvl w:val="0"/>
          <w:numId w:val="1001"/>
        </w:numPr>
      </w:pPr>
      <w:r>
        <w:t xml:space="preserve">reports;</w:t>
      </w:r>
    </w:p>
    <w:p>
      <w:pPr>
        <w:pStyle w:val="Compact"/>
        <w:numPr>
          <w:ilvl w:val="0"/>
          <w:numId w:val="1001"/>
        </w:numPr>
      </w:pPr>
      <w:r>
        <w:t xml:space="preserve">essays;</w:t>
      </w:r>
    </w:p>
    <w:p>
      <w:pPr>
        <w:pStyle w:val="Compact"/>
        <w:numPr>
          <w:ilvl w:val="0"/>
          <w:numId w:val="1001"/>
        </w:numPr>
      </w:pPr>
      <w:r>
        <w:t xml:space="preserve">documentation;</w:t>
      </w:r>
    </w:p>
    <w:p>
      <w:pPr>
        <w:pStyle w:val="Compact"/>
        <w:numPr>
          <w:ilvl w:val="0"/>
          <w:numId w:val="1001"/>
        </w:numPr>
      </w:pPr>
      <w:r>
        <w:t xml:space="preserve">articles;</w:t>
      </w:r>
    </w:p>
    <w:p>
      <w:pPr>
        <w:pStyle w:val="Compact"/>
        <w:numPr>
          <w:ilvl w:val="0"/>
          <w:numId w:val="1001"/>
        </w:numPr>
      </w:pPr>
      <w:r>
        <w:t xml:space="preserve">product copy;</w:t>
      </w:r>
    </w:p>
    <w:p>
      <w:pPr>
        <w:pStyle w:val="Compact"/>
        <w:numPr>
          <w:ilvl w:val="0"/>
          <w:numId w:val="1001"/>
        </w:numPr>
      </w:pPr>
      <w:r>
        <w:t xml:space="preserve">policies;</w:t>
      </w:r>
    </w:p>
    <w:p>
      <w:pPr>
        <w:pStyle w:val="Compact"/>
        <w:numPr>
          <w:ilvl w:val="0"/>
          <w:numId w:val="1001"/>
        </w:numPr>
      </w:pPr>
      <w:r>
        <w:t xml:space="preserve">proposals;</w:t>
      </w:r>
    </w:p>
    <w:p>
      <w:pPr>
        <w:pStyle w:val="Compact"/>
        <w:numPr>
          <w:ilvl w:val="0"/>
          <w:numId w:val="1001"/>
        </w:numPr>
      </w:pPr>
      <w:r>
        <w:t xml:space="preserve">research synthesis;</w:t>
      </w:r>
    </w:p>
    <w:p>
      <w:pPr>
        <w:pStyle w:val="Compact"/>
        <w:numPr>
          <w:ilvl w:val="0"/>
          <w:numId w:val="1001"/>
        </w:numPr>
      </w:pPr>
      <w:r>
        <w:t xml:space="preserve">technical explanations;</w:t>
      </w:r>
    </w:p>
    <w:p>
      <w:pPr>
        <w:pStyle w:val="Compact"/>
        <w:numPr>
          <w:ilvl w:val="0"/>
          <w:numId w:val="1001"/>
        </w:numPr>
      </w:pPr>
      <w:r>
        <w:t xml:space="preserve">narratives;</w:t>
      </w:r>
    </w:p>
    <w:p>
      <w:pPr>
        <w:pStyle w:val="Compact"/>
        <w:numPr>
          <w:ilvl w:val="0"/>
          <w:numId w:val="1001"/>
        </w:numPr>
      </w:pPr>
      <w:r>
        <w:t xml:space="preserve">guides;</w:t>
      </w:r>
    </w:p>
    <w:p>
      <w:pPr>
        <w:pStyle w:val="Compact"/>
        <w:numPr>
          <w:ilvl w:val="0"/>
          <w:numId w:val="1001"/>
        </w:numPr>
      </w:pPr>
      <w:r>
        <w:t xml:space="preserve">long-form web content;</w:t>
      </w:r>
    </w:p>
    <w:p>
      <w:pPr>
        <w:pStyle w:val="Compact"/>
        <w:numPr>
          <w:ilvl w:val="0"/>
          <w:numId w:val="1001"/>
        </w:numPr>
      </w:pPr>
      <w:r>
        <w:t xml:space="preserve">professional communications;</w:t>
      </w:r>
    </w:p>
    <w:p>
      <w:pPr>
        <w:pStyle w:val="Compact"/>
        <w:numPr>
          <w:ilvl w:val="0"/>
          <w:numId w:val="1001"/>
        </w:numPr>
      </w:pPr>
      <w:r>
        <w:t xml:space="preserve">educational material.</w:t>
      </w:r>
    </w:p>
    <w:p>
      <w:pPr>
        <w:pStyle w:val="FirstParagraph"/>
      </w:pPr>
      <w:r>
        <w:t xml:space="preserve">Its central rule is:</w:t>
      </w:r>
    </w:p>
    <w:p>
      <w:pPr>
        <w:pStyle w:val="BlockText"/>
      </w:pPr>
      <w:r>
        <w:t xml:space="preserve">The scale of the assignment must never be allowed to reduce the attention given to each individual passage.</w:t>
      </w:r>
    </w:p>
    <w:p>
      <w:pPr>
        <w:pStyle w:val="FirstParagraph"/>
      </w:pPr>
      <w:r>
        <w:t xml:space="preserve">The protocol therefore treats writing as a sequence of carefully understood and independently reviewed units rather than as a bulk text-production problem.</w:t>
      </w:r>
    </w:p>
    <w:p>
      <w:r>
        <w:pict>
          <v:rect style="width:0;height:1.5pt" o:hralign="center" o:hrstd="t" o:hr="t"/>
        </w:pict>
      </w:r>
    </w:p>
    <w:bookmarkEnd w:id="20"/>
    <w:bookmarkEnd w:id="21"/>
    <w:bookmarkStart w:id="25" w:name="core-writing-objective"/>
    <w:p>
      <w:pPr>
        <w:pStyle w:val="Heading1"/>
      </w:pPr>
      <w:r>
        <w:t xml:space="preserve">2. Core writing objective</w:t>
      </w:r>
    </w:p>
    <w:p>
      <w:pPr>
        <w:pStyle w:val="FirstParagraph"/>
      </w:pPr>
      <w:r>
        <w:t xml:space="preserve">Every substantial section should perform three broad functions.</w:t>
      </w:r>
    </w:p>
    <w:bookmarkStart w:id="22" w:name="a.-orientation"/>
    <w:p>
      <w:pPr>
        <w:pStyle w:val="Heading2"/>
      </w:pPr>
      <w:r>
        <w:t xml:space="preserve">A. Orientation</w:t>
      </w:r>
    </w:p>
    <w:p>
      <w:pPr>
        <w:pStyle w:val="FirstParagraph"/>
      </w:pPr>
      <w:r>
        <w:t xml:space="preserve">Help the reader understand:</w:t>
      </w:r>
    </w:p>
    <w:p>
      <w:pPr>
        <w:pStyle w:val="Compact"/>
        <w:numPr>
          <w:ilvl w:val="0"/>
          <w:numId w:val="1002"/>
        </w:numPr>
      </w:pPr>
      <w:r>
        <w:t xml:space="preserve">where they are;</w:t>
      </w:r>
    </w:p>
    <w:p>
      <w:pPr>
        <w:pStyle w:val="Compact"/>
        <w:numPr>
          <w:ilvl w:val="0"/>
          <w:numId w:val="1002"/>
        </w:numPr>
      </w:pPr>
      <w:r>
        <w:t xml:space="preserve">why the section exists;</w:t>
      </w:r>
    </w:p>
    <w:p>
      <w:pPr>
        <w:pStyle w:val="Compact"/>
        <w:numPr>
          <w:ilvl w:val="0"/>
          <w:numId w:val="1002"/>
        </w:numPr>
      </w:pPr>
      <w:r>
        <w:t xml:space="preserve">what question, problem, tension, or need it addresses;</w:t>
      </w:r>
    </w:p>
    <w:p>
      <w:pPr>
        <w:pStyle w:val="Compact"/>
        <w:numPr>
          <w:ilvl w:val="0"/>
          <w:numId w:val="1002"/>
        </w:numPr>
      </w:pPr>
      <w:r>
        <w:t xml:space="preserve">how it relates to what came before;</w:t>
      </w:r>
    </w:p>
    <w:p>
      <w:pPr>
        <w:pStyle w:val="Compact"/>
        <w:numPr>
          <w:ilvl w:val="0"/>
          <w:numId w:val="1002"/>
        </w:numPr>
      </w:pPr>
      <w:r>
        <w:t xml:space="preserve">what they should expect to gain from it.</w:t>
      </w:r>
    </w:p>
    <w:p>
      <w:pPr>
        <w:pStyle w:val="FirstParagraph"/>
      </w:pPr>
      <w:r>
        <w:t xml:space="preserve">Orientation may use:</w:t>
      </w:r>
    </w:p>
    <w:p>
      <w:pPr>
        <w:pStyle w:val="Compact"/>
        <w:numPr>
          <w:ilvl w:val="0"/>
          <w:numId w:val="1003"/>
        </w:numPr>
      </w:pPr>
      <w:r>
        <w:t xml:space="preserve">a concrete situation;</w:t>
      </w:r>
    </w:p>
    <w:p>
      <w:pPr>
        <w:pStyle w:val="Compact"/>
        <w:numPr>
          <w:ilvl w:val="0"/>
          <w:numId w:val="1003"/>
        </w:numPr>
      </w:pPr>
      <w:r>
        <w:t xml:space="preserve">a relevant anecdote;</w:t>
      </w:r>
    </w:p>
    <w:p>
      <w:pPr>
        <w:pStyle w:val="Compact"/>
        <w:numPr>
          <w:ilvl w:val="0"/>
          <w:numId w:val="1003"/>
        </w:numPr>
      </w:pPr>
      <w:r>
        <w:t xml:space="preserve">a direct problem statement;</w:t>
      </w:r>
    </w:p>
    <w:p>
      <w:pPr>
        <w:pStyle w:val="Compact"/>
        <w:numPr>
          <w:ilvl w:val="0"/>
          <w:numId w:val="1003"/>
        </w:numPr>
      </w:pPr>
      <w:r>
        <w:t xml:space="preserve">an observation;</w:t>
      </w:r>
    </w:p>
    <w:p>
      <w:pPr>
        <w:pStyle w:val="Compact"/>
        <w:numPr>
          <w:ilvl w:val="0"/>
          <w:numId w:val="1003"/>
        </w:numPr>
      </w:pPr>
      <w:r>
        <w:t xml:space="preserve">a historical event;</w:t>
      </w:r>
    </w:p>
    <w:p>
      <w:pPr>
        <w:pStyle w:val="Compact"/>
        <w:numPr>
          <w:ilvl w:val="0"/>
          <w:numId w:val="1003"/>
        </w:numPr>
      </w:pPr>
      <w:r>
        <w:t xml:space="preserve">a real-world example;</w:t>
      </w:r>
    </w:p>
    <w:p>
      <w:pPr>
        <w:pStyle w:val="Compact"/>
        <w:numPr>
          <w:ilvl w:val="0"/>
          <w:numId w:val="1003"/>
        </w:numPr>
      </w:pPr>
      <w:r>
        <w:t xml:space="preserve">a carefully identified hypothetical case;</w:t>
      </w:r>
    </w:p>
    <w:p>
      <w:pPr>
        <w:pStyle w:val="Compact"/>
        <w:numPr>
          <w:ilvl w:val="0"/>
          <w:numId w:val="1003"/>
        </w:numPr>
      </w:pPr>
      <w:r>
        <w:t xml:space="preserve">a concise framing question.</w:t>
      </w:r>
    </w:p>
    <w:p>
      <w:pPr>
        <w:pStyle w:val="FirstParagraph"/>
      </w:pPr>
      <w:r>
        <w:t xml:space="preserve">The opening must serve the content. It must not be decorative filler.</w:t>
      </w:r>
    </w:p>
    <w:bookmarkEnd w:id="22"/>
    <w:bookmarkStart w:id="23" w:name="b.-development"/>
    <w:p>
      <w:pPr>
        <w:pStyle w:val="Heading2"/>
      </w:pPr>
      <w:r>
        <w:t xml:space="preserve">B. Development</w:t>
      </w:r>
    </w:p>
    <w:p>
      <w:pPr>
        <w:pStyle w:val="FirstParagraph"/>
      </w:pPr>
      <w:r>
        <w:t xml:space="preserve">Develop the central idea with enough depth for the reader to follow the reasoning rather than merely accept a conclusion.</w:t>
      </w:r>
    </w:p>
    <w:p>
      <w:pPr>
        <w:pStyle w:val="BodyText"/>
      </w:pPr>
      <w:r>
        <w:t xml:space="preserve">Depending on the content, this may require:</w:t>
      </w:r>
    </w:p>
    <w:p>
      <w:pPr>
        <w:pStyle w:val="Compact"/>
        <w:numPr>
          <w:ilvl w:val="0"/>
          <w:numId w:val="1004"/>
        </w:numPr>
      </w:pPr>
      <w:r>
        <w:t xml:space="preserve">definitions;</w:t>
      </w:r>
    </w:p>
    <w:p>
      <w:pPr>
        <w:pStyle w:val="Compact"/>
        <w:numPr>
          <w:ilvl w:val="0"/>
          <w:numId w:val="1004"/>
        </w:numPr>
      </w:pPr>
      <w:r>
        <w:t xml:space="preserve">context;</w:t>
      </w:r>
    </w:p>
    <w:p>
      <w:pPr>
        <w:pStyle w:val="Compact"/>
        <w:numPr>
          <w:ilvl w:val="0"/>
          <w:numId w:val="1004"/>
        </w:numPr>
      </w:pPr>
      <w:r>
        <w:t xml:space="preserve">mechanisms;</w:t>
      </w:r>
    </w:p>
    <w:p>
      <w:pPr>
        <w:pStyle w:val="Compact"/>
        <w:numPr>
          <w:ilvl w:val="0"/>
          <w:numId w:val="1004"/>
        </w:numPr>
      </w:pPr>
      <w:r>
        <w:t xml:space="preserve">evidence;</w:t>
      </w:r>
    </w:p>
    <w:p>
      <w:pPr>
        <w:pStyle w:val="Compact"/>
        <w:numPr>
          <w:ilvl w:val="0"/>
          <w:numId w:val="1004"/>
        </w:numPr>
      </w:pPr>
      <w:r>
        <w:t xml:space="preserve">examples;</w:t>
      </w:r>
    </w:p>
    <w:p>
      <w:pPr>
        <w:pStyle w:val="Compact"/>
        <w:numPr>
          <w:ilvl w:val="0"/>
          <w:numId w:val="1004"/>
        </w:numPr>
      </w:pPr>
      <w:r>
        <w:t xml:space="preserve">comparisons;</w:t>
      </w:r>
    </w:p>
    <w:p>
      <w:pPr>
        <w:pStyle w:val="Compact"/>
        <w:numPr>
          <w:ilvl w:val="0"/>
          <w:numId w:val="1004"/>
        </w:numPr>
      </w:pPr>
      <w:r>
        <w:t xml:space="preserve">counterexamples;</w:t>
      </w:r>
    </w:p>
    <w:p>
      <w:pPr>
        <w:pStyle w:val="Compact"/>
        <w:numPr>
          <w:ilvl w:val="0"/>
          <w:numId w:val="1004"/>
        </w:numPr>
      </w:pPr>
      <w:r>
        <w:t xml:space="preserve">trade-offs;</w:t>
      </w:r>
    </w:p>
    <w:p>
      <w:pPr>
        <w:pStyle w:val="Compact"/>
        <w:numPr>
          <w:ilvl w:val="0"/>
          <w:numId w:val="1004"/>
        </w:numPr>
      </w:pPr>
      <w:r>
        <w:t xml:space="preserve">limitations;</w:t>
      </w:r>
    </w:p>
    <w:p>
      <w:pPr>
        <w:pStyle w:val="Compact"/>
        <w:numPr>
          <w:ilvl w:val="0"/>
          <w:numId w:val="1004"/>
        </w:numPr>
      </w:pPr>
      <w:r>
        <w:t xml:space="preserve">implications;</w:t>
      </w:r>
    </w:p>
    <w:p>
      <w:pPr>
        <w:pStyle w:val="Compact"/>
        <w:numPr>
          <w:ilvl w:val="0"/>
          <w:numId w:val="1004"/>
        </w:numPr>
      </w:pPr>
      <w:r>
        <w:t xml:space="preserve">objections;</w:t>
      </w:r>
    </w:p>
    <w:p>
      <w:pPr>
        <w:pStyle w:val="Compact"/>
        <w:numPr>
          <w:ilvl w:val="0"/>
          <w:numId w:val="1004"/>
        </w:numPr>
      </w:pPr>
      <w:r>
        <w:t xml:space="preserve">edge cases;</w:t>
      </w:r>
    </w:p>
    <w:p>
      <w:pPr>
        <w:pStyle w:val="Compact"/>
        <w:numPr>
          <w:ilvl w:val="0"/>
          <w:numId w:val="1004"/>
        </w:numPr>
      </w:pPr>
      <w:r>
        <w:t xml:space="preserve">implementation details;</w:t>
      </w:r>
    </w:p>
    <w:p>
      <w:pPr>
        <w:pStyle w:val="Compact"/>
        <w:numPr>
          <w:ilvl w:val="0"/>
          <w:numId w:val="1004"/>
        </w:numPr>
      </w:pPr>
      <w:r>
        <w:t xml:space="preserve">links to related ideas.</w:t>
      </w:r>
    </w:p>
    <w:p>
      <w:pPr>
        <w:pStyle w:val="FirstParagraph"/>
      </w:pPr>
      <w:r>
        <w:t xml:space="preserve">The writer must not treat naming a concept, asserting a conclusion, or listing facts as equivalent to explaining them.</w:t>
      </w:r>
    </w:p>
    <w:bookmarkEnd w:id="23"/>
    <w:bookmarkStart w:id="24" w:name="c.-consolidation"/>
    <w:p>
      <w:pPr>
        <w:pStyle w:val="Heading2"/>
      </w:pPr>
      <w:r>
        <w:t xml:space="preserve">C. Consolidation</w:t>
      </w:r>
    </w:p>
    <w:p>
      <w:pPr>
        <w:pStyle w:val="FirstParagraph"/>
      </w:pPr>
      <w:r>
        <w:t xml:space="preserve">Close the section in a way that helps the reader retain its essential meaning.</w:t>
      </w:r>
    </w:p>
    <w:p>
      <w:pPr>
        <w:pStyle w:val="BodyText"/>
      </w:pPr>
      <w:r>
        <w:t xml:space="preserve">A useful close may:</w:t>
      </w:r>
    </w:p>
    <w:p>
      <w:pPr>
        <w:pStyle w:val="Compact"/>
        <w:numPr>
          <w:ilvl w:val="0"/>
          <w:numId w:val="1005"/>
        </w:numPr>
      </w:pPr>
      <w:r>
        <w:t xml:space="preserve">summarise the central insight;</w:t>
      </w:r>
    </w:p>
    <w:p>
      <w:pPr>
        <w:pStyle w:val="Compact"/>
        <w:numPr>
          <w:ilvl w:val="0"/>
          <w:numId w:val="1005"/>
        </w:numPr>
      </w:pPr>
      <w:r>
        <w:t xml:space="preserve">clarify the practical consequence;</w:t>
      </w:r>
    </w:p>
    <w:p>
      <w:pPr>
        <w:pStyle w:val="Compact"/>
        <w:numPr>
          <w:ilvl w:val="0"/>
          <w:numId w:val="1005"/>
        </w:numPr>
      </w:pPr>
      <w:r>
        <w:t xml:space="preserve">identify what remains uncertain;</w:t>
      </w:r>
    </w:p>
    <w:p>
      <w:pPr>
        <w:pStyle w:val="Compact"/>
        <w:numPr>
          <w:ilvl w:val="0"/>
          <w:numId w:val="1005"/>
        </w:numPr>
      </w:pPr>
      <w:r>
        <w:t xml:space="preserve">connect the section to a broader argument;</w:t>
      </w:r>
    </w:p>
    <w:p>
      <w:pPr>
        <w:pStyle w:val="Compact"/>
        <w:numPr>
          <w:ilvl w:val="0"/>
          <w:numId w:val="1005"/>
        </w:numPr>
      </w:pPr>
      <w:r>
        <w:t xml:space="preserve">prepare the next section;</w:t>
      </w:r>
    </w:p>
    <w:p>
      <w:pPr>
        <w:pStyle w:val="Compact"/>
        <w:numPr>
          <w:ilvl w:val="0"/>
          <w:numId w:val="1005"/>
        </w:numPr>
      </w:pPr>
      <w:r>
        <w:t xml:space="preserve">state the decision or action that follows;</w:t>
      </w:r>
    </w:p>
    <w:p>
      <w:pPr>
        <w:pStyle w:val="Compact"/>
        <w:numPr>
          <w:ilvl w:val="0"/>
          <w:numId w:val="1005"/>
        </w:numPr>
      </w:pPr>
      <w:r>
        <w:t xml:space="preserve">distinguish the important conclusion from incidental detail.</w:t>
      </w:r>
    </w:p>
    <w:p>
      <w:pPr>
        <w:pStyle w:val="FirstParagraph"/>
      </w:pPr>
      <w:r>
        <w:t xml:space="preserve">The close should not merely repeat the opening in different words.</w:t>
      </w:r>
    </w:p>
    <w:p>
      <w:r>
        <w:pict>
          <v:rect style="width:0;height:1.5pt" o:hralign="center" o:hrstd="t" o:hr="t"/>
        </w:pict>
      </w:r>
    </w:p>
    <w:bookmarkEnd w:id="24"/>
    <w:bookmarkEnd w:id="25"/>
    <w:bookmarkStart w:id="33" w:name="editorial-and-redaction-standard"/>
    <w:p>
      <w:pPr>
        <w:pStyle w:val="Heading1"/>
      </w:pPr>
      <w:r>
        <w:t xml:space="preserve">3. Editorial and redaction standard</w:t>
      </w:r>
    </w:p>
    <w:p>
      <w:pPr>
        <w:pStyle w:val="FirstParagraph"/>
      </w:pPr>
      <w:r>
        <w:t xml:space="preserve">Here,</w:t>
      </w:r>
      <w:r>
        <w:t xml:space="preserve"> </w:t>
      </w:r>
      <w:r>
        <w:t xml:space="preserve">“redaction”</w:t>
      </w:r>
      <w:r>
        <w:t xml:space="preserve"> </w:t>
      </w:r>
      <w:r>
        <w:t xml:space="preserve">means substantive revision and refinement.</w:t>
      </w:r>
    </w:p>
    <w:p>
      <w:pPr>
        <w:pStyle w:val="BodyText"/>
      </w:pPr>
      <w:r>
        <w:t xml:space="preserve">A complete redaction pass should improve the following dimensions.</w:t>
      </w:r>
    </w:p>
    <w:bookmarkStart w:id="26" w:name="purpose-1"/>
    <w:p>
      <w:pPr>
        <w:pStyle w:val="Heading2"/>
      </w:pPr>
      <w:r>
        <w:t xml:space="preserve">3.1 Purpose</w:t>
      </w:r>
    </w:p>
    <w:p>
      <w:pPr>
        <w:pStyle w:val="FirstParagraph"/>
      </w:pPr>
      <w:r>
        <w:t xml:space="preserve">Every passage should have a clear function.</w:t>
      </w:r>
    </w:p>
    <w:p>
      <w:pPr>
        <w:pStyle w:val="BodyText"/>
      </w:pPr>
      <w:r>
        <w:t xml:space="preserve">A paragraph should do at least one of the following:</w:t>
      </w:r>
    </w:p>
    <w:p>
      <w:pPr>
        <w:pStyle w:val="Compact"/>
        <w:numPr>
          <w:ilvl w:val="0"/>
          <w:numId w:val="1006"/>
        </w:numPr>
      </w:pPr>
      <w:r>
        <w:t xml:space="preserve">frame;</w:t>
      </w:r>
    </w:p>
    <w:p>
      <w:pPr>
        <w:pStyle w:val="Compact"/>
        <w:numPr>
          <w:ilvl w:val="0"/>
          <w:numId w:val="1006"/>
        </w:numPr>
      </w:pPr>
      <w:r>
        <w:t xml:space="preserve">define;</w:t>
      </w:r>
    </w:p>
    <w:p>
      <w:pPr>
        <w:pStyle w:val="Compact"/>
        <w:numPr>
          <w:ilvl w:val="0"/>
          <w:numId w:val="1006"/>
        </w:numPr>
      </w:pPr>
      <w:r>
        <w:t xml:space="preserve">explain;</w:t>
      </w:r>
    </w:p>
    <w:p>
      <w:pPr>
        <w:pStyle w:val="Compact"/>
        <w:numPr>
          <w:ilvl w:val="0"/>
          <w:numId w:val="1006"/>
        </w:numPr>
      </w:pPr>
      <w:r>
        <w:t xml:space="preserve">support;</w:t>
      </w:r>
    </w:p>
    <w:p>
      <w:pPr>
        <w:pStyle w:val="Compact"/>
        <w:numPr>
          <w:ilvl w:val="0"/>
          <w:numId w:val="1006"/>
        </w:numPr>
      </w:pPr>
      <w:r>
        <w:t xml:space="preserve">illustrate;</w:t>
      </w:r>
    </w:p>
    <w:p>
      <w:pPr>
        <w:pStyle w:val="Compact"/>
        <w:numPr>
          <w:ilvl w:val="0"/>
          <w:numId w:val="1006"/>
        </w:numPr>
      </w:pPr>
      <w:r>
        <w:t xml:space="preserve">compare;</w:t>
      </w:r>
    </w:p>
    <w:p>
      <w:pPr>
        <w:pStyle w:val="Compact"/>
        <w:numPr>
          <w:ilvl w:val="0"/>
          <w:numId w:val="1006"/>
        </w:numPr>
      </w:pPr>
      <w:r>
        <w:t xml:space="preserve">qualify;</w:t>
      </w:r>
    </w:p>
    <w:p>
      <w:pPr>
        <w:pStyle w:val="Compact"/>
        <w:numPr>
          <w:ilvl w:val="0"/>
          <w:numId w:val="1006"/>
        </w:numPr>
      </w:pPr>
      <w:r>
        <w:t xml:space="preserve">challenge;</w:t>
      </w:r>
    </w:p>
    <w:p>
      <w:pPr>
        <w:pStyle w:val="Compact"/>
        <w:numPr>
          <w:ilvl w:val="0"/>
          <w:numId w:val="1006"/>
        </w:numPr>
      </w:pPr>
      <w:r>
        <w:t xml:space="preserve">connect;</w:t>
      </w:r>
    </w:p>
    <w:p>
      <w:pPr>
        <w:pStyle w:val="Compact"/>
        <w:numPr>
          <w:ilvl w:val="0"/>
          <w:numId w:val="1006"/>
        </w:numPr>
      </w:pPr>
      <w:r>
        <w:t xml:space="preserve">conclude;</w:t>
      </w:r>
    </w:p>
    <w:p>
      <w:pPr>
        <w:pStyle w:val="Compact"/>
        <w:numPr>
          <w:ilvl w:val="0"/>
          <w:numId w:val="1006"/>
        </w:numPr>
      </w:pPr>
      <w:r>
        <w:t xml:space="preserve">direct action.</w:t>
      </w:r>
    </w:p>
    <w:p>
      <w:pPr>
        <w:pStyle w:val="FirstParagraph"/>
      </w:pPr>
      <w:r>
        <w:t xml:space="preserve">Paragraphs that perform no identifiable function should be removed or rewritten.</w:t>
      </w:r>
    </w:p>
    <w:bookmarkEnd w:id="26"/>
    <w:bookmarkStart w:id="27" w:name="structure"/>
    <w:p>
      <w:pPr>
        <w:pStyle w:val="Heading2"/>
      </w:pPr>
      <w:r>
        <w:t xml:space="preserve">3.2 Structure</w:t>
      </w:r>
    </w:p>
    <w:p>
      <w:pPr>
        <w:pStyle w:val="FirstParagraph"/>
      </w:pPr>
      <w:r>
        <w:t xml:space="preserve">The sequence of ideas should feel inevitable rather than assembled.</w:t>
      </w:r>
    </w:p>
    <w:p>
      <w:pPr>
        <w:pStyle w:val="BodyText"/>
      </w:pPr>
      <w:r>
        <w:t xml:space="preserve">The reader should understand:</w:t>
      </w:r>
    </w:p>
    <w:p>
      <w:pPr>
        <w:pStyle w:val="Compact"/>
        <w:numPr>
          <w:ilvl w:val="0"/>
          <w:numId w:val="1007"/>
        </w:numPr>
      </w:pPr>
      <w:r>
        <w:t xml:space="preserve">why the discussion begins where it does;</w:t>
      </w:r>
    </w:p>
    <w:p>
      <w:pPr>
        <w:pStyle w:val="Compact"/>
        <w:numPr>
          <w:ilvl w:val="0"/>
          <w:numId w:val="1007"/>
        </w:numPr>
      </w:pPr>
      <w:r>
        <w:t xml:space="preserve">how each paragraph follows from the previous one;</w:t>
      </w:r>
    </w:p>
    <w:p>
      <w:pPr>
        <w:pStyle w:val="Compact"/>
        <w:numPr>
          <w:ilvl w:val="0"/>
          <w:numId w:val="1007"/>
        </w:numPr>
      </w:pPr>
      <w:r>
        <w:t xml:space="preserve">why an example appears;</w:t>
      </w:r>
    </w:p>
    <w:p>
      <w:pPr>
        <w:pStyle w:val="Compact"/>
        <w:numPr>
          <w:ilvl w:val="0"/>
          <w:numId w:val="1007"/>
        </w:numPr>
      </w:pPr>
      <w:r>
        <w:t xml:space="preserve">what conclusion the evidence supports;</w:t>
      </w:r>
    </w:p>
    <w:p>
      <w:pPr>
        <w:pStyle w:val="Compact"/>
        <w:numPr>
          <w:ilvl w:val="0"/>
          <w:numId w:val="1007"/>
        </w:numPr>
      </w:pPr>
      <w:r>
        <w:t xml:space="preserve">why a qualification matters;</w:t>
      </w:r>
    </w:p>
    <w:p>
      <w:pPr>
        <w:pStyle w:val="Compact"/>
        <w:numPr>
          <w:ilvl w:val="0"/>
          <w:numId w:val="1007"/>
        </w:numPr>
      </w:pPr>
      <w:r>
        <w:t xml:space="preserve">how the section prepares what follows.</w:t>
      </w:r>
    </w:p>
    <w:p>
      <w:pPr>
        <w:pStyle w:val="FirstParagraph"/>
      </w:pPr>
      <w:r>
        <w:t xml:space="preserve">Avoid collections of individually competent paragraphs that do not form a coherent argument.</w:t>
      </w:r>
    </w:p>
    <w:bookmarkEnd w:id="27"/>
    <w:bookmarkStart w:id="28" w:name="completeness"/>
    <w:p>
      <w:pPr>
        <w:pStyle w:val="Heading2"/>
      </w:pPr>
      <w:r>
        <w:t xml:space="preserve">3.3 Completeness</w:t>
      </w:r>
    </w:p>
    <w:p>
      <w:pPr>
        <w:pStyle w:val="FirstParagraph"/>
      </w:pPr>
      <w:r>
        <w:t xml:space="preserve">Repair content that:</w:t>
      </w:r>
    </w:p>
    <w:p>
      <w:pPr>
        <w:pStyle w:val="Compact"/>
        <w:numPr>
          <w:ilvl w:val="0"/>
          <w:numId w:val="1008"/>
        </w:numPr>
      </w:pPr>
      <w:r>
        <w:t xml:space="preserve">makes unsupported claims;</w:t>
      </w:r>
    </w:p>
    <w:p>
      <w:pPr>
        <w:pStyle w:val="Compact"/>
        <w:numPr>
          <w:ilvl w:val="0"/>
          <w:numId w:val="1008"/>
        </w:numPr>
      </w:pPr>
      <w:r>
        <w:t xml:space="preserve">omits essential context;</w:t>
      </w:r>
    </w:p>
    <w:p>
      <w:pPr>
        <w:pStyle w:val="Compact"/>
        <w:numPr>
          <w:ilvl w:val="0"/>
          <w:numId w:val="1008"/>
        </w:numPr>
      </w:pPr>
      <w:r>
        <w:t xml:space="preserve">skips reasoning steps;</w:t>
      </w:r>
    </w:p>
    <w:p>
      <w:pPr>
        <w:pStyle w:val="Compact"/>
        <w:numPr>
          <w:ilvl w:val="0"/>
          <w:numId w:val="1008"/>
        </w:numPr>
      </w:pPr>
      <w:r>
        <w:t xml:space="preserve">assumes hidden knowledge;</w:t>
      </w:r>
    </w:p>
    <w:p>
      <w:pPr>
        <w:pStyle w:val="Compact"/>
        <w:numPr>
          <w:ilvl w:val="0"/>
          <w:numId w:val="1008"/>
        </w:numPr>
      </w:pPr>
      <w:r>
        <w:t xml:space="preserve">offers only definitions;</w:t>
      </w:r>
    </w:p>
    <w:p>
      <w:pPr>
        <w:pStyle w:val="Compact"/>
        <w:numPr>
          <w:ilvl w:val="0"/>
          <w:numId w:val="1008"/>
        </w:numPr>
      </w:pPr>
      <w:r>
        <w:t xml:space="preserve">gives instructions without explaining consequences;</w:t>
      </w:r>
    </w:p>
    <w:p>
      <w:pPr>
        <w:pStyle w:val="Compact"/>
        <w:numPr>
          <w:ilvl w:val="0"/>
          <w:numId w:val="1008"/>
        </w:numPr>
      </w:pPr>
      <w:r>
        <w:t xml:space="preserve">presents evidence without interpretation;</w:t>
      </w:r>
    </w:p>
    <w:p>
      <w:pPr>
        <w:pStyle w:val="Compact"/>
        <w:numPr>
          <w:ilvl w:val="0"/>
          <w:numId w:val="1008"/>
        </w:numPr>
      </w:pPr>
      <w:r>
        <w:t xml:space="preserve">recommends action without discussing limitations;</w:t>
      </w:r>
    </w:p>
    <w:p>
      <w:pPr>
        <w:pStyle w:val="Compact"/>
        <w:numPr>
          <w:ilvl w:val="0"/>
          <w:numId w:val="1008"/>
        </w:numPr>
      </w:pPr>
      <w:r>
        <w:t xml:space="preserve">introduces terminology without clarifying it.</w:t>
      </w:r>
    </w:p>
    <w:p>
      <w:pPr>
        <w:pStyle w:val="FirstParagraph"/>
      </w:pPr>
      <w:r>
        <w:t xml:space="preserve">Completeness does not mean exhausting every possible detail. It means including what the intended reader needs to understand and use the content responsibly.</w:t>
      </w:r>
    </w:p>
    <w:bookmarkEnd w:id="28"/>
    <w:bookmarkStart w:id="29" w:name="precision"/>
    <w:p>
      <w:pPr>
        <w:pStyle w:val="Heading2"/>
      </w:pPr>
      <w:r>
        <w:t xml:space="preserve">3.4 Precision</w:t>
      </w:r>
    </w:p>
    <w:p>
      <w:pPr>
        <w:pStyle w:val="FirstParagraph"/>
      </w:pPr>
      <w:r>
        <w:t xml:space="preserve">Check that:</w:t>
      </w:r>
    </w:p>
    <w:p>
      <w:pPr>
        <w:pStyle w:val="Compact"/>
        <w:numPr>
          <w:ilvl w:val="0"/>
          <w:numId w:val="1009"/>
        </w:numPr>
      </w:pPr>
      <w:r>
        <w:t xml:space="preserve">nouns refer to identifiable things;</w:t>
      </w:r>
    </w:p>
    <w:p>
      <w:pPr>
        <w:pStyle w:val="Compact"/>
        <w:numPr>
          <w:ilvl w:val="0"/>
          <w:numId w:val="1009"/>
        </w:numPr>
      </w:pPr>
      <w:r>
        <w:t xml:space="preserve">pronouns have clear antecedents;</w:t>
      </w:r>
    </w:p>
    <w:p>
      <w:pPr>
        <w:pStyle w:val="Compact"/>
        <w:numPr>
          <w:ilvl w:val="0"/>
          <w:numId w:val="1009"/>
        </w:numPr>
      </w:pPr>
      <w:r>
        <w:t xml:space="preserve">claims are appropriately bounded;</w:t>
      </w:r>
    </w:p>
    <w:p>
      <w:pPr>
        <w:pStyle w:val="Compact"/>
        <w:numPr>
          <w:ilvl w:val="0"/>
          <w:numId w:val="1009"/>
        </w:numPr>
      </w:pPr>
      <w:r>
        <w:t xml:space="preserve">uncertainty is visible;</w:t>
      </w:r>
    </w:p>
    <w:p>
      <w:pPr>
        <w:pStyle w:val="Compact"/>
        <w:numPr>
          <w:ilvl w:val="0"/>
          <w:numId w:val="1009"/>
        </w:numPr>
      </w:pPr>
      <w:r>
        <w:t xml:space="preserve">examples represent the stated concept;</w:t>
      </w:r>
    </w:p>
    <w:p>
      <w:pPr>
        <w:pStyle w:val="Compact"/>
        <w:numPr>
          <w:ilvl w:val="0"/>
          <w:numId w:val="1009"/>
        </w:numPr>
      </w:pPr>
      <w:r>
        <w:t xml:space="preserve">statistics have denominators and context;</w:t>
      </w:r>
    </w:p>
    <w:p>
      <w:pPr>
        <w:pStyle w:val="Compact"/>
        <w:numPr>
          <w:ilvl w:val="0"/>
          <w:numId w:val="1009"/>
        </w:numPr>
      </w:pPr>
      <w:r>
        <w:t xml:space="preserve">causal language is not used for mere association;</w:t>
      </w:r>
    </w:p>
    <w:p>
      <w:pPr>
        <w:pStyle w:val="Compact"/>
        <w:numPr>
          <w:ilvl w:val="0"/>
          <w:numId w:val="1009"/>
        </w:numPr>
      </w:pPr>
      <w:r>
        <w:t xml:space="preserve">absolute terms such as</w:t>
      </w:r>
      <w:r>
        <w:t xml:space="preserve"> </w:t>
      </w:r>
      <w:r>
        <w:t xml:space="preserve">“always,”</w:t>
      </w:r>
      <w:r>
        <w:t xml:space="preserve"> </w:t>
      </w:r>
      <w:r>
        <w:t xml:space="preserve">“never,”</w:t>
      </w:r>
      <w:r>
        <w:t xml:space="preserve"> </w:t>
      </w:r>
      <w:r>
        <w:t xml:space="preserve">“best,”</w:t>
      </w:r>
      <w:r>
        <w:t xml:space="preserve"> </w:t>
      </w:r>
      <w:r>
        <w:t xml:space="preserve">and</w:t>
      </w:r>
      <w:r>
        <w:t xml:space="preserve"> </w:t>
      </w:r>
      <w:r>
        <w:t xml:space="preserve">“proven”</w:t>
      </w:r>
      <w:r>
        <w:t xml:space="preserve"> </w:t>
      </w:r>
      <w:r>
        <w:t xml:space="preserve">are justified.</w:t>
      </w:r>
    </w:p>
    <w:p>
      <w:pPr>
        <w:pStyle w:val="FirstParagraph"/>
      </w:pPr>
      <w:r>
        <w:t xml:space="preserve">Replace persuasive vagueness with inspectable meaning.</w:t>
      </w:r>
    </w:p>
    <w:bookmarkEnd w:id="29"/>
    <w:bookmarkStart w:id="30" w:name="readability"/>
    <w:p>
      <w:pPr>
        <w:pStyle w:val="Heading2"/>
      </w:pPr>
      <w:r>
        <w:t xml:space="preserve">3.5 Readability</w:t>
      </w:r>
    </w:p>
    <w:p>
      <w:pPr>
        <w:pStyle w:val="FirstParagraph"/>
      </w:pPr>
      <w:r>
        <w:t xml:space="preserve">Use varied sentence lengths and natural rhythm.</w:t>
      </w:r>
    </w:p>
    <w:p>
      <w:pPr>
        <w:pStyle w:val="BodyText"/>
      </w:pPr>
      <w:r>
        <w:t xml:space="preserve">Avoid:</w:t>
      </w:r>
    </w:p>
    <w:p>
      <w:pPr>
        <w:pStyle w:val="Compact"/>
        <w:numPr>
          <w:ilvl w:val="0"/>
          <w:numId w:val="1010"/>
        </w:numPr>
      </w:pPr>
      <w:r>
        <w:t xml:space="preserve">clipped fragments;</w:t>
      </w:r>
    </w:p>
    <w:p>
      <w:pPr>
        <w:pStyle w:val="Compact"/>
        <w:numPr>
          <w:ilvl w:val="0"/>
          <w:numId w:val="1010"/>
        </w:numPr>
      </w:pPr>
      <w:r>
        <w:t xml:space="preserve">telegraphic prose;</w:t>
      </w:r>
    </w:p>
    <w:p>
      <w:pPr>
        <w:pStyle w:val="Compact"/>
        <w:numPr>
          <w:ilvl w:val="0"/>
          <w:numId w:val="1010"/>
        </w:numPr>
      </w:pPr>
      <w:r>
        <w:t xml:space="preserve">monotonous sentence patterns;</w:t>
      </w:r>
    </w:p>
    <w:p>
      <w:pPr>
        <w:pStyle w:val="Compact"/>
        <w:numPr>
          <w:ilvl w:val="0"/>
          <w:numId w:val="1010"/>
        </w:numPr>
      </w:pPr>
      <w:r>
        <w:t xml:space="preserve">oversized paragraphs;</w:t>
      </w:r>
    </w:p>
    <w:p>
      <w:pPr>
        <w:pStyle w:val="Compact"/>
        <w:numPr>
          <w:ilvl w:val="0"/>
          <w:numId w:val="1010"/>
        </w:numPr>
      </w:pPr>
      <w:r>
        <w:t xml:space="preserve">excessive subordinate clauses;</w:t>
      </w:r>
    </w:p>
    <w:p>
      <w:pPr>
        <w:pStyle w:val="Compact"/>
        <w:numPr>
          <w:ilvl w:val="0"/>
          <w:numId w:val="1010"/>
        </w:numPr>
      </w:pPr>
      <w:r>
        <w:t xml:space="preserve">repeated transitions;</w:t>
      </w:r>
    </w:p>
    <w:p>
      <w:pPr>
        <w:pStyle w:val="Compact"/>
        <w:numPr>
          <w:ilvl w:val="0"/>
          <w:numId w:val="1010"/>
        </w:numPr>
      </w:pPr>
      <w:r>
        <w:t xml:space="preserve">unnecessary nominalisations;</w:t>
      </w:r>
    </w:p>
    <w:p>
      <w:pPr>
        <w:pStyle w:val="Compact"/>
        <w:numPr>
          <w:ilvl w:val="0"/>
          <w:numId w:val="1010"/>
        </w:numPr>
      </w:pPr>
      <w:r>
        <w:t xml:space="preserve">unexplained abbreviations;</w:t>
      </w:r>
    </w:p>
    <w:p>
      <w:pPr>
        <w:pStyle w:val="Compact"/>
        <w:numPr>
          <w:ilvl w:val="0"/>
          <w:numId w:val="1010"/>
        </w:numPr>
      </w:pPr>
      <w:r>
        <w:t xml:space="preserve">jargon used as shorthand for missing reasoning.</w:t>
      </w:r>
    </w:p>
    <w:p>
      <w:pPr>
        <w:pStyle w:val="FirstParagraph"/>
      </w:pPr>
      <w:r>
        <w:t xml:space="preserve">Short sentences are allowed. Long sentences are allowed. Each should be used deliberately.</w:t>
      </w:r>
    </w:p>
    <w:bookmarkEnd w:id="30"/>
    <w:bookmarkStart w:id="31" w:name="accessible-sophistication"/>
    <w:p>
      <w:pPr>
        <w:pStyle w:val="Heading2"/>
      </w:pPr>
      <w:r>
        <w:t xml:space="preserve">3.6 Accessible sophistication</w:t>
      </w:r>
    </w:p>
    <w:p>
      <w:pPr>
        <w:pStyle w:val="FirstParagraph"/>
      </w:pPr>
      <w:r>
        <w:t xml:space="preserve">Use precise and expressive language without making the reader decode the prose.</w:t>
      </w:r>
    </w:p>
    <w:p>
      <w:pPr>
        <w:pStyle w:val="BodyText"/>
      </w:pPr>
      <w:r>
        <w:t xml:space="preserve">When a specialised term is necessary:</w:t>
      </w:r>
    </w:p>
    <w:p>
      <w:pPr>
        <w:pStyle w:val="Compact"/>
        <w:numPr>
          <w:ilvl w:val="0"/>
          <w:numId w:val="1011"/>
        </w:numPr>
      </w:pPr>
      <w:r>
        <w:t xml:space="preserve">introduce it in context;</w:t>
      </w:r>
    </w:p>
    <w:p>
      <w:pPr>
        <w:pStyle w:val="Compact"/>
        <w:numPr>
          <w:ilvl w:val="0"/>
          <w:numId w:val="1011"/>
        </w:numPr>
      </w:pPr>
      <w:r>
        <w:t xml:space="preserve">define it;</w:t>
      </w:r>
    </w:p>
    <w:p>
      <w:pPr>
        <w:pStyle w:val="Compact"/>
        <w:numPr>
          <w:ilvl w:val="0"/>
          <w:numId w:val="1011"/>
        </w:numPr>
      </w:pPr>
      <w:r>
        <w:t xml:space="preserve">demonstrate how it is being used;</w:t>
      </w:r>
    </w:p>
    <w:p>
      <w:pPr>
        <w:pStyle w:val="Compact"/>
        <w:numPr>
          <w:ilvl w:val="0"/>
          <w:numId w:val="1011"/>
        </w:numPr>
      </w:pPr>
      <w:r>
        <w:t xml:space="preserve">use it consistently thereafter.</w:t>
      </w:r>
    </w:p>
    <w:p>
      <w:pPr>
        <w:pStyle w:val="FirstParagraph"/>
      </w:pPr>
      <w:r>
        <w:t xml:space="preserve">Sophistication should come from thought, not ornament.</w:t>
      </w:r>
    </w:p>
    <w:bookmarkEnd w:id="31"/>
    <w:bookmarkStart w:id="32" w:name="tone"/>
    <w:p>
      <w:pPr>
        <w:pStyle w:val="Heading2"/>
      </w:pPr>
      <w:r>
        <w:t xml:space="preserve">3.7 Tone</w:t>
      </w:r>
    </w:p>
    <w:p>
      <w:pPr>
        <w:pStyle w:val="FirstParagraph"/>
      </w:pPr>
      <w:r>
        <w:t xml:space="preserve">The preferred general voice is:</w:t>
      </w:r>
    </w:p>
    <w:p>
      <w:pPr>
        <w:pStyle w:val="Compact"/>
        <w:numPr>
          <w:ilvl w:val="0"/>
          <w:numId w:val="1012"/>
        </w:numPr>
      </w:pPr>
      <w:r>
        <w:t xml:space="preserve">articulate;</w:t>
      </w:r>
    </w:p>
    <w:p>
      <w:pPr>
        <w:pStyle w:val="Compact"/>
        <w:numPr>
          <w:ilvl w:val="0"/>
          <w:numId w:val="1012"/>
        </w:numPr>
      </w:pPr>
      <w:r>
        <w:t xml:space="preserve">warm;</w:t>
      </w:r>
    </w:p>
    <w:p>
      <w:pPr>
        <w:pStyle w:val="Compact"/>
        <w:numPr>
          <w:ilvl w:val="0"/>
          <w:numId w:val="1012"/>
        </w:numPr>
      </w:pPr>
      <w:r>
        <w:t xml:space="preserve">intelligent;</w:t>
      </w:r>
    </w:p>
    <w:p>
      <w:pPr>
        <w:pStyle w:val="Compact"/>
        <w:numPr>
          <w:ilvl w:val="0"/>
          <w:numId w:val="1012"/>
        </w:numPr>
      </w:pPr>
      <w:r>
        <w:t xml:space="preserve">precise;</w:t>
      </w:r>
    </w:p>
    <w:p>
      <w:pPr>
        <w:pStyle w:val="Compact"/>
        <w:numPr>
          <w:ilvl w:val="0"/>
          <w:numId w:val="1012"/>
        </w:numPr>
      </w:pPr>
      <w:r>
        <w:t xml:space="preserve">patient;</w:t>
      </w:r>
    </w:p>
    <w:p>
      <w:pPr>
        <w:pStyle w:val="Compact"/>
        <w:numPr>
          <w:ilvl w:val="0"/>
          <w:numId w:val="1012"/>
        </w:numPr>
      </w:pPr>
      <w:r>
        <w:t xml:space="preserve">confident without arrogance;</w:t>
      </w:r>
    </w:p>
    <w:p>
      <w:pPr>
        <w:pStyle w:val="Compact"/>
        <w:numPr>
          <w:ilvl w:val="0"/>
          <w:numId w:val="1012"/>
        </w:numPr>
      </w:pPr>
      <w:r>
        <w:t xml:space="preserve">elegant without theatricality;</w:t>
      </w:r>
    </w:p>
    <w:p>
      <w:pPr>
        <w:pStyle w:val="Compact"/>
        <w:numPr>
          <w:ilvl w:val="0"/>
          <w:numId w:val="1012"/>
        </w:numPr>
      </w:pPr>
      <w:r>
        <w:t xml:space="preserve">generous without becoming repetitive;</w:t>
      </w:r>
    </w:p>
    <w:p>
      <w:pPr>
        <w:pStyle w:val="Compact"/>
        <w:numPr>
          <w:ilvl w:val="0"/>
          <w:numId w:val="1012"/>
        </w:numPr>
      </w:pPr>
      <w:r>
        <w:t xml:space="preserve">occasionally witty where suitable.</w:t>
      </w:r>
    </w:p>
    <w:p>
      <w:pPr>
        <w:pStyle w:val="FirstParagraph"/>
      </w:pPr>
      <w:r>
        <w:t xml:space="preserve">A reusable style instruction is:</w:t>
      </w:r>
    </w:p>
    <w:p>
      <w:pPr>
        <w:pStyle w:val="BlockText"/>
      </w:pPr>
      <w:r>
        <w:t xml:space="preserve">Write in a warm, elegant, essayistic voice with precise vocabulary, varied cadence, humane intelligence, and enough context for the reader to follow the reasoning without strain.</w:t>
      </w:r>
    </w:p>
    <w:p>
      <w:r>
        <w:pict>
          <v:rect style="width:0;height:1.5pt" o:hralign="center" o:hrstd="t" o:hr="t"/>
        </w:pict>
      </w:r>
    </w:p>
    <w:bookmarkEnd w:id="32"/>
    <w:bookmarkEnd w:id="33"/>
    <w:bookmarkStart w:id="40" w:name="anti-aberration-doctrine"/>
    <w:p>
      <w:pPr>
        <w:pStyle w:val="Heading1"/>
      </w:pPr>
      <w:r>
        <w:t xml:space="preserve">4. Anti-aberration doctrine</w:t>
      </w:r>
    </w:p>
    <w:bookmarkStart w:id="34" w:name="definition"/>
    <w:p>
      <w:pPr>
        <w:pStyle w:val="Heading2"/>
      </w:pPr>
      <w:r>
        <w:t xml:space="preserve">4.1 Definition</w:t>
      </w:r>
    </w:p>
    <w:p>
      <w:pPr>
        <w:pStyle w:val="FirstParagraph"/>
      </w:pPr>
      <w:r>
        <w:t xml:space="preserve">An aberration is a quality failure caused by scale, repetition, automation pressure, context loss, weak review, or stylistic drift.</w:t>
      </w:r>
    </w:p>
    <w:p>
      <w:pPr>
        <w:pStyle w:val="BodyText"/>
      </w:pPr>
      <w:r>
        <w:t xml:space="preserve">Typical aberrations include:</w:t>
      </w:r>
    </w:p>
    <w:p>
      <w:pPr>
        <w:pStyle w:val="Compact"/>
        <w:numPr>
          <w:ilvl w:val="0"/>
          <w:numId w:val="1013"/>
        </w:numPr>
      </w:pPr>
      <w:r>
        <w:t xml:space="preserve">generic openings;</w:t>
      </w:r>
    </w:p>
    <w:p>
      <w:pPr>
        <w:pStyle w:val="Compact"/>
        <w:numPr>
          <w:ilvl w:val="0"/>
          <w:numId w:val="1013"/>
        </w:numPr>
      </w:pPr>
      <w:r>
        <w:t xml:space="preserve">interchangeable paragraphs;</w:t>
      </w:r>
    </w:p>
    <w:p>
      <w:pPr>
        <w:pStyle w:val="Compact"/>
        <w:numPr>
          <w:ilvl w:val="0"/>
          <w:numId w:val="1013"/>
        </w:numPr>
      </w:pPr>
      <w:r>
        <w:t xml:space="preserve">repeated conclusions;</w:t>
      </w:r>
    </w:p>
    <w:p>
      <w:pPr>
        <w:pStyle w:val="Compact"/>
        <w:numPr>
          <w:ilvl w:val="0"/>
          <w:numId w:val="1013"/>
        </w:numPr>
      </w:pPr>
      <w:r>
        <w:t xml:space="preserve">irrelevant anecdotes;</w:t>
      </w:r>
    </w:p>
    <w:p>
      <w:pPr>
        <w:pStyle w:val="Compact"/>
        <w:numPr>
          <w:ilvl w:val="0"/>
          <w:numId w:val="1013"/>
        </w:numPr>
      </w:pPr>
      <w:r>
        <w:t xml:space="preserve">invented facts;</w:t>
      </w:r>
    </w:p>
    <w:p>
      <w:pPr>
        <w:pStyle w:val="Compact"/>
        <w:numPr>
          <w:ilvl w:val="0"/>
          <w:numId w:val="1013"/>
        </w:numPr>
      </w:pPr>
      <w:r>
        <w:t xml:space="preserve">shallow verbosity;</w:t>
      </w:r>
    </w:p>
    <w:p>
      <w:pPr>
        <w:pStyle w:val="Compact"/>
        <w:numPr>
          <w:ilvl w:val="0"/>
          <w:numId w:val="1013"/>
        </w:numPr>
      </w:pPr>
      <w:r>
        <w:t xml:space="preserve">unexplained jargon;</w:t>
      </w:r>
    </w:p>
    <w:p>
      <w:pPr>
        <w:pStyle w:val="Compact"/>
        <w:numPr>
          <w:ilvl w:val="0"/>
          <w:numId w:val="1013"/>
        </w:numPr>
      </w:pPr>
      <w:r>
        <w:t xml:space="preserve">unsupported confidence;</w:t>
      </w:r>
    </w:p>
    <w:p>
      <w:pPr>
        <w:pStyle w:val="Compact"/>
        <w:numPr>
          <w:ilvl w:val="0"/>
          <w:numId w:val="1013"/>
        </w:numPr>
      </w:pPr>
      <w:r>
        <w:t xml:space="preserve">contradictory terminology;</w:t>
      </w:r>
    </w:p>
    <w:p>
      <w:pPr>
        <w:pStyle w:val="Compact"/>
        <w:numPr>
          <w:ilvl w:val="0"/>
          <w:numId w:val="1013"/>
        </w:numPr>
      </w:pPr>
      <w:r>
        <w:t xml:space="preserve">abrupt changes in voice;</w:t>
      </w:r>
    </w:p>
    <w:p>
      <w:pPr>
        <w:pStyle w:val="Compact"/>
        <w:numPr>
          <w:ilvl w:val="0"/>
          <w:numId w:val="1013"/>
        </w:numPr>
      </w:pPr>
      <w:r>
        <w:t xml:space="preserve">content from one section leaking into another;</w:t>
      </w:r>
    </w:p>
    <w:p>
      <w:pPr>
        <w:pStyle w:val="Compact"/>
        <w:numPr>
          <w:ilvl w:val="0"/>
          <w:numId w:val="1013"/>
        </w:numPr>
      </w:pPr>
      <w:r>
        <w:t xml:space="preserve">examples that do not support the claim;</w:t>
      </w:r>
    </w:p>
    <w:p>
      <w:pPr>
        <w:pStyle w:val="Compact"/>
        <w:numPr>
          <w:ilvl w:val="0"/>
          <w:numId w:val="1013"/>
        </w:numPr>
      </w:pPr>
      <w:r>
        <w:t xml:space="preserve">internal process commentary appearing in public-facing text;</w:t>
      </w:r>
    </w:p>
    <w:p>
      <w:pPr>
        <w:pStyle w:val="Compact"/>
        <w:numPr>
          <w:ilvl w:val="0"/>
          <w:numId w:val="1013"/>
        </w:numPr>
      </w:pPr>
      <w:r>
        <w:t xml:space="preserve">formulaic prose that could belong to any topic;</w:t>
      </w:r>
    </w:p>
    <w:p>
      <w:pPr>
        <w:pStyle w:val="Compact"/>
        <w:numPr>
          <w:ilvl w:val="0"/>
          <w:numId w:val="1013"/>
        </w:numPr>
      </w:pPr>
      <w:r>
        <w:t xml:space="preserve">repeated structures caused by templating rather than purpose.</w:t>
      </w:r>
    </w:p>
    <w:bookmarkEnd w:id="34"/>
    <w:bookmarkStart w:id="35" w:name="unit-level-authorship"/>
    <w:p>
      <w:pPr>
        <w:pStyle w:val="Heading2"/>
      </w:pPr>
      <w:r>
        <w:t xml:space="preserve">4.2 Unit-level authorship</w:t>
      </w:r>
    </w:p>
    <w:p>
      <w:pPr>
        <w:pStyle w:val="FirstParagraph"/>
      </w:pPr>
      <w:r>
        <w:t xml:space="preserve">Treat every section or subsection as an individual editorial assignment.</w:t>
      </w:r>
    </w:p>
    <w:p>
      <w:pPr>
        <w:pStyle w:val="BodyText"/>
      </w:pPr>
      <w:r>
        <w:t xml:space="preserve">Before writing, establish:</w:t>
      </w:r>
    </w:p>
    <w:p>
      <w:pPr>
        <w:pStyle w:val="SourceCode"/>
      </w:pPr>
      <w:r>
        <w:rPr>
          <w:rStyle w:val="VerbatimChar"/>
        </w:rPr>
        <w:t xml:space="preserve">Audience</w:t>
      </w:r>
      <w:r>
        <w:br/>
      </w:r>
      <w:r>
        <w:rPr>
          <w:rStyle w:val="VerbatimChar"/>
        </w:rPr>
        <w:t xml:space="preserve">Purpose</w:t>
      </w:r>
      <w:r>
        <w:br/>
      </w:r>
      <w:r>
        <w:rPr>
          <w:rStyle w:val="VerbatimChar"/>
        </w:rPr>
        <w:t xml:space="preserve">Reader’s starting knowledge</w:t>
      </w:r>
      <w:r>
        <w:br/>
      </w:r>
      <w:r>
        <w:rPr>
          <w:rStyle w:val="VerbatimChar"/>
        </w:rPr>
        <w:t xml:space="preserve">Core question</w:t>
      </w:r>
      <w:r>
        <w:br/>
      </w:r>
      <w:r>
        <w:rPr>
          <w:rStyle w:val="VerbatimChar"/>
        </w:rPr>
        <w:t xml:space="preserve">Required conclusion or outcome</w:t>
      </w:r>
      <w:r>
        <w:br/>
      </w:r>
      <w:r>
        <w:rPr>
          <w:rStyle w:val="VerbatimChar"/>
        </w:rPr>
        <w:t xml:space="preserve">Supporting evidence</w:t>
      </w:r>
      <w:r>
        <w:br/>
      </w:r>
      <w:r>
        <w:rPr>
          <w:rStyle w:val="VerbatimChar"/>
        </w:rPr>
        <w:t xml:space="preserve">Likely misunderstanding</w:t>
      </w:r>
      <w:r>
        <w:br/>
      </w:r>
      <w:r>
        <w:rPr>
          <w:rStyle w:val="VerbatimChar"/>
        </w:rPr>
        <w:t xml:space="preserve">Necessary example</w:t>
      </w:r>
      <w:r>
        <w:br/>
      </w:r>
      <w:r>
        <w:rPr>
          <w:rStyle w:val="VerbatimChar"/>
        </w:rPr>
        <w:t xml:space="preserve">Important limitation</w:t>
      </w:r>
      <w:r>
        <w:br/>
      </w:r>
      <w:r>
        <w:rPr>
          <w:rStyle w:val="VerbatimChar"/>
        </w:rPr>
        <w:t xml:space="preserve">Relationship to adjacent sections</w:t>
      </w:r>
      <w:r>
        <w:br/>
      </w:r>
      <w:r>
        <w:rPr>
          <w:rStyle w:val="VerbatimChar"/>
        </w:rPr>
        <w:t xml:space="preserve">Desired final impression or action</w:t>
      </w:r>
    </w:p>
    <w:p>
      <w:pPr>
        <w:pStyle w:val="FirstParagraph"/>
      </w:pPr>
      <w:r>
        <w:t xml:space="preserve">Do not begin drafting before these are sufficiently clear.</w:t>
      </w:r>
    </w:p>
    <w:bookmarkEnd w:id="35"/>
    <w:bookmarkStart w:id="36" w:name="context-refresh"/>
    <w:p>
      <w:pPr>
        <w:pStyle w:val="Heading2"/>
      </w:pPr>
      <w:r>
        <w:t xml:space="preserve">4.3 Context refresh</w:t>
      </w:r>
    </w:p>
    <w:p>
      <w:pPr>
        <w:pStyle w:val="FirstParagraph"/>
      </w:pPr>
      <w:r>
        <w:t xml:space="preserve">Before editing each unit:</w:t>
      </w:r>
    </w:p>
    <w:p>
      <w:pPr>
        <w:pStyle w:val="Compact"/>
        <w:numPr>
          <w:ilvl w:val="0"/>
          <w:numId w:val="1014"/>
        </w:numPr>
      </w:pPr>
      <w:r>
        <w:t xml:space="preserve">reread the current unit;</w:t>
      </w:r>
    </w:p>
    <w:p>
      <w:pPr>
        <w:pStyle w:val="Compact"/>
        <w:numPr>
          <w:ilvl w:val="0"/>
          <w:numId w:val="1014"/>
        </w:numPr>
      </w:pPr>
      <w:r>
        <w:t xml:space="preserve">reread the preceding unit;</w:t>
      </w:r>
    </w:p>
    <w:p>
      <w:pPr>
        <w:pStyle w:val="Compact"/>
        <w:numPr>
          <w:ilvl w:val="0"/>
          <w:numId w:val="1014"/>
        </w:numPr>
      </w:pPr>
      <w:r>
        <w:t xml:space="preserve">inspect the following unit;</w:t>
      </w:r>
    </w:p>
    <w:p>
      <w:pPr>
        <w:pStyle w:val="Compact"/>
        <w:numPr>
          <w:ilvl w:val="0"/>
          <w:numId w:val="1014"/>
        </w:numPr>
      </w:pPr>
      <w:r>
        <w:t xml:space="preserve">identify the document’s larger purpose;</w:t>
      </w:r>
    </w:p>
    <w:p>
      <w:pPr>
        <w:pStyle w:val="Compact"/>
        <w:numPr>
          <w:ilvl w:val="0"/>
          <w:numId w:val="1014"/>
        </w:numPr>
      </w:pPr>
      <w:r>
        <w:t xml:space="preserve">verify terminology already introduced;</w:t>
      </w:r>
    </w:p>
    <w:p>
      <w:pPr>
        <w:pStyle w:val="Compact"/>
        <w:numPr>
          <w:ilvl w:val="0"/>
          <w:numId w:val="1014"/>
        </w:numPr>
      </w:pPr>
      <w:r>
        <w:t xml:space="preserve">check relevant decisions, evidence, and constraints;</w:t>
      </w:r>
    </w:p>
    <w:p>
      <w:pPr>
        <w:pStyle w:val="Compact"/>
        <w:numPr>
          <w:ilvl w:val="0"/>
          <w:numId w:val="1014"/>
        </w:numPr>
      </w:pPr>
      <w:r>
        <w:t xml:space="preserve">review earlier rejected approaches.</w:t>
      </w:r>
    </w:p>
    <w:p>
      <w:pPr>
        <w:pStyle w:val="FirstParagraph"/>
      </w:pPr>
      <w:r>
        <w:t xml:space="preserve">This reduces contradiction, repetition, and topic drift.</w:t>
      </w:r>
    </w:p>
    <w:bookmarkEnd w:id="36"/>
    <w:bookmarkStart w:id="37" w:name="factual-control"/>
    <w:p>
      <w:pPr>
        <w:pStyle w:val="Heading2"/>
      </w:pPr>
      <w:r>
        <w:t xml:space="preserve">4.4 Factual control</w:t>
      </w:r>
    </w:p>
    <w:p>
      <w:pPr>
        <w:pStyle w:val="FirstParagraph"/>
      </w:pPr>
      <w:r>
        <w:t xml:space="preserve">Any factual anecdote, quotation, statistic, historical claim, legal statement, technical assertion, or attributed view must be:</w:t>
      </w:r>
    </w:p>
    <w:p>
      <w:pPr>
        <w:pStyle w:val="Compact"/>
        <w:numPr>
          <w:ilvl w:val="0"/>
          <w:numId w:val="1015"/>
        </w:numPr>
      </w:pPr>
      <w:r>
        <w:t xml:space="preserve">verified;</w:t>
      </w:r>
    </w:p>
    <w:p>
      <w:pPr>
        <w:pStyle w:val="Compact"/>
        <w:numPr>
          <w:ilvl w:val="0"/>
          <w:numId w:val="1015"/>
        </w:numPr>
      </w:pPr>
      <w:r>
        <w:t xml:space="preserve">accurately represented;</w:t>
      </w:r>
    </w:p>
    <w:p>
      <w:pPr>
        <w:pStyle w:val="Compact"/>
        <w:numPr>
          <w:ilvl w:val="0"/>
          <w:numId w:val="1015"/>
        </w:numPr>
      </w:pPr>
      <w:r>
        <w:t xml:space="preserve">relevant;</w:t>
      </w:r>
    </w:p>
    <w:p>
      <w:pPr>
        <w:pStyle w:val="Compact"/>
        <w:numPr>
          <w:ilvl w:val="0"/>
          <w:numId w:val="1015"/>
        </w:numPr>
      </w:pPr>
      <w:r>
        <w:t xml:space="preserve">proportionate to the argument;</w:t>
      </w:r>
    </w:p>
    <w:p>
      <w:pPr>
        <w:pStyle w:val="Compact"/>
        <w:numPr>
          <w:ilvl w:val="0"/>
          <w:numId w:val="1015"/>
        </w:numPr>
      </w:pPr>
      <w:r>
        <w:t xml:space="preserve">cited where appropriate;</w:t>
      </w:r>
    </w:p>
    <w:p>
      <w:pPr>
        <w:pStyle w:val="Compact"/>
        <w:numPr>
          <w:ilvl w:val="0"/>
          <w:numId w:val="1015"/>
        </w:numPr>
      </w:pPr>
      <w:r>
        <w:t xml:space="preserve">clearly marked as uncertain when uncertainty remains.</w:t>
      </w:r>
    </w:p>
    <w:p>
      <w:pPr>
        <w:pStyle w:val="FirstParagraph"/>
      </w:pPr>
      <w:r>
        <w:t xml:space="preserve">When verification is unavailable, use a transparent hypothetical example rather than fabricating a real event.</w:t>
      </w:r>
    </w:p>
    <w:bookmarkEnd w:id="37"/>
    <w:bookmarkStart w:id="38" w:name="expansion-quality-test"/>
    <w:p>
      <w:pPr>
        <w:pStyle w:val="Heading2"/>
      </w:pPr>
      <w:r>
        <w:t xml:space="preserve">4.5 Expansion quality test</w:t>
      </w:r>
    </w:p>
    <w:p>
      <w:pPr>
        <w:pStyle w:val="FirstParagraph"/>
      </w:pPr>
      <w:r>
        <w:t xml:space="preserve">Every added sentence should contribute at least one of the following:</w:t>
      </w:r>
    </w:p>
    <w:p>
      <w:pPr>
        <w:pStyle w:val="Compact"/>
        <w:numPr>
          <w:ilvl w:val="0"/>
          <w:numId w:val="1016"/>
        </w:numPr>
      </w:pPr>
      <w:r>
        <w:t xml:space="preserve">information;</w:t>
      </w:r>
    </w:p>
    <w:p>
      <w:pPr>
        <w:pStyle w:val="Compact"/>
        <w:numPr>
          <w:ilvl w:val="0"/>
          <w:numId w:val="1016"/>
        </w:numPr>
      </w:pPr>
      <w:r>
        <w:t xml:space="preserve">reasoning;</w:t>
      </w:r>
    </w:p>
    <w:p>
      <w:pPr>
        <w:pStyle w:val="Compact"/>
        <w:numPr>
          <w:ilvl w:val="0"/>
          <w:numId w:val="1016"/>
        </w:numPr>
      </w:pPr>
      <w:r>
        <w:t xml:space="preserve">evidence;</w:t>
      </w:r>
    </w:p>
    <w:p>
      <w:pPr>
        <w:pStyle w:val="Compact"/>
        <w:numPr>
          <w:ilvl w:val="0"/>
          <w:numId w:val="1016"/>
        </w:numPr>
      </w:pPr>
      <w:r>
        <w:t xml:space="preserve">clarification;</w:t>
      </w:r>
    </w:p>
    <w:p>
      <w:pPr>
        <w:pStyle w:val="Compact"/>
        <w:numPr>
          <w:ilvl w:val="0"/>
          <w:numId w:val="1016"/>
        </w:numPr>
      </w:pPr>
      <w:r>
        <w:t xml:space="preserve">distinction;</w:t>
      </w:r>
    </w:p>
    <w:p>
      <w:pPr>
        <w:pStyle w:val="Compact"/>
        <w:numPr>
          <w:ilvl w:val="0"/>
          <w:numId w:val="1016"/>
        </w:numPr>
      </w:pPr>
      <w:r>
        <w:t xml:space="preserve">illustration;</w:t>
      </w:r>
    </w:p>
    <w:p>
      <w:pPr>
        <w:pStyle w:val="Compact"/>
        <w:numPr>
          <w:ilvl w:val="0"/>
          <w:numId w:val="1016"/>
        </w:numPr>
      </w:pPr>
      <w:r>
        <w:t xml:space="preserve">qualification;</w:t>
      </w:r>
    </w:p>
    <w:p>
      <w:pPr>
        <w:pStyle w:val="Compact"/>
        <w:numPr>
          <w:ilvl w:val="0"/>
          <w:numId w:val="1016"/>
        </w:numPr>
      </w:pPr>
      <w:r>
        <w:t xml:space="preserve">implication;</w:t>
      </w:r>
    </w:p>
    <w:p>
      <w:pPr>
        <w:pStyle w:val="Compact"/>
        <w:numPr>
          <w:ilvl w:val="0"/>
          <w:numId w:val="1016"/>
        </w:numPr>
      </w:pPr>
      <w:r>
        <w:t xml:space="preserve">transition;</w:t>
      </w:r>
    </w:p>
    <w:p>
      <w:pPr>
        <w:pStyle w:val="Compact"/>
        <w:numPr>
          <w:ilvl w:val="0"/>
          <w:numId w:val="1016"/>
        </w:numPr>
      </w:pPr>
      <w:r>
        <w:t xml:space="preserve">synthesis.</w:t>
      </w:r>
    </w:p>
    <w:p>
      <w:pPr>
        <w:pStyle w:val="FirstParagraph"/>
      </w:pPr>
      <w:r>
        <w:t xml:space="preserve">Added length that performs none of these functions is not improvement.</w:t>
      </w:r>
    </w:p>
    <w:bookmarkEnd w:id="38"/>
    <w:bookmarkStart w:id="39" w:name="meta-leak-control"/>
    <w:p>
      <w:pPr>
        <w:pStyle w:val="Heading2"/>
      </w:pPr>
      <w:r>
        <w:t xml:space="preserve">4.6 Meta-leak control</w:t>
      </w:r>
    </w:p>
    <w:p>
      <w:pPr>
        <w:pStyle w:val="FirstParagraph"/>
      </w:pPr>
      <w:r>
        <w:t xml:space="preserve">Public-facing content must not accidentally expose internal production language such as:</w:t>
      </w:r>
    </w:p>
    <w:p>
      <w:pPr>
        <w:pStyle w:val="Compact"/>
        <w:numPr>
          <w:ilvl w:val="0"/>
          <w:numId w:val="1017"/>
        </w:numPr>
      </w:pPr>
      <w:r>
        <w:t xml:space="preserve">prompts;</w:t>
      </w:r>
    </w:p>
    <w:p>
      <w:pPr>
        <w:pStyle w:val="Compact"/>
        <w:numPr>
          <w:ilvl w:val="0"/>
          <w:numId w:val="1017"/>
        </w:numPr>
      </w:pPr>
      <w:r>
        <w:t xml:space="preserve">agents;</w:t>
      </w:r>
    </w:p>
    <w:p>
      <w:pPr>
        <w:pStyle w:val="Compact"/>
        <w:numPr>
          <w:ilvl w:val="0"/>
          <w:numId w:val="1017"/>
        </w:numPr>
      </w:pPr>
      <w:r>
        <w:t xml:space="preserve">audit waves;</w:t>
      </w:r>
    </w:p>
    <w:p>
      <w:pPr>
        <w:pStyle w:val="Compact"/>
        <w:numPr>
          <w:ilvl w:val="0"/>
          <w:numId w:val="1017"/>
        </w:numPr>
      </w:pPr>
      <w:r>
        <w:t xml:space="preserve">quality passes;</w:t>
      </w:r>
    </w:p>
    <w:p>
      <w:pPr>
        <w:pStyle w:val="Compact"/>
        <w:numPr>
          <w:ilvl w:val="0"/>
          <w:numId w:val="1017"/>
        </w:numPr>
      </w:pPr>
      <w:r>
        <w:t xml:space="preserve">ticket numbers;</w:t>
      </w:r>
    </w:p>
    <w:p>
      <w:pPr>
        <w:pStyle w:val="Compact"/>
        <w:numPr>
          <w:ilvl w:val="0"/>
          <w:numId w:val="1017"/>
        </w:numPr>
      </w:pPr>
      <w:r>
        <w:t xml:space="preserve">implementation phases;</w:t>
      </w:r>
    </w:p>
    <w:p>
      <w:pPr>
        <w:pStyle w:val="Compact"/>
        <w:numPr>
          <w:ilvl w:val="0"/>
          <w:numId w:val="1017"/>
        </w:numPr>
      </w:pPr>
      <w:r>
        <w:t xml:space="preserve">generation instructions;</w:t>
      </w:r>
    </w:p>
    <w:p>
      <w:pPr>
        <w:pStyle w:val="Compact"/>
        <w:numPr>
          <w:ilvl w:val="0"/>
          <w:numId w:val="1017"/>
        </w:numPr>
      </w:pPr>
      <w:r>
        <w:t xml:space="preserve">internal reviewer notes;</w:t>
      </w:r>
    </w:p>
    <w:p>
      <w:pPr>
        <w:pStyle w:val="Compact"/>
        <w:numPr>
          <w:ilvl w:val="0"/>
          <w:numId w:val="1017"/>
        </w:numPr>
      </w:pPr>
      <w:r>
        <w:t xml:space="preserve">placeholders;</w:t>
      </w:r>
    </w:p>
    <w:p>
      <w:pPr>
        <w:pStyle w:val="Compact"/>
        <w:numPr>
          <w:ilvl w:val="0"/>
          <w:numId w:val="1017"/>
        </w:numPr>
      </w:pPr>
      <w:r>
        <w:t xml:space="preserve">repository operations;</w:t>
      </w:r>
    </w:p>
    <w:p>
      <w:pPr>
        <w:pStyle w:val="Compact"/>
        <w:numPr>
          <w:ilvl w:val="0"/>
          <w:numId w:val="1017"/>
        </w:numPr>
      </w:pPr>
      <w:r>
        <w:t xml:space="preserve">hidden scoring systems.</w:t>
      </w:r>
    </w:p>
    <w:p>
      <w:pPr>
        <w:pStyle w:val="FirstParagraph"/>
      </w:pPr>
      <w:r>
        <w:t xml:space="preserve">Internal process language should remain in working files, not in the finished artifact.</w:t>
      </w:r>
    </w:p>
    <w:p>
      <w:r>
        <w:pict>
          <v:rect style="width:0;height:1.5pt" o:hralign="center" o:hrstd="t" o:hr="t"/>
        </w:pict>
      </w:r>
    </w:p>
    <w:bookmarkEnd w:id="39"/>
    <w:bookmarkEnd w:id="40"/>
    <w:bookmarkStart w:id="46" w:name="anti-bulk-generation-doctrine"/>
    <w:p>
      <w:pPr>
        <w:pStyle w:val="Heading1"/>
      </w:pPr>
      <w:r>
        <w:t xml:space="preserve">5. Anti-bulk-generation doctrine</w:t>
      </w:r>
    </w:p>
    <w:bookmarkStart w:id="41" w:name="prohibited-automation"/>
    <w:p>
      <w:pPr>
        <w:pStyle w:val="Heading2"/>
      </w:pPr>
      <w:r>
        <w:t xml:space="preserve">5.1 Prohibited automation</w:t>
      </w:r>
    </w:p>
    <w:p>
      <w:pPr>
        <w:pStyle w:val="FirstParagraph"/>
      </w:pPr>
      <w:r>
        <w:t xml:space="preserve">Do not use scripts, loops, templates, substitution systems, or unattended generation mechanisms to mass-produce final prose.</w:t>
      </w:r>
    </w:p>
    <w:p>
      <w:pPr>
        <w:pStyle w:val="BodyText"/>
      </w:pPr>
      <w:r>
        <w:t xml:space="preserve">Prohibited patterns include:</w:t>
      </w:r>
    </w:p>
    <w:p>
      <w:pPr>
        <w:pStyle w:val="Compact"/>
        <w:numPr>
          <w:ilvl w:val="0"/>
          <w:numId w:val="1018"/>
        </w:numPr>
      </w:pPr>
      <w:r>
        <w:t xml:space="preserve">looping through headings and inserting each into the same paragraph structure;</w:t>
      </w:r>
    </w:p>
    <w:p>
      <w:pPr>
        <w:pStyle w:val="Compact"/>
        <w:numPr>
          <w:ilvl w:val="0"/>
          <w:numId w:val="1018"/>
        </w:numPr>
      </w:pPr>
      <w:r>
        <w:t xml:space="preserve">generating many introductions by replacing only names or nouns;</w:t>
      </w:r>
    </w:p>
    <w:p>
      <w:pPr>
        <w:pStyle w:val="Compact"/>
        <w:numPr>
          <w:ilvl w:val="0"/>
          <w:numId w:val="1018"/>
        </w:numPr>
      </w:pPr>
      <w:r>
        <w:t xml:space="preserve">using one conclusion formula for every section;</w:t>
      </w:r>
    </w:p>
    <w:p>
      <w:pPr>
        <w:pStyle w:val="Compact"/>
        <w:numPr>
          <w:ilvl w:val="0"/>
          <w:numId w:val="1018"/>
        </w:numPr>
      </w:pPr>
      <w:r>
        <w:t xml:space="preserve">assembling prose from reusable sentence fragments;</w:t>
      </w:r>
    </w:p>
    <w:p>
      <w:pPr>
        <w:pStyle w:val="Compact"/>
        <w:numPr>
          <w:ilvl w:val="0"/>
          <w:numId w:val="1018"/>
        </w:numPr>
      </w:pPr>
      <w:r>
        <w:t xml:space="preserve">adding filler to meet length targets;</w:t>
      </w:r>
    </w:p>
    <w:p>
      <w:pPr>
        <w:pStyle w:val="Compact"/>
        <w:numPr>
          <w:ilvl w:val="0"/>
          <w:numId w:val="1018"/>
        </w:numPr>
      </w:pPr>
      <w:r>
        <w:t xml:space="preserve">paraphrasing large bodies of text automatically without individual review;</w:t>
      </w:r>
    </w:p>
    <w:p>
      <w:pPr>
        <w:pStyle w:val="Compact"/>
        <w:numPr>
          <w:ilvl w:val="0"/>
          <w:numId w:val="1018"/>
        </w:numPr>
      </w:pPr>
      <w:r>
        <w:t xml:space="preserve">producing dozens of sections in one pass and treating file creation as proof of quality;</w:t>
      </w:r>
    </w:p>
    <w:p>
      <w:pPr>
        <w:pStyle w:val="Compact"/>
        <w:numPr>
          <w:ilvl w:val="0"/>
          <w:numId w:val="1018"/>
        </w:numPr>
      </w:pPr>
      <w:r>
        <w:t xml:space="preserve">using generic blurbs that could apply to unrelated subjects.</w:t>
      </w:r>
    </w:p>
    <w:p>
      <w:pPr>
        <w:pStyle w:val="FirstParagraph"/>
      </w:pPr>
      <w:r>
        <w:t xml:space="preserve">The concern is not that automation exists. The concern is that automation replaces judgment.</w:t>
      </w:r>
    </w:p>
    <w:bookmarkEnd w:id="41"/>
    <w:bookmarkStart w:id="42" w:name="permitted-supporting-automation"/>
    <w:p>
      <w:pPr>
        <w:pStyle w:val="Heading2"/>
      </w:pPr>
      <w:r>
        <w:t xml:space="preserve">5.2 Permitted supporting automation</w:t>
      </w:r>
    </w:p>
    <w:p>
      <w:pPr>
        <w:pStyle w:val="FirstParagraph"/>
      </w:pPr>
      <w:r>
        <w:t xml:space="preserve">Automation may assist with mechanical or diagnostic tasks such as:</w:t>
      </w:r>
    </w:p>
    <w:p>
      <w:pPr>
        <w:pStyle w:val="Compact"/>
        <w:numPr>
          <w:ilvl w:val="0"/>
          <w:numId w:val="1019"/>
        </w:numPr>
      </w:pPr>
      <w:r>
        <w:t xml:space="preserve">inventorying sections;</w:t>
      </w:r>
    </w:p>
    <w:p>
      <w:pPr>
        <w:pStyle w:val="Compact"/>
        <w:numPr>
          <w:ilvl w:val="0"/>
          <w:numId w:val="1019"/>
        </w:numPr>
      </w:pPr>
      <w:r>
        <w:t xml:space="preserve">locating missing content;</w:t>
      </w:r>
    </w:p>
    <w:p>
      <w:pPr>
        <w:pStyle w:val="Compact"/>
        <w:numPr>
          <w:ilvl w:val="0"/>
          <w:numId w:val="1019"/>
        </w:numPr>
      </w:pPr>
      <w:r>
        <w:t xml:space="preserve">checking headings;</w:t>
      </w:r>
    </w:p>
    <w:p>
      <w:pPr>
        <w:pStyle w:val="Compact"/>
        <w:numPr>
          <w:ilvl w:val="0"/>
          <w:numId w:val="1019"/>
        </w:numPr>
      </w:pPr>
      <w:r>
        <w:t xml:space="preserve">detecting duplicate phrases;</w:t>
      </w:r>
    </w:p>
    <w:p>
      <w:pPr>
        <w:pStyle w:val="Compact"/>
        <w:numPr>
          <w:ilvl w:val="0"/>
          <w:numId w:val="1019"/>
        </w:numPr>
      </w:pPr>
      <w:r>
        <w:t xml:space="preserve">measuring paragraph similarity;</w:t>
      </w:r>
    </w:p>
    <w:p>
      <w:pPr>
        <w:pStyle w:val="Compact"/>
        <w:numPr>
          <w:ilvl w:val="0"/>
          <w:numId w:val="1019"/>
        </w:numPr>
      </w:pPr>
      <w:r>
        <w:t xml:space="preserve">finding broken links;</w:t>
      </w:r>
    </w:p>
    <w:p>
      <w:pPr>
        <w:pStyle w:val="Compact"/>
        <w:numPr>
          <w:ilvl w:val="0"/>
          <w:numId w:val="1019"/>
        </w:numPr>
      </w:pPr>
      <w:r>
        <w:t xml:space="preserve">checking terminology consistency;</w:t>
      </w:r>
    </w:p>
    <w:p>
      <w:pPr>
        <w:pStyle w:val="Compact"/>
        <w:numPr>
          <w:ilvl w:val="0"/>
          <w:numId w:val="1019"/>
        </w:numPr>
      </w:pPr>
      <w:r>
        <w:t xml:space="preserve">running grammar tools;</w:t>
      </w:r>
    </w:p>
    <w:p>
      <w:pPr>
        <w:pStyle w:val="Compact"/>
        <w:numPr>
          <w:ilvl w:val="0"/>
          <w:numId w:val="1019"/>
        </w:numPr>
      </w:pPr>
      <w:r>
        <w:t xml:space="preserve">calculating readability indicators;</w:t>
      </w:r>
    </w:p>
    <w:p>
      <w:pPr>
        <w:pStyle w:val="Compact"/>
        <w:numPr>
          <w:ilvl w:val="0"/>
          <w:numId w:val="1019"/>
        </w:numPr>
      </w:pPr>
      <w:r>
        <w:t xml:space="preserve">validating schemas;</w:t>
      </w:r>
    </w:p>
    <w:p>
      <w:pPr>
        <w:pStyle w:val="Compact"/>
        <w:numPr>
          <w:ilvl w:val="0"/>
          <w:numId w:val="1019"/>
        </w:numPr>
      </w:pPr>
      <w:r>
        <w:t xml:space="preserve">executing tests;</w:t>
      </w:r>
    </w:p>
    <w:p>
      <w:pPr>
        <w:pStyle w:val="Compact"/>
        <w:numPr>
          <w:ilvl w:val="0"/>
          <w:numId w:val="1019"/>
        </w:numPr>
      </w:pPr>
      <w:r>
        <w:t xml:space="preserve">comparing files;</w:t>
      </w:r>
    </w:p>
    <w:p>
      <w:pPr>
        <w:pStyle w:val="Compact"/>
        <w:numPr>
          <w:ilvl w:val="0"/>
          <w:numId w:val="1019"/>
        </w:numPr>
      </w:pPr>
      <w:r>
        <w:t xml:space="preserve">generating diffs;</w:t>
      </w:r>
    </w:p>
    <w:p>
      <w:pPr>
        <w:pStyle w:val="Compact"/>
        <w:numPr>
          <w:ilvl w:val="0"/>
          <w:numId w:val="1019"/>
        </w:numPr>
      </w:pPr>
      <w:r>
        <w:t xml:space="preserve">tracking completion;</w:t>
      </w:r>
    </w:p>
    <w:p>
      <w:pPr>
        <w:pStyle w:val="Compact"/>
        <w:numPr>
          <w:ilvl w:val="0"/>
          <w:numId w:val="1019"/>
        </w:numPr>
      </w:pPr>
      <w:r>
        <w:t xml:space="preserve">verifying that changes appear in the rendered result.</w:t>
      </w:r>
    </w:p>
    <w:p>
      <w:pPr>
        <w:pStyle w:val="FirstParagraph"/>
      </w:pPr>
      <w:r>
        <w:t xml:space="preserve">The governing distinction is:</w:t>
      </w:r>
    </w:p>
    <w:p>
      <w:pPr>
        <w:pStyle w:val="BlockText"/>
      </w:pPr>
      <w:r>
        <w:t xml:space="preserve">Automation may locate, measure, organise, and validate writing. It must not substitute for attentive authorship of the final prose.</w:t>
      </w:r>
    </w:p>
    <w:bookmarkEnd w:id="42"/>
    <w:bookmarkStart w:id="43" w:name="small-batch-production"/>
    <w:p>
      <w:pPr>
        <w:pStyle w:val="Heading2"/>
      </w:pPr>
      <w:r>
        <w:t xml:space="preserve">5.3 Small-batch production</w:t>
      </w:r>
    </w:p>
    <w:p>
      <w:pPr>
        <w:pStyle w:val="FirstParagraph"/>
      </w:pPr>
      <w:r>
        <w:t xml:space="preserve">Work in small, reviewable batches.</w:t>
      </w:r>
    </w:p>
    <w:p>
      <w:pPr>
        <w:pStyle w:val="BodyText"/>
      </w:pPr>
      <w:r>
        <w:t xml:space="preserve">A suitable unit may be:</w:t>
      </w:r>
    </w:p>
    <w:p>
      <w:pPr>
        <w:pStyle w:val="Compact"/>
        <w:numPr>
          <w:ilvl w:val="0"/>
          <w:numId w:val="1020"/>
        </w:numPr>
      </w:pPr>
      <w:r>
        <w:t xml:space="preserve">one section;</w:t>
      </w:r>
    </w:p>
    <w:p>
      <w:pPr>
        <w:pStyle w:val="Compact"/>
        <w:numPr>
          <w:ilvl w:val="0"/>
          <w:numId w:val="1020"/>
        </w:numPr>
      </w:pPr>
      <w:r>
        <w:t xml:space="preserve">one subsection;</w:t>
      </w:r>
    </w:p>
    <w:p>
      <w:pPr>
        <w:pStyle w:val="Compact"/>
        <w:numPr>
          <w:ilvl w:val="0"/>
          <w:numId w:val="1020"/>
        </w:numPr>
      </w:pPr>
      <w:r>
        <w:t xml:space="preserve">one argument;</w:t>
      </w:r>
    </w:p>
    <w:p>
      <w:pPr>
        <w:pStyle w:val="Compact"/>
        <w:numPr>
          <w:ilvl w:val="0"/>
          <w:numId w:val="1020"/>
        </w:numPr>
      </w:pPr>
      <w:r>
        <w:t xml:space="preserve">one closely related group of passages.</w:t>
      </w:r>
    </w:p>
    <w:p>
      <w:pPr>
        <w:pStyle w:val="FirstParagraph"/>
      </w:pPr>
      <w:r>
        <w:t xml:space="preserve">For each batch:</w:t>
      </w:r>
    </w:p>
    <w:p>
      <w:pPr>
        <w:pStyle w:val="Compact"/>
        <w:numPr>
          <w:ilvl w:val="0"/>
          <w:numId w:val="1021"/>
        </w:numPr>
      </w:pPr>
      <w:r>
        <w:t xml:space="preserve">understand;</w:t>
      </w:r>
    </w:p>
    <w:p>
      <w:pPr>
        <w:pStyle w:val="Compact"/>
        <w:numPr>
          <w:ilvl w:val="0"/>
          <w:numId w:val="1021"/>
        </w:numPr>
      </w:pPr>
      <w:r>
        <w:t xml:space="preserve">research;</w:t>
      </w:r>
    </w:p>
    <w:p>
      <w:pPr>
        <w:pStyle w:val="Compact"/>
        <w:numPr>
          <w:ilvl w:val="0"/>
          <w:numId w:val="1021"/>
        </w:numPr>
      </w:pPr>
      <w:r>
        <w:t xml:space="preserve">outline;</w:t>
      </w:r>
    </w:p>
    <w:p>
      <w:pPr>
        <w:pStyle w:val="Compact"/>
        <w:numPr>
          <w:ilvl w:val="0"/>
          <w:numId w:val="1021"/>
        </w:numPr>
      </w:pPr>
      <w:r>
        <w:t xml:space="preserve">write;</w:t>
      </w:r>
    </w:p>
    <w:p>
      <w:pPr>
        <w:pStyle w:val="Compact"/>
        <w:numPr>
          <w:ilvl w:val="0"/>
          <w:numId w:val="1021"/>
        </w:numPr>
      </w:pPr>
      <w:r>
        <w:t xml:space="preserve">revise;</w:t>
      </w:r>
    </w:p>
    <w:p>
      <w:pPr>
        <w:pStyle w:val="Compact"/>
        <w:numPr>
          <w:ilvl w:val="0"/>
          <w:numId w:val="1021"/>
        </w:numPr>
      </w:pPr>
      <w:r>
        <w:t xml:space="preserve">compare;</w:t>
      </w:r>
    </w:p>
    <w:p>
      <w:pPr>
        <w:pStyle w:val="Compact"/>
        <w:numPr>
          <w:ilvl w:val="0"/>
          <w:numId w:val="1021"/>
        </w:numPr>
      </w:pPr>
      <w:r>
        <w:t xml:space="preserve">validate;</w:t>
      </w:r>
    </w:p>
    <w:p>
      <w:pPr>
        <w:pStyle w:val="Compact"/>
        <w:numPr>
          <w:ilvl w:val="0"/>
          <w:numId w:val="1021"/>
        </w:numPr>
      </w:pPr>
      <w:r>
        <w:t xml:space="preserve">checkpoint;</w:t>
      </w:r>
    </w:p>
    <w:p>
      <w:pPr>
        <w:pStyle w:val="Compact"/>
        <w:numPr>
          <w:ilvl w:val="0"/>
          <w:numId w:val="1021"/>
        </w:numPr>
      </w:pPr>
      <w:r>
        <w:t xml:space="preserve">continue.</w:t>
      </w:r>
    </w:p>
    <w:p>
      <w:pPr>
        <w:pStyle w:val="FirstParagraph"/>
      </w:pPr>
      <w:r>
        <w:t xml:space="preserve">Do not generate an entire long document in one undifferentiated pass when doing so would reduce quality.</w:t>
      </w:r>
    </w:p>
    <w:bookmarkEnd w:id="43"/>
    <w:bookmarkStart w:id="44" w:name="anti-repetition-comparison"/>
    <w:p>
      <w:pPr>
        <w:pStyle w:val="Heading2"/>
      </w:pPr>
      <w:r>
        <w:t xml:space="preserve">5.4 Anti-repetition comparison</w:t>
      </w:r>
    </w:p>
    <w:p>
      <w:pPr>
        <w:pStyle w:val="FirstParagraph"/>
      </w:pPr>
      <w:r>
        <w:t xml:space="preserve">After finishing each unit, compare it with recent units.</w:t>
      </w:r>
    </w:p>
    <w:p>
      <w:pPr>
        <w:pStyle w:val="BodyText"/>
      </w:pPr>
      <w:r>
        <w:t xml:space="preserve">Check for repeated:</w:t>
      </w:r>
    </w:p>
    <w:p>
      <w:pPr>
        <w:pStyle w:val="Compact"/>
        <w:numPr>
          <w:ilvl w:val="0"/>
          <w:numId w:val="1022"/>
        </w:numPr>
      </w:pPr>
      <w:r>
        <w:t xml:space="preserve">opening constructions;</w:t>
      </w:r>
    </w:p>
    <w:p>
      <w:pPr>
        <w:pStyle w:val="Compact"/>
        <w:numPr>
          <w:ilvl w:val="0"/>
          <w:numId w:val="1022"/>
        </w:numPr>
      </w:pPr>
      <w:r>
        <w:t xml:space="preserve">rhetorical questions;</w:t>
      </w:r>
    </w:p>
    <w:p>
      <w:pPr>
        <w:pStyle w:val="Compact"/>
        <w:numPr>
          <w:ilvl w:val="0"/>
          <w:numId w:val="1022"/>
        </w:numPr>
      </w:pPr>
      <w:r>
        <w:t xml:space="preserve">anecdote types;</w:t>
      </w:r>
    </w:p>
    <w:p>
      <w:pPr>
        <w:pStyle w:val="Compact"/>
        <w:numPr>
          <w:ilvl w:val="0"/>
          <w:numId w:val="1022"/>
        </w:numPr>
      </w:pPr>
      <w:r>
        <w:t xml:space="preserve">metaphors;</w:t>
      </w:r>
    </w:p>
    <w:p>
      <w:pPr>
        <w:pStyle w:val="Compact"/>
        <w:numPr>
          <w:ilvl w:val="0"/>
          <w:numId w:val="1022"/>
        </w:numPr>
      </w:pPr>
      <w:r>
        <w:t xml:space="preserve">transitions;</w:t>
      </w:r>
    </w:p>
    <w:p>
      <w:pPr>
        <w:pStyle w:val="Compact"/>
        <w:numPr>
          <w:ilvl w:val="0"/>
          <w:numId w:val="1022"/>
        </w:numPr>
      </w:pPr>
      <w:r>
        <w:t xml:space="preserve">paragraph lengths;</w:t>
      </w:r>
    </w:p>
    <w:p>
      <w:pPr>
        <w:pStyle w:val="Compact"/>
        <w:numPr>
          <w:ilvl w:val="0"/>
          <w:numId w:val="1022"/>
        </w:numPr>
      </w:pPr>
      <w:r>
        <w:t xml:space="preserve">sentence rhythms;</w:t>
      </w:r>
    </w:p>
    <w:p>
      <w:pPr>
        <w:pStyle w:val="Compact"/>
        <w:numPr>
          <w:ilvl w:val="0"/>
          <w:numId w:val="1022"/>
        </w:numPr>
      </w:pPr>
      <w:r>
        <w:t xml:space="preserve">conclusion formulas;</w:t>
      </w:r>
    </w:p>
    <w:p>
      <w:pPr>
        <w:pStyle w:val="Compact"/>
        <w:numPr>
          <w:ilvl w:val="0"/>
          <w:numId w:val="1022"/>
        </w:numPr>
      </w:pPr>
      <w:r>
        <w:t xml:space="preserve">calls to action;</w:t>
      </w:r>
    </w:p>
    <w:p>
      <w:pPr>
        <w:pStyle w:val="Compact"/>
        <w:numPr>
          <w:ilvl w:val="0"/>
          <w:numId w:val="1022"/>
        </w:numPr>
      </w:pPr>
      <w:r>
        <w:t xml:space="preserve">examples.</w:t>
      </w:r>
    </w:p>
    <w:p>
      <w:pPr>
        <w:pStyle w:val="FirstParagraph"/>
      </w:pPr>
      <w:r>
        <w:t xml:space="preserve">Repetition is acceptable when structurally necessary. It is not acceptable when it reveals inattentive templating.</w:t>
      </w:r>
    </w:p>
    <w:bookmarkEnd w:id="44"/>
    <w:bookmarkStart w:id="45" w:name="no-placeholder-rule"/>
    <w:p>
      <w:pPr>
        <w:pStyle w:val="Heading2"/>
      </w:pPr>
      <w:r>
        <w:t xml:space="preserve">5.5 No-placeholder rule</w:t>
      </w:r>
    </w:p>
    <w:p>
      <w:pPr>
        <w:pStyle w:val="FirstParagraph"/>
      </w:pPr>
      <w:r>
        <w:t xml:space="preserve">The following are hard failures in finished content:</w:t>
      </w:r>
    </w:p>
    <w:p>
      <w:pPr>
        <w:pStyle w:val="Compact"/>
        <w:numPr>
          <w:ilvl w:val="0"/>
          <w:numId w:val="1023"/>
        </w:numPr>
      </w:pPr>
      <w:r>
        <w:rPr>
          <w:rStyle w:val="VerbatimChar"/>
        </w:rPr>
        <w:t xml:space="preserve">TODO</w:t>
      </w:r>
      <w:r>
        <w:t xml:space="preserve">;</w:t>
      </w:r>
    </w:p>
    <w:p>
      <w:pPr>
        <w:pStyle w:val="Compact"/>
        <w:numPr>
          <w:ilvl w:val="0"/>
          <w:numId w:val="1023"/>
        </w:numPr>
      </w:pPr>
      <w:r>
        <w:t xml:space="preserve">“expand later”</w:t>
      </w:r>
      <w:r>
        <w:t xml:space="preserve">;</w:t>
      </w:r>
    </w:p>
    <w:p>
      <w:pPr>
        <w:pStyle w:val="Compact"/>
        <w:numPr>
          <w:ilvl w:val="0"/>
          <w:numId w:val="1023"/>
        </w:numPr>
      </w:pPr>
      <w:r>
        <w:t xml:space="preserve">“insert example”</w:t>
      </w:r>
      <w:r>
        <w:t xml:space="preserve">;</w:t>
      </w:r>
    </w:p>
    <w:p>
      <w:pPr>
        <w:pStyle w:val="Compact"/>
        <w:numPr>
          <w:ilvl w:val="0"/>
          <w:numId w:val="1023"/>
        </w:numPr>
      </w:pPr>
      <w:r>
        <w:t xml:space="preserve">unfinished headings;</w:t>
      </w:r>
    </w:p>
    <w:p>
      <w:pPr>
        <w:pStyle w:val="Compact"/>
        <w:numPr>
          <w:ilvl w:val="0"/>
          <w:numId w:val="1023"/>
        </w:numPr>
      </w:pPr>
      <w:r>
        <w:t xml:space="preserve">generic filler;</w:t>
      </w:r>
    </w:p>
    <w:p>
      <w:pPr>
        <w:pStyle w:val="Compact"/>
        <w:numPr>
          <w:ilvl w:val="0"/>
          <w:numId w:val="1023"/>
        </w:numPr>
      </w:pPr>
      <w:r>
        <w:t xml:space="preserve">fake citations;</w:t>
      </w:r>
    </w:p>
    <w:p>
      <w:pPr>
        <w:pStyle w:val="Compact"/>
        <w:numPr>
          <w:ilvl w:val="0"/>
          <w:numId w:val="1023"/>
        </w:numPr>
      </w:pPr>
      <w:r>
        <w:t xml:space="preserve">invented evidence;</w:t>
      </w:r>
    </w:p>
    <w:p>
      <w:pPr>
        <w:pStyle w:val="Compact"/>
        <w:numPr>
          <w:ilvl w:val="0"/>
          <w:numId w:val="1023"/>
        </w:numPr>
      </w:pPr>
      <w:r>
        <w:t xml:space="preserve">empty sections;</w:t>
      </w:r>
    </w:p>
    <w:p>
      <w:pPr>
        <w:pStyle w:val="Compact"/>
        <w:numPr>
          <w:ilvl w:val="0"/>
          <w:numId w:val="1023"/>
        </w:numPr>
      </w:pPr>
      <w:r>
        <w:t xml:space="preserve">repeated stock paragraphs;</w:t>
      </w:r>
    </w:p>
    <w:p>
      <w:pPr>
        <w:pStyle w:val="Compact"/>
        <w:numPr>
          <w:ilvl w:val="0"/>
          <w:numId w:val="1023"/>
        </w:numPr>
      </w:pPr>
      <w:r>
        <w:t xml:space="preserve">content that merely restates its heading.</w:t>
      </w:r>
    </w:p>
    <w:p>
      <w:pPr>
        <w:pStyle w:val="FirstParagraph"/>
      </w:pPr>
      <w:r>
        <w:t xml:space="preserve">Incomplete work should be identified in an internal status record, not disguised as finished writing.</w:t>
      </w:r>
    </w:p>
    <w:p>
      <w:r>
        <w:pict>
          <v:rect style="width:0;height:1.5pt" o:hralign="center" o:hrstd="t" o:hr="t"/>
        </w:pict>
      </w:r>
    </w:p>
    <w:bookmarkEnd w:id="45"/>
    <w:bookmarkEnd w:id="46"/>
    <w:bookmarkStart w:id="47" w:name="research-and-evidence-protocol"/>
    <w:p>
      <w:pPr>
        <w:pStyle w:val="Heading1"/>
      </w:pPr>
      <w:r>
        <w:t xml:space="preserve">6. Research and evidence protocol</w:t>
      </w:r>
    </w:p>
    <w:p>
      <w:pPr>
        <w:pStyle w:val="FirstParagraph"/>
      </w:pPr>
      <w:r>
        <w:t xml:space="preserve">Research should precede writing whenever the work depends on external facts, current practice, legal interpretation, technical accuracy, or a specialised domain.</w:t>
      </w:r>
    </w:p>
    <w:p>
      <w:pPr>
        <w:pStyle w:val="BodyText"/>
      </w:pPr>
      <w:r>
        <w:t xml:space="preserve">Research should determine:</w:t>
      </w:r>
    </w:p>
    <w:p>
      <w:pPr>
        <w:pStyle w:val="Compact"/>
        <w:numPr>
          <w:ilvl w:val="0"/>
          <w:numId w:val="1024"/>
        </w:numPr>
      </w:pPr>
      <w:r>
        <w:t xml:space="preserve">what is known;</w:t>
      </w:r>
    </w:p>
    <w:p>
      <w:pPr>
        <w:pStyle w:val="Compact"/>
        <w:numPr>
          <w:ilvl w:val="0"/>
          <w:numId w:val="1024"/>
        </w:numPr>
      </w:pPr>
      <w:r>
        <w:t xml:space="preserve">what is disputed;</w:t>
      </w:r>
    </w:p>
    <w:p>
      <w:pPr>
        <w:pStyle w:val="Compact"/>
        <w:numPr>
          <w:ilvl w:val="0"/>
          <w:numId w:val="1024"/>
        </w:numPr>
      </w:pPr>
      <w:r>
        <w:t xml:space="preserve">what has changed;</w:t>
      </w:r>
    </w:p>
    <w:p>
      <w:pPr>
        <w:pStyle w:val="Compact"/>
        <w:numPr>
          <w:ilvl w:val="0"/>
          <w:numId w:val="1024"/>
        </w:numPr>
      </w:pPr>
      <w:r>
        <w:t xml:space="preserve">which sources are authoritative;</w:t>
      </w:r>
    </w:p>
    <w:p>
      <w:pPr>
        <w:pStyle w:val="Compact"/>
        <w:numPr>
          <w:ilvl w:val="0"/>
          <w:numId w:val="1024"/>
        </w:numPr>
      </w:pPr>
      <w:r>
        <w:t xml:space="preserve">which claims are provisional;</w:t>
      </w:r>
    </w:p>
    <w:p>
      <w:pPr>
        <w:pStyle w:val="Compact"/>
        <w:numPr>
          <w:ilvl w:val="0"/>
          <w:numId w:val="1024"/>
        </w:numPr>
      </w:pPr>
      <w:r>
        <w:t xml:space="preserve">which examples are reliable;</w:t>
      </w:r>
    </w:p>
    <w:p>
      <w:pPr>
        <w:pStyle w:val="Compact"/>
        <w:numPr>
          <w:ilvl w:val="0"/>
          <w:numId w:val="1024"/>
        </w:numPr>
      </w:pPr>
      <w:r>
        <w:t xml:space="preserve">which terminology is current;</w:t>
      </w:r>
    </w:p>
    <w:p>
      <w:pPr>
        <w:pStyle w:val="Compact"/>
        <w:numPr>
          <w:ilvl w:val="0"/>
          <w:numId w:val="1024"/>
        </w:numPr>
      </w:pPr>
      <w:r>
        <w:t xml:space="preserve">which conclusions the evidence does and does not support.</w:t>
      </w:r>
    </w:p>
    <w:p>
      <w:pPr>
        <w:pStyle w:val="FirstParagraph"/>
      </w:pPr>
      <w:r>
        <w:t xml:space="preserve">Use source hierarchy appropriate to the task:</w:t>
      </w:r>
    </w:p>
    <w:p>
      <w:pPr>
        <w:pStyle w:val="Compact"/>
        <w:numPr>
          <w:ilvl w:val="0"/>
          <w:numId w:val="1025"/>
        </w:numPr>
      </w:pPr>
      <w:r>
        <w:t xml:space="preserve">primary sources;</w:t>
      </w:r>
    </w:p>
    <w:p>
      <w:pPr>
        <w:pStyle w:val="Compact"/>
        <w:numPr>
          <w:ilvl w:val="0"/>
          <w:numId w:val="1025"/>
        </w:numPr>
      </w:pPr>
      <w:r>
        <w:t xml:space="preserve">official documentation;</w:t>
      </w:r>
    </w:p>
    <w:p>
      <w:pPr>
        <w:pStyle w:val="Compact"/>
        <w:numPr>
          <w:ilvl w:val="0"/>
          <w:numId w:val="1025"/>
        </w:numPr>
      </w:pPr>
      <w:r>
        <w:t xml:space="preserve">standards;</w:t>
      </w:r>
    </w:p>
    <w:p>
      <w:pPr>
        <w:pStyle w:val="Compact"/>
        <w:numPr>
          <w:ilvl w:val="0"/>
          <w:numId w:val="1025"/>
        </w:numPr>
      </w:pPr>
      <w:r>
        <w:t xml:space="preserve">peer-reviewed research;</w:t>
      </w:r>
    </w:p>
    <w:p>
      <w:pPr>
        <w:pStyle w:val="Compact"/>
        <w:numPr>
          <w:ilvl w:val="0"/>
          <w:numId w:val="1025"/>
        </w:numPr>
      </w:pPr>
      <w:r>
        <w:t xml:space="preserve">authoritative institutional guidance;</w:t>
      </w:r>
    </w:p>
    <w:p>
      <w:pPr>
        <w:pStyle w:val="Compact"/>
        <w:numPr>
          <w:ilvl w:val="0"/>
          <w:numId w:val="1025"/>
        </w:numPr>
      </w:pPr>
      <w:r>
        <w:t xml:space="preserve">reputable expert analysis;</w:t>
      </w:r>
    </w:p>
    <w:p>
      <w:pPr>
        <w:pStyle w:val="Compact"/>
        <w:numPr>
          <w:ilvl w:val="0"/>
          <w:numId w:val="1025"/>
        </w:numPr>
      </w:pPr>
      <w:r>
        <w:t xml:space="preserve">secondary commentary;</w:t>
      </w:r>
    </w:p>
    <w:p>
      <w:pPr>
        <w:pStyle w:val="Compact"/>
        <w:numPr>
          <w:ilvl w:val="0"/>
          <w:numId w:val="1025"/>
        </w:numPr>
      </w:pPr>
      <w:r>
        <w:t xml:space="preserve">forums and social posts as problem-discovery inputs, not final authority.</w:t>
      </w:r>
    </w:p>
    <w:p>
      <w:pPr>
        <w:pStyle w:val="FirstParagraph"/>
      </w:pPr>
      <w:r>
        <w:t xml:space="preserve">Research should be translated into writing decisions rather than displayed as a decorative list of concepts.</w:t>
      </w:r>
    </w:p>
    <w:p>
      <w:r>
        <w:pict>
          <v:rect style="width:0;height:1.5pt" o:hralign="center" o:hrstd="t" o:hr="t"/>
        </w:pict>
      </w:r>
    </w:p>
    <w:bookmarkEnd w:id="47"/>
    <w:bookmarkStart w:id="56" w:name="multi-role-editorial-harness"/>
    <w:p>
      <w:pPr>
        <w:pStyle w:val="Heading1"/>
      </w:pPr>
      <w:r>
        <w:t xml:space="preserve">7. Multi-role editorial harness</w:t>
      </w:r>
    </w:p>
    <w:p>
      <w:pPr>
        <w:pStyle w:val="FirstParagraph"/>
      </w:pPr>
      <w:r>
        <w:t xml:space="preserve">Different responsibilities should be separated where scale or risk justifies it.</w:t>
      </w:r>
    </w:p>
    <w:bookmarkStart w:id="48" w:name="researcher"/>
    <w:p>
      <w:pPr>
        <w:pStyle w:val="Heading2"/>
      </w:pPr>
      <w:r>
        <w:t xml:space="preserve">Researcher</w:t>
      </w:r>
    </w:p>
    <w:p>
      <w:pPr>
        <w:pStyle w:val="FirstParagraph"/>
      </w:pPr>
      <w:r>
        <w:t xml:space="preserve">Collects and evaluates relevant sources.</w:t>
      </w:r>
    </w:p>
    <w:p>
      <w:pPr>
        <w:pStyle w:val="BodyText"/>
      </w:pPr>
      <w:r>
        <w:t xml:space="preserve">Does not approve final prose.</w:t>
      </w:r>
    </w:p>
    <w:bookmarkEnd w:id="48"/>
    <w:bookmarkStart w:id="49" w:name="structural-editor"/>
    <w:p>
      <w:pPr>
        <w:pStyle w:val="Heading2"/>
      </w:pPr>
      <w:r>
        <w:t xml:space="preserve">Structural editor</w:t>
      </w:r>
    </w:p>
    <w:p>
      <w:pPr>
        <w:pStyle w:val="FirstParagraph"/>
      </w:pPr>
      <w:r>
        <w:t xml:space="preserve">Defines argument order, section purpose, and information hierarchy.</w:t>
      </w:r>
    </w:p>
    <w:p>
      <w:pPr>
        <w:pStyle w:val="BodyText"/>
      </w:pPr>
      <w:r>
        <w:t xml:space="preserve">Does not perform final factual verification alone.</w:t>
      </w:r>
    </w:p>
    <w:bookmarkEnd w:id="49"/>
    <w:bookmarkStart w:id="50" w:name="primary-writer"/>
    <w:p>
      <w:pPr>
        <w:pStyle w:val="Heading2"/>
      </w:pPr>
      <w:r>
        <w:t xml:space="preserve">Primary writer</w:t>
      </w:r>
    </w:p>
    <w:p>
      <w:pPr>
        <w:pStyle w:val="FirstParagraph"/>
      </w:pPr>
      <w:r>
        <w:t xml:space="preserve">Produces the draft according to the approved brief.</w:t>
      </w:r>
    </w:p>
    <w:p>
      <w:pPr>
        <w:pStyle w:val="BodyText"/>
      </w:pPr>
      <w:r>
        <w:t xml:space="preserve">Does not certify their own work as complete.</w:t>
      </w:r>
    </w:p>
    <w:bookmarkEnd w:id="50"/>
    <w:bookmarkStart w:id="51" w:name="style-editor"/>
    <w:p>
      <w:pPr>
        <w:pStyle w:val="Heading2"/>
      </w:pPr>
      <w:r>
        <w:t xml:space="preserve">Style editor</w:t>
      </w:r>
    </w:p>
    <w:p>
      <w:pPr>
        <w:pStyle w:val="FirstParagraph"/>
      </w:pPr>
      <w:r>
        <w:t xml:space="preserve">Improves rhythm, tone, clarity, transitions, and voice consistency.</w:t>
      </w:r>
    </w:p>
    <w:p>
      <w:pPr>
        <w:pStyle w:val="BodyText"/>
      </w:pPr>
      <w:r>
        <w:t xml:space="preserve">Must not beautify inaccurate or unsupported content.</w:t>
      </w:r>
    </w:p>
    <w:bookmarkEnd w:id="51"/>
    <w:bookmarkStart w:id="52" w:name="fact-verifier"/>
    <w:p>
      <w:pPr>
        <w:pStyle w:val="Heading2"/>
      </w:pPr>
      <w:r>
        <w:t xml:space="preserve">Fact verifier</w:t>
      </w:r>
    </w:p>
    <w:p>
      <w:pPr>
        <w:pStyle w:val="FirstParagraph"/>
      </w:pPr>
      <w:r>
        <w:t xml:space="preserve">Checks claims, evidence, quotations, terminology, and source representation.</w:t>
      </w:r>
    </w:p>
    <w:p>
      <w:pPr>
        <w:pStyle w:val="BodyText"/>
      </w:pPr>
      <w:r>
        <w:t xml:space="preserve">Does not silently change the intended argument without recording the issue.</w:t>
      </w:r>
    </w:p>
    <w:bookmarkEnd w:id="52"/>
    <w:bookmarkStart w:id="53" w:name="anti-aberration-reviewer"/>
    <w:p>
      <w:pPr>
        <w:pStyle w:val="Heading2"/>
      </w:pPr>
      <w:r>
        <w:t xml:space="preserve">Anti-aberration reviewer</w:t>
      </w:r>
    </w:p>
    <w:p>
      <w:pPr>
        <w:pStyle w:val="FirstParagraph"/>
      </w:pPr>
      <w:r>
        <w:t xml:space="preserve">Searches for:</w:t>
      </w:r>
    </w:p>
    <w:p>
      <w:pPr>
        <w:pStyle w:val="Compact"/>
        <w:numPr>
          <w:ilvl w:val="0"/>
          <w:numId w:val="1026"/>
        </w:numPr>
      </w:pPr>
      <w:r>
        <w:t xml:space="preserve">repetition;</w:t>
      </w:r>
    </w:p>
    <w:p>
      <w:pPr>
        <w:pStyle w:val="Compact"/>
        <w:numPr>
          <w:ilvl w:val="0"/>
          <w:numId w:val="1026"/>
        </w:numPr>
      </w:pPr>
      <w:r>
        <w:t xml:space="preserve">generic prose;</w:t>
      </w:r>
    </w:p>
    <w:p>
      <w:pPr>
        <w:pStyle w:val="Compact"/>
        <w:numPr>
          <w:ilvl w:val="0"/>
          <w:numId w:val="1026"/>
        </w:numPr>
      </w:pPr>
      <w:r>
        <w:t xml:space="preserve">topic drift;</w:t>
      </w:r>
    </w:p>
    <w:p>
      <w:pPr>
        <w:pStyle w:val="Compact"/>
        <w:numPr>
          <w:ilvl w:val="0"/>
          <w:numId w:val="1026"/>
        </w:numPr>
      </w:pPr>
      <w:r>
        <w:t xml:space="preserve">factual invention;</w:t>
      </w:r>
    </w:p>
    <w:p>
      <w:pPr>
        <w:pStyle w:val="Compact"/>
        <w:numPr>
          <w:ilvl w:val="0"/>
          <w:numId w:val="1026"/>
        </w:numPr>
      </w:pPr>
      <w:r>
        <w:t xml:space="preserve">meta-language;</w:t>
      </w:r>
    </w:p>
    <w:p>
      <w:pPr>
        <w:pStyle w:val="Compact"/>
        <w:numPr>
          <w:ilvl w:val="0"/>
          <w:numId w:val="1026"/>
        </w:numPr>
      </w:pPr>
      <w:r>
        <w:t xml:space="preserve">shallow verbosity;</w:t>
      </w:r>
    </w:p>
    <w:p>
      <w:pPr>
        <w:pStyle w:val="Compact"/>
        <w:numPr>
          <w:ilvl w:val="0"/>
          <w:numId w:val="1026"/>
        </w:numPr>
      </w:pPr>
      <w:r>
        <w:t xml:space="preserve">style collapse;</w:t>
      </w:r>
    </w:p>
    <w:p>
      <w:pPr>
        <w:pStyle w:val="Compact"/>
        <w:numPr>
          <w:ilvl w:val="0"/>
          <w:numId w:val="1026"/>
        </w:numPr>
      </w:pPr>
      <w:r>
        <w:t xml:space="preserve">signs of bulk generation.</w:t>
      </w:r>
    </w:p>
    <w:bookmarkEnd w:id="53"/>
    <w:bookmarkStart w:id="54" w:name="reader-advocate"/>
    <w:p>
      <w:pPr>
        <w:pStyle w:val="Heading2"/>
      </w:pPr>
      <w:r>
        <w:t xml:space="preserve">Reader advocate</w:t>
      </w:r>
    </w:p>
    <w:p>
      <w:pPr>
        <w:pStyle w:val="FirstParagraph"/>
      </w:pPr>
      <w:r>
        <w:t xml:space="preserve">Reviews from the intended audience’s perspective.</w:t>
      </w:r>
    </w:p>
    <w:p>
      <w:pPr>
        <w:pStyle w:val="BodyText"/>
      </w:pPr>
      <w:r>
        <w:t xml:space="preserve">Checks comprehension, usefulness, emotional effect, and likely misunderstandings.</w:t>
      </w:r>
    </w:p>
    <w:bookmarkEnd w:id="54"/>
    <w:bookmarkStart w:id="55" w:name="independent-validator"/>
    <w:p>
      <w:pPr>
        <w:pStyle w:val="Heading2"/>
      </w:pPr>
      <w:r>
        <w:t xml:space="preserve">Independent validator</w:t>
      </w:r>
    </w:p>
    <w:p>
      <w:pPr>
        <w:pStyle w:val="FirstParagraph"/>
      </w:pPr>
      <w:r>
        <w:t xml:space="preserve">Makes the final pass/fail decision using evidence and explicit criteria.</w:t>
      </w:r>
    </w:p>
    <w:p>
      <w:pPr>
        <w:pStyle w:val="BodyText"/>
      </w:pPr>
      <w:r>
        <w:t xml:space="preserve">The validator may reject the artifact but should not quietly rewrite it and then approve their own work.</w:t>
      </w:r>
    </w:p>
    <w:p>
      <w:r>
        <w:pict>
          <v:rect style="width:0;height:1.5pt" o:hralign="center" o:hrstd="t" o:hr="t"/>
        </w:pict>
      </w:r>
    </w:p>
    <w:bookmarkEnd w:id="55"/>
    <w:bookmarkEnd w:id="56"/>
    <w:bookmarkStart w:id="57" w:name="typed-editorial-handoff"/>
    <w:p>
      <w:pPr>
        <w:pStyle w:val="Heading1"/>
      </w:pPr>
      <w:r>
        <w:t xml:space="preserve">8. Typed editorial handoff</w:t>
      </w:r>
    </w:p>
    <w:p>
      <w:pPr>
        <w:pStyle w:val="FirstParagraph"/>
      </w:pPr>
      <w:r>
        <w:t xml:space="preserve">Each writing unit should carry a structured brief.</w:t>
      </w:r>
    </w:p>
    <w:p>
      <w:pPr>
        <w:pStyle w:val="SourceCode"/>
      </w:pPr>
      <w:r>
        <w:rPr>
          <w:rStyle w:val="FunctionTok"/>
        </w:rPr>
        <w:t xml:space="preserve">{</w:t>
      </w:r>
      <w:r>
        <w:br/>
      </w:r>
      <w:r>
        <w:rPr>
          <w:rStyle w:val="NormalTok"/>
        </w:rPr>
        <w:t xml:space="preserve">  </w:t>
      </w:r>
      <w:r>
        <w:rPr>
          <w:rStyle w:val="DataTypeTok"/>
        </w:rPr>
        <w:t xml:space="preserve">"unitId"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"audience"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"readerStartingPoint"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"coreQuestion"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"requiredOutcome"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"keyClaims"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"supportingEvidence"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"limitations"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"likelyMisunderstandings"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"connectionsBackward"</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"connectionsForward"</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"tone"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"risks"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"researched|outlined|drafted|revised|verified|approved"</w:t>
      </w:r>
      <w:r>
        <w:br/>
      </w:r>
      <w:r>
        <w:rPr>
          <w:rStyle w:val="FunctionTok"/>
        </w:rPr>
        <w:t xml:space="preserve">}</w:t>
      </w:r>
    </w:p>
    <w:p>
      <w:pPr>
        <w:pStyle w:val="FirstParagraph"/>
      </w:pPr>
      <w:r>
        <w:t xml:space="preserve">Incomplete or contradictory handoffs should fail closed rather than being passed downstream silently.</w:t>
      </w:r>
    </w:p>
    <w:p>
      <w:r>
        <w:pict>
          <v:rect style="width:0;height:1.5pt" o:hralign="center" o:hrstd="t" o:hr="t"/>
        </w:pict>
      </w:r>
    </w:p>
    <w:bookmarkEnd w:id="57"/>
    <w:bookmarkStart w:id="68" w:name="required-writing-loop"/>
    <w:p>
      <w:pPr>
        <w:pStyle w:val="Heading1"/>
      </w:pPr>
      <w:r>
        <w:t xml:space="preserve">9. Required writing loop</w:t>
      </w:r>
    </w:p>
    <w:p>
      <w:pPr>
        <w:pStyle w:val="FirstParagraph"/>
      </w:pPr>
      <w:r>
        <w:t xml:space="preserve">For every meaningful unit:</w:t>
      </w:r>
    </w:p>
    <w:bookmarkStart w:id="58" w:name="round-1-diagnose"/>
    <w:p>
      <w:pPr>
        <w:pStyle w:val="Heading2"/>
      </w:pPr>
      <w:r>
        <w:t xml:space="preserve">Round 1 — Diagnose</w:t>
      </w:r>
    </w:p>
    <w:p>
      <w:pPr>
        <w:pStyle w:val="FirstParagraph"/>
      </w:pPr>
      <w:r>
        <w:t xml:space="preserve">Determine:</w:t>
      </w:r>
    </w:p>
    <w:p>
      <w:pPr>
        <w:pStyle w:val="Compact"/>
        <w:numPr>
          <w:ilvl w:val="0"/>
          <w:numId w:val="1027"/>
        </w:numPr>
      </w:pPr>
      <w:r>
        <w:t xml:space="preserve">what the current text is trying to accomplish;</w:t>
      </w:r>
    </w:p>
    <w:p>
      <w:pPr>
        <w:pStyle w:val="Compact"/>
        <w:numPr>
          <w:ilvl w:val="0"/>
          <w:numId w:val="1027"/>
        </w:numPr>
      </w:pPr>
      <w:r>
        <w:t xml:space="preserve">what succeeds;</w:t>
      </w:r>
    </w:p>
    <w:p>
      <w:pPr>
        <w:pStyle w:val="Compact"/>
        <w:numPr>
          <w:ilvl w:val="0"/>
          <w:numId w:val="1027"/>
        </w:numPr>
      </w:pPr>
      <w:r>
        <w:t xml:space="preserve">what fails;</w:t>
      </w:r>
    </w:p>
    <w:p>
      <w:pPr>
        <w:pStyle w:val="Compact"/>
        <w:numPr>
          <w:ilvl w:val="0"/>
          <w:numId w:val="1027"/>
        </w:numPr>
      </w:pPr>
      <w:r>
        <w:t xml:space="preserve">what is missing;</w:t>
      </w:r>
    </w:p>
    <w:p>
      <w:pPr>
        <w:pStyle w:val="Compact"/>
        <w:numPr>
          <w:ilvl w:val="0"/>
          <w:numId w:val="1027"/>
        </w:numPr>
      </w:pPr>
      <w:r>
        <w:t xml:space="preserve">what is redundant;</w:t>
      </w:r>
    </w:p>
    <w:p>
      <w:pPr>
        <w:pStyle w:val="Compact"/>
        <w:numPr>
          <w:ilvl w:val="0"/>
          <w:numId w:val="1027"/>
        </w:numPr>
      </w:pPr>
      <w:r>
        <w:t xml:space="preserve">what may confuse or mislead the reader.</w:t>
      </w:r>
    </w:p>
    <w:bookmarkEnd w:id="58"/>
    <w:bookmarkStart w:id="59" w:name="round-2-research"/>
    <w:p>
      <w:pPr>
        <w:pStyle w:val="Heading2"/>
      </w:pPr>
      <w:r>
        <w:t xml:space="preserve">Round 2 — Research</w:t>
      </w:r>
    </w:p>
    <w:p>
      <w:pPr>
        <w:pStyle w:val="FirstParagraph"/>
      </w:pPr>
      <w:r>
        <w:t xml:space="preserve">Verify relevant facts, terminology, examples, and current context.</w:t>
      </w:r>
    </w:p>
    <w:bookmarkEnd w:id="59"/>
    <w:bookmarkStart w:id="60" w:name="round-3-plan"/>
    <w:p>
      <w:pPr>
        <w:pStyle w:val="Heading2"/>
      </w:pPr>
      <w:r>
        <w:t xml:space="preserve">Round 3 — Plan</w:t>
      </w:r>
    </w:p>
    <w:p>
      <w:pPr>
        <w:pStyle w:val="FirstParagraph"/>
      </w:pPr>
      <w:r>
        <w:t xml:space="preserve">Create a compact content map.</w:t>
      </w:r>
    </w:p>
    <w:p>
      <w:pPr>
        <w:pStyle w:val="BodyText"/>
      </w:pPr>
      <w:r>
        <w:t xml:space="preserve">For example:</w:t>
      </w:r>
    </w:p>
    <w:p>
      <w:pPr>
        <w:pStyle w:val="SourceCode"/>
      </w:pPr>
      <w:r>
        <w:rPr>
          <w:rStyle w:val="VerbatimChar"/>
        </w:rPr>
        <w:t xml:space="preserve">Orientation</w:t>
      </w:r>
      <w:r>
        <w:br/>
      </w:r>
      <w:r>
        <w:rPr>
          <w:rStyle w:val="VerbatimChar"/>
        </w:rPr>
        <w:t xml:space="preserve">Question or problem</w:t>
      </w:r>
      <w:r>
        <w:br/>
      </w:r>
      <w:r>
        <w:rPr>
          <w:rStyle w:val="VerbatimChar"/>
        </w:rPr>
        <w:t xml:space="preserve">Core claim</w:t>
      </w:r>
      <w:r>
        <w:br/>
      </w:r>
      <w:r>
        <w:rPr>
          <w:rStyle w:val="VerbatimChar"/>
        </w:rPr>
        <w:t xml:space="preserve">Supporting explanation</w:t>
      </w:r>
      <w:r>
        <w:br/>
      </w:r>
      <w:r>
        <w:rPr>
          <w:rStyle w:val="VerbatimChar"/>
        </w:rPr>
        <w:t xml:space="preserve">Evidence</w:t>
      </w:r>
      <w:r>
        <w:br/>
      </w:r>
      <w:r>
        <w:rPr>
          <w:rStyle w:val="VerbatimChar"/>
        </w:rPr>
        <w:t xml:space="preserve">Example</w:t>
      </w:r>
      <w:r>
        <w:br/>
      </w:r>
      <w:r>
        <w:rPr>
          <w:rStyle w:val="VerbatimChar"/>
        </w:rPr>
        <w:t xml:space="preserve">Counterpoint or limitation</w:t>
      </w:r>
      <w:r>
        <w:br/>
      </w:r>
      <w:r>
        <w:rPr>
          <w:rStyle w:val="VerbatimChar"/>
        </w:rPr>
        <w:t xml:space="preserve">Implication</w:t>
      </w:r>
      <w:r>
        <w:br/>
      </w:r>
      <w:r>
        <w:rPr>
          <w:rStyle w:val="VerbatimChar"/>
        </w:rPr>
        <w:t xml:space="preserve">Conclusion or next action</w:t>
      </w:r>
    </w:p>
    <w:p>
      <w:pPr>
        <w:pStyle w:val="FirstParagraph"/>
      </w:pPr>
      <w:r>
        <w:t xml:space="preserve">The exact structure should follow the purpose of the unit rather than a universal template.</w:t>
      </w:r>
    </w:p>
    <w:bookmarkEnd w:id="60"/>
    <w:bookmarkStart w:id="61" w:name="round-4-draft-attentively"/>
    <w:p>
      <w:pPr>
        <w:pStyle w:val="Heading2"/>
      </w:pPr>
      <w:r>
        <w:t xml:space="preserve">Round 4 — Draft attentively</w:t>
      </w:r>
    </w:p>
    <w:p>
      <w:pPr>
        <w:pStyle w:val="FirstParagraph"/>
      </w:pPr>
      <w:r>
        <w:t xml:space="preserve">Write the passage directly and specifically for its subject and audience.</w:t>
      </w:r>
    </w:p>
    <w:p>
      <w:pPr>
        <w:pStyle w:val="BodyText"/>
      </w:pPr>
      <w:r>
        <w:t xml:space="preserve">Do not use bulk-generation scripts or generic paragraph templates.</w:t>
      </w:r>
    </w:p>
    <w:bookmarkEnd w:id="61"/>
    <w:bookmarkStart w:id="62" w:name="round-5-substantive-edit"/>
    <w:p>
      <w:pPr>
        <w:pStyle w:val="Heading2"/>
      </w:pPr>
      <w:r>
        <w:t xml:space="preserve">Round 5 — Substantive edit</w:t>
      </w:r>
    </w:p>
    <w:p>
      <w:pPr>
        <w:pStyle w:val="FirstParagraph"/>
      </w:pPr>
      <w:r>
        <w:t xml:space="preserve">Improve:</w:t>
      </w:r>
    </w:p>
    <w:p>
      <w:pPr>
        <w:pStyle w:val="Compact"/>
        <w:numPr>
          <w:ilvl w:val="0"/>
          <w:numId w:val="1028"/>
        </w:numPr>
      </w:pPr>
      <w:r>
        <w:t xml:space="preserve">argument;</w:t>
      </w:r>
    </w:p>
    <w:p>
      <w:pPr>
        <w:pStyle w:val="Compact"/>
        <w:numPr>
          <w:ilvl w:val="0"/>
          <w:numId w:val="1028"/>
        </w:numPr>
      </w:pPr>
      <w:r>
        <w:t xml:space="preserve">completeness;</w:t>
      </w:r>
    </w:p>
    <w:p>
      <w:pPr>
        <w:pStyle w:val="Compact"/>
        <w:numPr>
          <w:ilvl w:val="0"/>
          <w:numId w:val="1028"/>
        </w:numPr>
      </w:pPr>
      <w:r>
        <w:t xml:space="preserve">ordering;</w:t>
      </w:r>
    </w:p>
    <w:p>
      <w:pPr>
        <w:pStyle w:val="Compact"/>
        <w:numPr>
          <w:ilvl w:val="0"/>
          <w:numId w:val="1028"/>
        </w:numPr>
      </w:pPr>
      <w:r>
        <w:t xml:space="preserve">evidence;</w:t>
      </w:r>
    </w:p>
    <w:p>
      <w:pPr>
        <w:pStyle w:val="Compact"/>
        <w:numPr>
          <w:ilvl w:val="0"/>
          <w:numId w:val="1028"/>
        </w:numPr>
      </w:pPr>
      <w:r>
        <w:t xml:space="preserve">distinctions;</w:t>
      </w:r>
    </w:p>
    <w:p>
      <w:pPr>
        <w:pStyle w:val="Compact"/>
        <w:numPr>
          <w:ilvl w:val="0"/>
          <w:numId w:val="1028"/>
        </w:numPr>
      </w:pPr>
      <w:r>
        <w:t xml:space="preserve">limitations;</w:t>
      </w:r>
    </w:p>
    <w:p>
      <w:pPr>
        <w:pStyle w:val="Compact"/>
        <w:numPr>
          <w:ilvl w:val="0"/>
          <w:numId w:val="1028"/>
        </w:numPr>
      </w:pPr>
      <w:r>
        <w:t xml:space="preserve">usefulness.</w:t>
      </w:r>
    </w:p>
    <w:bookmarkEnd w:id="62"/>
    <w:bookmarkStart w:id="63" w:name="round-6-style-and-redaction-pass"/>
    <w:p>
      <w:pPr>
        <w:pStyle w:val="Heading2"/>
      </w:pPr>
      <w:r>
        <w:t xml:space="preserve">Round 6 — Style and redaction pass</w:t>
      </w:r>
    </w:p>
    <w:p>
      <w:pPr>
        <w:pStyle w:val="FirstParagraph"/>
      </w:pPr>
      <w:r>
        <w:t xml:space="preserve">Improve:</w:t>
      </w:r>
    </w:p>
    <w:p>
      <w:pPr>
        <w:pStyle w:val="Compact"/>
        <w:numPr>
          <w:ilvl w:val="0"/>
          <w:numId w:val="1029"/>
        </w:numPr>
      </w:pPr>
      <w:r>
        <w:t xml:space="preserve">clarity;</w:t>
      </w:r>
    </w:p>
    <w:p>
      <w:pPr>
        <w:pStyle w:val="Compact"/>
        <w:numPr>
          <w:ilvl w:val="0"/>
          <w:numId w:val="1029"/>
        </w:numPr>
      </w:pPr>
      <w:r>
        <w:t xml:space="preserve">cadence;</w:t>
      </w:r>
    </w:p>
    <w:p>
      <w:pPr>
        <w:pStyle w:val="Compact"/>
        <w:numPr>
          <w:ilvl w:val="0"/>
          <w:numId w:val="1029"/>
        </w:numPr>
      </w:pPr>
      <w:r>
        <w:t xml:space="preserve">vocabulary;</w:t>
      </w:r>
    </w:p>
    <w:p>
      <w:pPr>
        <w:pStyle w:val="Compact"/>
        <w:numPr>
          <w:ilvl w:val="0"/>
          <w:numId w:val="1029"/>
        </w:numPr>
      </w:pPr>
      <w:r>
        <w:t xml:space="preserve">transitions;</w:t>
      </w:r>
    </w:p>
    <w:p>
      <w:pPr>
        <w:pStyle w:val="Compact"/>
        <w:numPr>
          <w:ilvl w:val="0"/>
          <w:numId w:val="1029"/>
        </w:numPr>
      </w:pPr>
      <w:r>
        <w:t xml:space="preserve">paragraph balance;</w:t>
      </w:r>
    </w:p>
    <w:p>
      <w:pPr>
        <w:pStyle w:val="Compact"/>
        <w:numPr>
          <w:ilvl w:val="0"/>
          <w:numId w:val="1029"/>
        </w:numPr>
      </w:pPr>
      <w:r>
        <w:t xml:space="preserve">tone;</w:t>
      </w:r>
    </w:p>
    <w:p>
      <w:pPr>
        <w:pStyle w:val="Compact"/>
        <w:numPr>
          <w:ilvl w:val="0"/>
          <w:numId w:val="1029"/>
        </w:numPr>
      </w:pPr>
      <w:r>
        <w:t xml:space="preserve">concision where repetition remains;</w:t>
      </w:r>
    </w:p>
    <w:p>
      <w:pPr>
        <w:pStyle w:val="Compact"/>
        <w:numPr>
          <w:ilvl w:val="0"/>
          <w:numId w:val="1029"/>
        </w:numPr>
      </w:pPr>
      <w:r>
        <w:t xml:space="preserve">expansion where reasoning is too thin.</w:t>
      </w:r>
    </w:p>
    <w:bookmarkEnd w:id="63"/>
    <w:bookmarkStart w:id="64" w:name="round-7-anti-aberration-pass"/>
    <w:p>
      <w:pPr>
        <w:pStyle w:val="Heading2"/>
      </w:pPr>
      <w:r>
        <w:t xml:space="preserve">Round 7 — Anti-aberration pass</w:t>
      </w:r>
    </w:p>
    <w:p>
      <w:pPr>
        <w:pStyle w:val="FirstParagraph"/>
      </w:pPr>
      <w:r>
        <w:t xml:space="preserve">Check for:</w:t>
      </w:r>
    </w:p>
    <w:p>
      <w:pPr>
        <w:pStyle w:val="Compact"/>
        <w:numPr>
          <w:ilvl w:val="0"/>
          <w:numId w:val="1030"/>
        </w:numPr>
      </w:pPr>
      <w:r>
        <w:t xml:space="preserve">repeated formulas;</w:t>
      </w:r>
    </w:p>
    <w:p>
      <w:pPr>
        <w:pStyle w:val="Compact"/>
        <w:numPr>
          <w:ilvl w:val="0"/>
          <w:numId w:val="1030"/>
        </w:numPr>
      </w:pPr>
      <w:r>
        <w:t xml:space="preserve">generic language;</w:t>
      </w:r>
    </w:p>
    <w:p>
      <w:pPr>
        <w:pStyle w:val="Compact"/>
        <w:numPr>
          <w:ilvl w:val="0"/>
          <w:numId w:val="1030"/>
        </w:numPr>
      </w:pPr>
      <w:r>
        <w:t xml:space="preserve">topic contamination;</w:t>
      </w:r>
    </w:p>
    <w:p>
      <w:pPr>
        <w:pStyle w:val="Compact"/>
        <w:numPr>
          <w:ilvl w:val="0"/>
          <w:numId w:val="1030"/>
        </w:numPr>
      </w:pPr>
      <w:r>
        <w:t xml:space="preserve">invented facts;</w:t>
      </w:r>
    </w:p>
    <w:p>
      <w:pPr>
        <w:pStyle w:val="Compact"/>
        <w:numPr>
          <w:ilvl w:val="0"/>
          <w:numId w:val="1030"/>
        </w:numPr>
      </w:pPr>
      <w:r>
        <w:t xml:space="preserve">meta-leaks;</w:t>
      </w:r>
    </w:p>
    <w:p>
      <w:pPr>
        <w:pStyle w:val="Compact"/>
        <w:numPr>
          <w:ilvl w:val="0"/>
          <w:numId w:val="1030"/>
        </w:numPr>
      </w:pPr>
      <w:r>
        <w:t xml:space="preserve">unexplained jargon;</w:t>
      </w:r>
    </w:p>
    <w:p>
      <w:pPr>
        <w:pStyle w:val="Compact"/>
        <w:numPr>
          <w:ilvl w:val="0"/>
          <w:numId w:val="1030"/>
        </w:numPr>
      </w:pPr>
      <w:r>
        <w:t xml:space="preserve">unsupported claims;</w:t>
      </w:r>
    </w:p>
    <w:p>
      <w:pPr>
        <w:pStyle w:val="Compact"/>
        <w:numPr>
          <w:ilvl w:val="0"/>
          <w:numId w:val="1030"/>
        </w:numPr>
      </w:pPr>
      <w:r>
        <w:t xml:space="preserve">unnecessary verbosity;</w:t>
      </w:r>
    </w:p>
    <w:p>
      <w:pPr>
        <w:pStyle w:val="Compact"/>
        <w:numPr>
          <w:ilvl w:val="0"/>
          <w:numId w:val="1030"/>
        </w:numPr>
      </w:pPr>
      <w:r>
        <w:t xml:space="preserve">abrupt stylistic changes.</w:t>
      </w:r>
    </w:p>
    <w:bookmarkEnd w:id="64"/>
    <w:bookmarkStart w:id="65" w:name="round-8-reader-validation"/>
    <w:p>
      <w:pPr>
        <w:pStyle w:val="Heading2"/>
      </w:pPr>
      <w:r>
        <w:t xml:space="preserve">Round 8 — Reader validation</w:t>
      </w:r>
    </w:p>
    <w:p>
      <w:pPr>
        <w:pStyle w:val="FirstParagraph"/>
      </w:pPr>
      <w:r>
        <w:t xml:space="preserve">Ask whether the intended reader can:</w:t>
      </w:r>
    </w:p>
    <w:p>
      <w:pPr>
        <w:pStyle w:val="Compact"/>
        <w:numPr>
          <w:ilvl w:val="0"/>
          <w:numId w:val="1031"/>
        </w:numPr>
      </w:pPr>
      <w:r>
        <w:t xml:space="preserve">identify the main point;</w:t>
      </w:r>
    </w:p>
    <w:p>
      <w:pPr>
        <w:pStyle w:val="Compact"/>
        <w:numPr>
          <w:ilvl w:val="0"/>
          <w:numId w:val="1031"/>
        </w:numPr>
      </w:pPr>
      <w:r>
        <w:t xml:space="preserve">follow the reasoning;</w:t>
      </w:r>
    </w:p>
    <w:p>
      <w:pPr>
        <w:pStyle w:val="Compact"/>
        <w:numPr>
          <w:ilvl w:val="0"/>
          <w:numId w:val="1031"/>
        </w:numPr>
      </w:pPr>
      <w:r>
        <w:t xml:space="preserve">distinguish evidence from opinion;</w:t>
      </w:r>
    </w:p>
    <w:p>
      <w:pPr>
        <w:pStyle w:val="Compact"/>
        <w:numPr>
          <w:ilvl w:val="0"/>
          <w:numId w:val="1031"/>
        </w:numPr>
      </w:pPr>
      <w:r>
        <w:t xml:space="preserve">understand the implications;</w:t>
      </w:r>
    </w:p>
    <w:p>
      <w:pPr>
        <w:pStyle w:val="Compact"/>
        <w:numPr>
          <w:ilvl w:val="0"/>
          <w:numId w:val="1031"/>
        </w:numPr>
      </w:pPr>
      <w:r>
        <w:t xml:space="preserve">identify relevant limitations;</w:t>
      </w:r>
    </w:p>
    <w:p>
      <w:pPr>
        <w:pStyle w:val="Compact"/>
        <w:numPr>
          <w:ilvl w:val="0"/>
          <w:numId w:val="1031"/>
        </w:numPr>
      </w:pPr>
      <w:r>
        <w:t xml:space="preserve">know what to think, decide, or do next.</w:t>
      </w:r>
    </w:p>
    <w:bookmarkEnd w:id="65"/>
    <w:bookmarkStart w:id="66" w:name="round-9-rendered-validation"/>
    <w:p>
      <w:pPr>
        <w:pStyle w:val="Heading2"/>
      </w:pPr>
      <w:r>
        <w:t xml:space="preserve">Round 9 — Rendered validation</w:t>
      </w:r>
    </w:p>
    <w:p>
      <w:pPr>
        <w:pStyle w:val="FirstParagraph"/>
      </w:pPr>
      <w:r>
        <w:t xml:space="preserve">Inspect the actual published or formatted result.</w:t>
      </w:r>
    </w:p>
    <w:p>
      <w:pPr>
        <w:pStyle w:val="BodyText"/>
      </w:pPr>
      <w:r>
        <w:t xml:space="preserve">Check:</w:t>
      </w:r>
    </w:p>
    <w:p>
      <w:pPr>
        <w:pStyle w:val="Compact"/>
        <w:numPr>
          <w:ilvl w:val="0"/>
          <w:numId w:val="1032"/>
        </w:numPr>
      </w:pPr>
      <w:r>
        <w:t xml:space="preserve">headings;</w:t>
      </w:r>
    </w:p>
    <w:p>
      <w:pPr>
        <w:pStyle w:val="Compact"/>
        <w:numPr>
          <w:ilvl w:val="0"/>
          <w:numId w:val="1032"/>
        </w:numPr>
      </w:pPr>
      <w:r>
        <w:t xml:space="preserve">spacing;</w:t>
      </w:r>
    </w:p>
    <w:p>
      <w:pPr>
        <w:pStyle w:val="Compact"/>
        <w:numPr>
          <w:ilvl w:val="0"/>
          <w:numId w:val="1032"/>
        </w:numPr>
      </w:pPr>
      <w:r>
        <w:t xml:space="preserve">links;</w:t>
      </w:r>
    </w:p>
    <w:p>
      <w:pPr>
        <w:pStyle w:val="Compact"/>
        <w:numPr>
          <w:ilvl w:val="0"/>
          <w:numId w:val="1032"/>
        </w:numPr>
      </w:pPr>
      <w:r>
        <w:t xml:space="preserve">tables;</w:t>
      </w:r>
    </w:p>
    <w:p>
      <w:pPr>
        <w:pStyle w:val="Compact"/>
        <w:numPr>
          <w:ilvl w:val="0"/>
          <w:numId w:val="1032"/>
        </w:numPr>
      </w:pPr>
      <w:r>
        <w:t xml:space="preserve">lists;</w:t>
      </w:r>
    </w:p>
    <w:p>
      <w:pPr>
        <w:pStyle w:val="Compact"/>
        <w:numPr>
          <w:ilvl w:val="0"/>
          <w:numId w:val="1032"/>
        </w:numPr>
      </w:pPr>
      <w:r>
        <w:t xml:space="preserve">typography;</w:t>
      </w:r>
    </w:p>
    <w:p>
      <w:pPr>
        <w:pStyle w:val="Compact"/>
        <w:numPr>
          <w:ilvl w:val="0"/>
          <w:numId w:val="1032"/>
        </w:numPr>
      </w:pPr>
      <w:r>
        <w:t xml:space="preserve">truncation;</w:t>
      </w:r>
    </w:p>
    <w:p>
      <w:pPr>
        <w:pStyle w:val="Compact"/>
        <w:numPr>
          <w:ilvl w:val="0"/>
          <w:numId w:val="1032"/>
        </w:numPr>
      </w:pPr>
      <w:r>
        <w:t xml:space="preserve">duplicated content;</w:t>
      </w:r>
    </w:p>
    <w:p>
      <w:pPr>
        <w:pStyle w:val="Compact"/>
        <w:numPr>
          <w:ilvl w:val="0"/>
          <w:numId w:val="1032"/>
        </w:numPr>
      </w:pPr>
      <w:r>
        <w:t xml:space="preserve">mobile readability;</w:t>
      </w:r>
    </w:p>
    <w:p>
      <w:pPr>
        <w:pStyle w:val="Compact"/>
        <w:numPr>
          <w:ilvl w:val="0"/>
          <w:numId w:val="1032"/>
        </w:numPr>
      </w:pPr>
      <w:r>
        <w:t xml:space="preserve">accessibility;</w:t>
      </w:r>
    </w:p>
    <w:p>
      <w:pPr>
        <w:pStyle w:val="Compact"/>
        <w:numPr>
          <w:ilvl w:val="0"/>
          <w:numId w:val="1032"/>
        </w:numPr>
      </w:pPr>
      <w:r>
        <w:t xml:space="preserve">formatting artifacts.</w:t>
      </w:r>
    </w:p>
    <w:bookmarkEnd w:id="66"/>
    <w:bookmarkStart w:id="67" w:name="round-10-memory-and-evidence"/>
    <w:p>
      <w:pPr>
        <w:pStyle w:val="Heading2"/>
      </w:pPr>
      <w:r>
        <w:t xml:space="preserve">Round 10 — Memory and evidence</w:t>
      </w:r>
    </w:p>
    <w:p>
      <w:pPr>
        <w:pStyle w:val="FirstParagraph"/>
      </w:pPr>
      <w:r>
        <w:t xml:space="preserve">Record:</w:t>
      </w:r>
    </w:p>
    <w:p>
      <w:pPr>
        <w:pStyle w:val="Compact"/>
        <w:numPr>
          <w:ilvl w:val="0"/>
          <w:numId w:val="1033"/>
        </w:numPr>
      </w:pPr>
      <w:r>
        <w:t xml:space="preserve">sources;</w:t>
      </w:r>
    </w:p>
    <w:p>
      <w:pPr>
        <w:pStyle w:val="Compact"/>
        <w:numPr>
          <w:ilvl w:val="0"/>
          <w:numId w:val="1033"/>
        </w:numPr>
      </w:pPr>
      <w:r>
        <w:t xml:space="preserve">decisions;</w:t>
      </w:r>
    </w:p>
    <w:p>
      <w:pPr>
        <w:pStyle w:val="Compact"/>
        <w:numPr>
          <w:ilvl w:val="0"/>
          <w:numId w:val="1033"/>
        </w:numPr>
      </w:pPr>
      <w:r>
        <w:t xml:space="preserve">defects corrected;</w:t>
      </w:r>
    </w:p>
    <w:p>
      <w:pPr>
        <w:pStyle w:val="Compact"/>
        <w:numPr>
          <w:ilvl w:val="0"/>
          <w:numId w:val="1033"/>
        </w:numPr>
      </w:pPr>
      <w:r>
        <w:t xml:space="preserve">rejected approaches;</w:t>
      </w:r>
    </w:p>
    <w:p>
      <w:pPr>
        <w:pStyle w:val="Compact"/>
        <w:numPr>
          <w:ilvl w:val="0"/>
          <w:numId w:val="1033"/>
        </w:numPr>
      </w:pPr>
      <w:r>
        <w:t xml:space="preserve">remaining uncertainty;</w:t>
      </w:r>
    </w:p>
    <w:p>
      <w:pPr>
        <w:pStyle w:val="Compact"/>
        <w:numPr>
          <w:ilvl w:val="0"/>
          <w:numId w:val="1033"/>
        </w:numPr>
      </w:pPr>
      <w:r>
        <w:t xml:space="preserve">validation evidence;</w:t>
      </w:r>
    </w:p>
    <w:p>
      <w:pPr>
        <w:pStyle w:val="Compact"/>
        <w:numPr>
          <w:ilvl w:val="0"/>
          <w:numId w:val="1033"/>
        </w:numPr>
      </w:pPr>
      <w:r>
        <w:t xml:space="preserve">reusable patterns.</w:t>
      </w:r>
    </w:p>
    <w:p>
      <w:pPr>
        <w:pStyle w:val="FirstParagraph"/>
      </w:pPr>
      <w:r>
        <w:t xml:space="preserve">Proceed only after the unit passes its gate.</w:t>
      </w:r>
    </w:p>
    <w:p>
      <w:r>
        <w:pict>
          <v:rect style="width:0;height:1.5pt" o:hralign="center" o:hrstd="t" o:hr="t"/>
        </w:pict>
      </w:r>
    </w:p>
    <w:bookmarkEnd w:id="67"/>
    <w:bookmarkEnd w:id="68"/>
    <w:bookmarkStart w:id="76" w:name="general-validation-rubric"/>
    <w:p>
      <w:pPr>
        <w:pStyle w:val="Heading1"/>
      </w:pPr>
      <w:r>
        <w:t xml:space="preserve">10. General validation rubric</w:t>
      </w:r>
    </w:p>
    <w:p>
      <w:pPr>
        <w:pStyle w:val="FirstParagraph"/>
      </w:pPr>
      <w:r>
        <w:t xml:space="preserve">Score each unit from 0 to 3.</w:t>
      </w:r>
    </w:p>
    <w:bookmarkStart w:id="69" w:name="purpose-2"/>
    <w:p>
      <w:pPr>
        <w:pStyle w:val="Heading2"/>
      </w:pPr>
      <w:r>
        <w:t xml:space="preserve">Purpose</w:t>
      </w:r>
    </w:p>
    <w:p>
      <w:pPr>
        <w:pStyle w:val="Compact"/>
        <w:numPr>
          <w:ilvl w:val="0"/>
          <w:numId w:val="1034"/>
        </w:numPr>
      </w:pPr>
      <w:r>
        <w:rPr>
          <w:b/>
          <w:bCs/>
        </w:rPr>
        <w:t xml:space="preserve">0:</w:t>
      </w:r>
      <w:r>
        <w:t xml:space="preserve"> </w:t>
      </w:r>
      <w:r>
        <w:t xml:space="preserve">purpose is unclear</w:t>
      </w:r>
    </w:p>
    <w:p>
      <w:pPr>
        <w:pStyle w:val="Compact"/>
        <w:numPr>
          <w:ilvl w:val="0"/>
          <w:numId w:val="1034"/>
        </w:numPr>
      </w:pPr>
      <w:r>
        <w:rPr>
          <w:b/>
          <w:bCs/>
        </w:rPr>
        <w:t xml:space="preserve">1:</w:t>
      </w:r>
      <w:r>
        <w:t xml:space="preserve"> </w:t>
      </w:r>
      <w:r>
        <w:t xml:space="preserve">purpose is implied but unfocused</w:t>
      </w:r>
    </w:p>
    <w:p>
      <w:pPr>
        <w:pStyle w:val="Compact"/>
        <w:numPr>
          <w:ilvl w:val="0"/>
          <w:numId w:val="1034"/>
        </w:numPr>
      </w:pPr>
      <w:r>
        <w:rPr>
          <w:b/>
          <w:bCs/>
        </w:rPr>
        <w:t xml:space="preserve">2:</w:t>
      </w:r>
      <w:r>
        <w:t xml:space="preserve"> </w:t>
      </w:r>
      <w:r>
        <w:t xml:space="preserve">purpose is clear</w:t>
      </w:r>
    </w:p>
    <w:p>
      <w:pPr>
        <w:pStyle w:val="Compact"/>
        <w:numPr>
          <w:ilvl w:val="0"/>
          <w:numId w:val="1034"/>
        </w:numPr>
      </w:pPr>
      <w:r>
        <w:rPr>
          <w:b/>
          <w:bCs/>
        </w:rPr>
        <w:t xml:space="preserve">3:</w:t>
      </w:r>
      <w:r>
        <w:t xml:space="preserve"> </w:t>
      </w:r>
      <w:r>
        <w:t xml:space="preserve">purpose is clear, necessary, and well fulfilled</w:t>
      </w:r>
    </w:p>
    <w:bookmarkEnd w:id="69"/>
    <w:bookmarkStart w:id="70" w:name="structure-1"/>
    <w:p>
      <w:pPr>
        <w:pStyle w:val="Heading2"/>
      </w:pPr>
      <w:r>
        <w:t xml:space="preserve">Structure</w:t>
      </w:r>
    </w:p>
    <w:p>
      <w:pPr>
        <w:pStyle w:val="Compact"/>
        <w:numPr>
          <w:ilvl w:val="0"/>
          <w:numId w:val="1035"/>
        </w:numPr>
      </w:pPr>
      <w:r>
        <w:rPr>
          <w:b/>
          <w:bCs/>
        </w:rPr>
        <w:t xml:space="preserve">0:</w:t>
      </w:r>
      <w:r>
        <w:t xml:space="preserve"> </w:t>
      </w:r>
      <w:r>
        <w:t xml:space="preserve">incoherent</w:t>
      </w:r>
    </w:p>
    <w:p>
      <w:pPr>
        <w:pStyle w:val="Compact"/>
        <w:numPr>
          <w:ilvl w:val="0"/>
          <w:numId w:val="1035"/>
        </w:numPr>
      </w:pPr>
      <w:r>
        <w:rPr>
          <w:b/>
          <w:bCs/>
        </w:rPr>
        <w:t xml:space="preserve">1:</w:t>
      </w:r>
      <w:r>
        <w:t xml:space="preserve"> </w:t>
      </w:r>
      <w:r>
        <w:t xml:space="preserve">loosely assembled</w:t>
      </w:r>
    </w:p>
    <w:p>
      <w:pPr>
        <w:pStyle w:val="Compact"/>
        <w:numPr>
          <w:ilvl w:val="0"/>
          <w:numId w:val="1035"/>
        </w:numPr>
      </w:pPr>
      <w:r>
        <w:rPr>
          <w:b/>
          <w:bCs/>
        </w:rPr>
        <w:t xml:space="preserve">2:</w:t>
      </w:r>
      <w:r>
        <w:t xml:space="preserve"> </w:t>
      </w:r>
      <w:r>
        <w:t xml:space="preserve">logically ordered</w:t>
      </w:r>
    </w:p>
    <w:p>
      <w:pPr>
        <w:pStyle w:val="Compact"/>
        <w:numPr>
          <w:ilvl w:val="0"/>
          <w:numId w:val="1035"/>
        </w:numPr>
      </w:pPr>
      <w:r>
        <w:rPr>
          <w:b/>
          <w:bCs/>
        </w:rPr>
        <w:t xml:space="preserve">3:</w:t>
      </w:r>
      <w:r>
        <w:t xml:space="preserve"> </w:t>
      </w:r>
      <w:r>
        <w:t xml:space="preserve">progression feels natural and persuasive</w:t>
      </w:r>
    </w:p>
    <w:bookmarkEnd w:id="70"/>
    <w:bookmarkStart w:id="71" w:name="substance"/>
    <w:p>
      <w:pPr>
        <w:pStyle w:val="Heading2"/>
      </w:pPr>
      <w:r>
        <w:t xml:space="preserve">Substance</w:t>
      </w:r>
    </w:p>
    <w:p>
      <w:pPr>
        <w:pStyle w:val="Compact"/>
        <w:numPr>
          <w:ilvl w:val="0"/>
          <w:numId w:val="1036"/>
        </w:numPr>
      </w:pPr>
      <w:r>
        <w:rPr>
          <w:b/>
          <w:bCs/>
        </w:rPr>
        <w:t xml:space="preserve">0:</w:t>
      </w:r>
      <w:r>
        <w:t xml:space="preserve"> </w:t>
      </w:r>
      <w:r>
        <w:t xml:space="preserve">inaccurate or empty</w:t>
      </w:r>
    </w:p>
    <w:p>
      <w:pPr>
        <w:pStyle w:val="Compact"/>
        <w:numPr>
          <w:ilvl w:val="0"/>
          <w:numId w:val="1036"/>
        </w:numPr>
      </w:pPr>
      <w:r>
        <w:rPr>
          <w:b/>
          <w:bCs/>
        </w:rPr>
        <w:t xml:space="preserve">1:</w:t>
      </w:r>
      <w:r>
        <w:t xml:space="preserve"> </w:t>
      </w:r>
      <w:r>
        <w:t xml:space="preserve">superficial</w:t>
      </w:r>
    </w:p>
    <w:p>
      <w:pPr>
        <w:pStyle w:val="Compact"/>
        <w:numPr>
          <w:ilvl w:val="0"/>
          <w:numId w:val="1036"/>
        </w:numPr>
      </w:pPr>
      <w:r>
        <w:rPr>
          <w:b/>
          <w:bCs/>
        </w:rPr>
        <w:t xml:space="preserve">2:</w:t>
      </w:r>
      <w:r>
        <w:t xml:space="preserve"> </w:t>
      </w:r>
      <w:r>
        <w:t xml:space="preserve">sufficiently developed</w:t>
      </w:r>
    </w:p>
    <w:p>
      <w:pPr>
        <w:pStyle w:val="Compact"/>
        <w:numPr>
          <w:ilvl w:val="0"/>
          <w:numId w:val="1036"/>
        </w:numPr>
      </w:pPr>
      <w:r>
        <w:rPr>
          <w:b/>
          <w:bCs/>
        </w:rPr>
        <w:t xml:space="preserve">3:</w:t>
      </w:r>
      <w:r>
        <w:t xml:space="preserve"> </w:t>
      </w:r>
      <w:r>
        <w:t xml:space="preserve">precise, well-supported, nuanced, and useful</w:t>
      </w:r>
    </w:p>
    <w:bookmarkEnd w:id="71"/>
    <w:bookmarkStart w:id="72" w:name="readability-1"/>
    <w:p>
      <w:pPr>
        <w:pStyle w:val="Heading2"/>
      </w:pPr>
      <w:r>
        <w:t xml:space="preserve">Readability</w:t>
      </w:r>
    </w:p>
    <w:p>
      <w:pPr>
        <w:pStyle w:val="Compact"/>
        <w:numPr>
          <w:ilvl w:val="0"/>
          <w:numId w:val="1037"/>
        </w:numPr>
      </w:pPr>
      <w:r>
        <w:rPr>
          <w:b/>
          <w:bCs/>
        </w:rPr>
        <w:t xml:space="preserve">0:</w:t>
      </w:r>
      <w:r>
        <w:t xml:space="preserve"> </w:t>
      </w:r>
      <w:r>
        <w:t xml:space="preserve">difficult or broken</w:t>
      </w:r>
    </w:p>
    <w:p>
      <w:pPr>
        <w:pStyle w:val="Compact"/>
        <w:numPr>
          <w:ilvl w:val="0"/>
          <w:numId w:val="1037"/>
        </w:numPr>
      </w:pPr>
      <w:r>
        <w:rPr>
          <w:b/>
          <w:bCs/>
        </w:rPr>
        <w:t xml:space="preserve">1:</w:t>
      </w:r>
      <w:r>
        <w:t xml:space="preserve"> </w:t>
      </w:r>
      <w:r>
        <w:t xml:space="preserve">unnecessarily burdensome</w:t>
      </w:r>
    </w:p>
    <w:p>
      <w:pPr>
        <w:pStyle w:val="Compact"/>
        <w:numPr>
          <w:ilvl w:val="0"/>
          <w:numId w:val="1037"/>
        </w:numPr>
      </w:pPr>
      <w:r>
        <w:rPr>
          <w:b/>
          <w:bCs/>
        </w:rPr>
        <w:t xml:space="preserve">2:</w:t>
      </w:r>
      <w:r>
        <w:t xml:space="preserve"> </w:t>
      </w:r>
      <w:r>
        <w:t xml:space="preserve">clear</w:t>
      </w:r>
    </w:p>
    <w:p>
      <w:pPr>
        <w:pStyle w:val="Compact"/>
        <w:numPr>
          <w:ilvl w:val="0"/>
          <w:numId w:val="1037"/>
        </w:numPr>
      </w:pPr>
      <w:r>
        <w:rPr>
          <w:b/>
          <w:bCs/>
        </w:rPr>
        <w:t xml:space="preserve">3:</w:t>
      </w:r>
      <w:r>
        <w:t xml:space="preserve"> </w:t>
      </w:r>
      <w:r>
        <w:t xml:space="preserve">clear, elegant, well-paced, and accessible</w:t>
      </w:r>
    </w:p>
    <w:bookmarkEnd w:id="72"/>
    <w:bookmarkStart w:id="73" w:name="voice"/>
    <w:p>
      <w:pPr>
        <w:pStyle w:val="Heading2"/>
      </w:pPr>
      <w:r>
        <w:t xml:space="preserve">Voice</w:t>
      </w:r>
    </w:p>
    <w:p>
      <w:pPr>
        <w:pStyle w:val="Compact"/>
        <w:numPr>
          <w:ilvl w:val="0"/>
          <w:numId w:val="1038"/>
        </w:numPr>
      </w:pPr>
      <w:r>
        <w:rPr>
          <w:b/>
          <w:bCs/>
        </w:rPr>
        <w:t xml:space="preserve">0:</w:t>
      </w:r>
      <w:r>
        <w:t xml:space="preserve"> </w:t>
      </w:r>
      <w:r>
        <w:t xml:space="preserve">inconsistent or inappropriate</w:t>
      </w:r>
    </w:p>
    <w:p>
      <w:pPr>
        <w:pStyle w:val="Compact"/>
        <w:numPr>
          <w:ilvl w:val="0"/>
          <w:numId w:val="1038"/>
        </w:numPr>
      </w:pPr>
      <w:r>
        <w:rPr>
          <w:b/>
          <w:bCs/>
        </w:rPr>
        <w:t xml:space="preserve">1:</w:t>
      </w:r>
      <w:r>
        <w:t xml:space="preserve"> </w:t>
      </w:r>
      <w:r>
        <w:t xml:space="preserve">functional but generic</w:t>
      </w:r>
    </w:p>
    <w:p>
      <w:pPr>
        <w:pStyle w:val="Compact"/>
        <w:numPr>
          <w:ilvl w:val="0"/>
          <w:numId w:val="1038"/>
        </w:numPr>
      </w:pPr>
      <w:r>
        <w:rPr>
          <w:b/>
          <w:bCs/>
        </w:rPr>
        <w:t xml:space="preserve">2:</w:t>
      </w:r>
      <w:r>
        <w:t xml:space="preserve"> </w:t>
      </w:r>
      <w:r>
        <w:t xml:space="preserve">consistent and suitable</w:t>
      </w:r>
    </w:p>
    <w:p>
      <w:pPr>
        <w:pStyle w:val="Compact"/>
        <w:numPr>
          <w:ilvl w:val="0"/>
          <w:numId w:val="1038"/>
        </w:numPr>
      </w:pPr>
      <w:r>
        <w:rPr>
          <w:b/>
          <w:bCs/>
        </w:rPr>
        <w:t xml:space="preserve">3:</w:t>
      </w:r>
      <w:r>
        <w:t xml:space="preserve"> </w:t>
      </w:r>
      <w:r>
        <w:t xml:space="preserve">distinctive, controlled, and well matched to audience and purpose</w:t>
      </w:r>
    </w:p>
    <w:bookmarkEnd w:id="73"/>
    <w:bookmarkStart w:id="74" w:name="original-authorship-quality"/>
    <w:p>
      <w:pPr>
        <w:pStyle w:val="Heading2"/>
      </w:pPr>
      <w:r>
        <w:t xml:space="preserve">Original authorship quality</w:t>
      </w:r>
    </w:p>
    <w:p>
      <w:pPr>
        <w:pStyle w:val="Compact"/>
        <w:numPr>
          <w:ilvl w:val="0"/>
          <w:numId w:val="1039"/>
        </w:numPr>
      </w:pPr>
      <w:r>
        <w:rPr>
          <w:b/>
          <w:bCs/>
        </w:rPr>
        <w:t xml:space="preserve">0:</w:t>
      </w:r>
      <w:r>
        <w:t xml:space="preserve"> </w:t>
      </w:r>
      <w:r>
        <w:t xml:space="preserve">placeholder or obvious bulk generation</w:t>
      </w:r>
    </w:p>
    <w:p>
      <w:pPr>
        <w:pStyle w:val="Compact"/>
        <w:numPr>
          <w:ilvl w:val="0"/>
          <w:numId w:val="1039"/>
        </w:numPr>
      </w:pPr>
      <w:r>
        <w:rPr>
          <w:b/>
          <w:bCs/>
        </w:rPr>
        <w:t xml:space="preserve">1:</w:t>
      </w:r>
      <w:r>
        <w:t xml:space="preserve"> </w:t>
      </w:r>
      <w:r>
        <w:t xml:space="preserve">heavily formulaic</w:t>
      </w:r>
    </w:p>
    <w:p>
      <w:pPr>
        <w:pStyle w:val="Compact"/>
        <w:numPr>
          <w:ilvl w:val="0"/>
          <w:numId w:val="1039"/>
        </w:numPr>
      </w:pPr>
      <w:r>
        <w:rPr>
          <w:b/>
          <w:bCs/>
        </w:rPr>
        <w:t xml:space="preserve">2:</w:t>
      </w:r>
      <w:r>
        <w:t xml:space="preserve"> </w:t>
      </w:r>
      <w:r>
        <w:t xml:space="preserve">individually adapted</w:t>
      </w:r>
    </w:p>
    <w:p>
      <w:pPr>
        <w:pStyle w:val="Compact"/>
        <w:numPr>
          <w:ilvl w:val="0"/>
          <w:numId w:val="1039"/>
        </w:numPr>
      </w:pPr>
      <w:r>
        <w:rPr>
          <w:b/>
          <w:bCs/>
        </w:rPr>
        <w:t xml:space="preserve">3:</w:t>
      </w:r>
      <w:r>
        <w:t xml:space="preserve"> </w:t>
      </w:r>
      <w:r>
        <w:t xml:space="preserve">unmistakably crafted for the exact subject and context</w:t>
      </w:r>
    </w:p>
    <w:bookmarkEnd w:id="74"/>
    <w:bookmarkStart w:id="75" w:name="reliability"/>
    <w:p>
      <w:pPr>
        <w:pStyle w:val="Heading2"/>
      </w:pPr>
      <w:r>
        <w:t xml:space="preserve">Reliability</w:t>
      </w:r>
    </w:p>
    <w:p>
      <w:pPr>
        <w:pStyle w:val="Compact"/>
        <w:numPr>
          <w:ilvl w:val="0"/>
          <w:numId w:val="1040"/>
        </w:numPr>
      </w:pPr>
      <w:r>
        <w:rPr>
          <w:b/>
          <w:bCs/>
        </w:rPr>
        <w:t xml:space="preserve">0:</w:t>
      </w:r>
      <w:r>
        <w:t xml:space="preserve"> </w:t>
      </w:r>
      <w:r>
        <w:t xml:space="preserve">unsupported or misleading</w:t>
      </w:r>
    </w:p>
    <w:p>
      <w:pPr>
        <w:pStyle w:val="Compact"/>
        <w:numPr>
          <w:ilvl w:val="0"/>
          <w:numId w:val="1040"/>
        </w:numPr>
      </w:pPr>
      <w:r>
        <w:rPr>
          <w:b/>
          <w:bCs/>
        </w:rPr>
        <w:t xml:space="preserve">1:</w:t>
      </w:r>
      <w:r>
        <w:t xml:space="preserve"> </w:t>
      </w:r>
      <w:r>
        <w:t xml:space="preserve">important verification gaps</w:t>
      </w:r>
    </w:p>
    <w:p>
      <w:pPr>
        <w:pStyle w:val="Compact"/>
        <w:numPr>
          <w:ilvl w:val="0"/>
          <w:numId w:val="1040"/>
        </w:numPr>
      </w:pPr>
      <w:r>
        <w:rPr>
          <w:b/>
          <w:bCs/>
        </w:rPr>
        <w:t xml:space="preserve">2:</w:t>
      </w:r>
      <w:r>
        <w:t xml:space="preserve"> </w:t>
      </w:r>
      <w:r>
        <w:t xml:space="preserve">adequately supported</w:t>
      </w:r>
    </w:p>
    <w:p>
      <w:pPr>
        <w:pStyle w:val="Compact"/>
        <w:numPr>
          <w:ilvl w:val="0"/>
          <w:numId w:val="1040"/>
        </w:numPr>
      </w:pPr>
      <w:r>
        <w:rPr>
          <w:b/>
          <w:bCs/>
        </w:rPr>
        <w:t xml:space="preserve">3:</w:t>
      </w:r>
      <w:r>
        <w:t xml:space="preserve"> </w:t>
      </w:r>
      <w:r>
        <w:t xml:space="preserve">carefully verified, bounded, and transparent about uncertainty</w:t>
      </w:r>
    </w:p>
    <w:p>
      <w:pPr>
        <w:pStyle w:val="FirstParagraph"/>
      </w:pPr>
      <w:r>
        <w:t xml:space="preserve">Suggested gate:</w:t>
      </w:r>
    </w:p>
    <w:p>
      <w:pPr>
        <w:pStyle w:val="SourceCode"/>
      </w:pPr>
      <w:r>
        <w:rPr>
          <w:rStyle w:val="VerbatimChar"/>
        </w:rPr>
        <w:t xml:space="preserve">Minimum 18/21</w:t>
      </w:r>
      <w:r>
        <w:br/>
      </w:r>
      <w:r>
        <w:rPr>
          <w:rStyle w:val="VerbatimChar"/>
        </w:rPr>
        <w:t xml:space="preserve">No category below 2</w:t>
      </w:r>
      <w:r>
        <w:br/>
      </w:r>
      <w:r>
        <w:rPr>
          <w:rStyle w:val="VerbatimChar"/>
        </w:rPr>
        <w:t xml:space="preserve">Substance, Original Authorship Quality, and Reliability must each score 3</w:t>
      </w:r>
    </w:p>
    <w:p>
      <w:r>
        <w:pict>
          <v:rect style="width:0;height:1.5pt" o:hralign="center" o:hrstd="t" o:hr="t"/>
        </w:pict>
      </w:r>
    </w:p>
    <w:bookmarkEnd w:id="75"/>
    <w:bookmarkEnd w:id="76"/>
    <w:bookmarkStart w:id="77" w:name="verbosity-discipline"/>
    <w:p>
      <w:pPr>
        <w:pStyle w:val="Heading1"/>
      </w:pPr>
      <w:r>
        <w:t xml:space="preserve">11. Verbosity discipline</w:t>
      </w:r>
    </w:p>
    <w:p>
      <w:pPr>
        <w:pStyle w:val="FirstParagraph"/>
      </w:pPr>
      <w:r>
        <w:t xml:space="preserve">The protocol favours rich and complete writing, but it must not convert length into a quality metric.</w:t>
      </w:r>
    </w:p>
    <w:p>
      <w:pPr>
        <w:pStyle w:val="BodyText"/>
      </w:pPr>
      <w:r>
        <w:t xml:space="preserve">Use</w:t>
      </w:r>
      <w:r>
        <w:t xml:space="preserve"> </w:t>
      </w:r>
      <w:r>
        <w:rPr>
          <w:b/>
          <w:bCs/>
        </w:rPr>
        <w:t xml:space="preserve">productive expansion</w:t>
      </w:r>
      <w:r>
        <w:t xml:space="preserve">.</w:t>
      </w:r>
    </w:p>
    <w:p>
      <w:pPr>
        <w:pStyle w:val="BodyText"/>
      </w:pPr>
      <w:r>
        <w:t xml:space="preserve">Productive expansion adds:</w:t>
      </w:r>
    </w:p>
    <w:p>
      <w:pPr>
        <w:pStyle w:val="Compact"/>
        <w:numPr>
          <w:ilvl w:val="0"/>
          <w:numId w:val="1041"/>
        </w:numPr>
      </w:pPr>
      <w:r>
        <w:t xml:space="preserve">reasoning;</w:t>
      </w:r>
    </w:p>
    <w:p>
      <w:pPr>
        <w:pStyle w:val="Compact"/>
        <w:numPr>
          <w:ilvl w:val="0"/>
          <w:numId w:val="1041"/>
        </w:numPr>
      </w:pPr>
      <w:r>
        <w:t xml:space="preserve">evidence;</w:t>
      </w:r>
    </w:p>
    <w:p>
      <w:pPr>
        <w:pStyle w:val="Compact"/>
        <w:numPr>
          <w:ilvl w:val="0"/>
          <w:numId w:val="1041"/>
        </w:numPr>
      </w:pPr>
      <w:r>
        <w:t xml:space="preserve">examples;</w:t>
      </w:r>
    </w:p>
    <w:p>
      <w:pPr>
        <w:pStyle w:val="Compact"/>
        <w:numPr>
          <w:ilvl w:val="0"/>
          <w:numId w:val="1041"/>
        </w:numPr>
      </w:pPr>
      <w:r>
        <w:t xml:space="preserve">distinctions;</w:t>
      </w:r>
    </w:p>
    <w:p>
      <w:pPr>
        <w:pStyle w:val="Compact"/>
        <w:numPr>
          <w:ilvl w:val="0"/>
          <w:numId w:val="1041"/>
        </w:numPr>
      </w:pPr>
      <w:r>
        <w:t xml:space="preserve">context;</w:t>
      </w:r>
    </w:p>
    <w:p>
      <w:pPr>
        <w:pStyle w:val="Compact"/>
        <w:numPr>
          <w:ilvl w:val="0"/>
          <w:numId w:val="1041"/>
        </w:numPr>
      </w:pPr>
      <w:r>
        <w:t xml:space="preserve">mechanisms;</w:t>
      </w:r>
    </w:p>
    <w:p>
      <w:pPr>
        <w:pStyle w:val="Compact"/>
        <w:numPr>
          <w:ilvl w:val="0"/>
          <w:numId w:val="1041"/>
        </w:numPr>
      </w:pPr>
      <w:r>
        <w:t xml:space="preserve">limitations;</w:t>
      </w:r>
    </w:p>
    <w:p>
      <w:pPr>
        <w:pStyle w:val="Compact"/>
        <w:numPr>
          <w:ilvl w:val="0"/>
          <w:numId w:val="1041"/>
        </w:numPr>
      </w:pPr>
      <w:r>
        <w:t xml:space="preserve">implications;</w:t>
      </w:r>
    </w:p>
    <w:p>
      <w:pPr>
        <w:pStyle w:val="Compact"/>
        <w:numPr>
          <w:ilvl w:val="0"/>
          <w:numId w:val="1041"/>
        </w:numPr>
      </w:pPr>
      <w:r>
        <w:t xml:space="preserve">transitions.</w:t>
      </w:r>
    </w:p>
    <w:p>
      <w:pPr>
        <w:pStyle w:val="FirstParagraph"/>
      </w:pPr>
      <w:r>
        <w:t xml:space="preserve">Unproductive expansion adds:</w:t>
      </w:r>
    </w:p>
    <w:p>
      <w:pPr>
        <w:pStyle w:val="Compact"/>
        <w:numPr>
          <w:ilvl w:val="0"/>
          <w:numId w:val="1042"/>
        </w:numPr>
      </w:pPr>
      <w:r>
        <w:t xml:space="preserve">repeated claims;</w:t>
      </w:r>
    </w:p>
    <w:p>
      <w:pPr>
        <w:pStyle w:val="Compact"/>
        <w:numPr>
          <w:ilvl w:val="0"/>
          <w:numId w:val="1042"/>
        </w:numPr>
      </w:pPr>
      <w:r>
        <w:t xml:space="preserve">decorative adjectives;</w:t>
      </w:r>
    </w:p>
    <w:p>
      <w:pPr>
        <w:pStyle w:val="Compact"/>
        <w:numPr>
          <w:ilvl w:val="0"/>
          <w:numId w:val="1042"/>
        </w:numPr>
      </w:pPr>
      <w:r>
        <w:t xml:space="preserve">unnecessary anecdotes;</w:t>
      </w:r>
    </w:p>
    <w:p>
      <w:pPr>
        <w:pStyle w:val="Compact"/>
        <w:numPr>
          <w:ilvl w:val="0"/>
          <w:numId w:val="1042"/>
        </w:numPr>
      </w:pPr>
      <w:r>
        <w:t xml:space="preserve">multiple metaphors for one point;</w:t>
      </w:r>
    </w:p>
    <w:p>
      <w:pPr>
        <w:pStyle w:val="Compact"/>
        <w:numPr>
          <w:ilvl w:val="0"/>
          <w:numId w:val="1042"/>
        </w:numPr>
      </w:pPr>
      <w:r>
        <w:t xml:space="preserve">lengthy throat-clearing;</w:t>
      </w:r>
    </w:p>
    <w:p>
      <w:pPr>
        <w:pStyle w:val="Compact"/>
        <w:numPr>
          <w:ilvl w:val="0"/>
          <w:numId w:val="1042"/>
        </w:numPr>
      </w:pPr>
      <w:r>
        <w:t xml:space="preserve">conclusions that retell the whole section;</w:t>
      </w:r>
    </w:p>
    <w:p>
      <w:pPr>
        <w:pStyle w:val="Compact"/>
        <w:numPr>
          <w:ilvl w:val="0"/>
          <w:numId w:val="1042"/>
        </w:numPr>
      </w:pPr>
      <w:r>
        <w:t xml:space="preserve">needless restatement.</w:t>
      </w:r>
    </w:p>
    <w:p>
      <w:pPr>
        <w:pStyle w:val="FirstParagraph"/>
      </w:pPr>
      <w:r>
        <w:t xml:space="preserve">The governing rule is:</w:t>
      </w:r>
    </w:p>
    <w:p>
      <w:pPr>
        <w:pStyle w:val="BlockText"/>
      </w:pPr>
      <w:r>
        <w:t xml:space="preserve">Expand until the reader has enough context to understand the idea responsibly, then stop before explanation becomes repetition.</w:t>
      </w:r>
    </w:p>
    <w:p>
      <w:r>
        <w:pict>
          <v:rect style="width:0;height:1.5pt" o:hralign="center" o:hrstd="t" o:hr="t"/>
        </w:pict>
      </w:r>
    </w:p>
    <w:bookmarkEnd w:id="77"/>
    <w:bookmarkStart w:id="81" w:name="separation-of-concerns"/>
    <w:p>
      <w:pPr>
        <w:pStyle w:val="Heading1"/>
      </w:pPr>
      <w:r>
        <w:t xml:space="preserve">12. Separation of concerns</w:t>
      </w:r>
    </w:p>
    <w:p>
      <w:pPr>
        <w:pStyle w:val="FirstParagraph"/>
      </w:pPr>
      <w:r>
        <w:t xml:space="preserve">Permanent writing standards should remain separate from temporary operational instructions.</w:t>
      </w:r>
    </w:p>
    <w:bookmarkStart w:id="78" w:name="editorial-protocol"/>
    <w:p>
      <w:pPr>
        <w:pStyle w:val="Heading2"/>
      </w:pPr>
      <w:r>
        <w:t xml:space="preserve">Editorial protocol</w:t>
      </w:r>
    </w:p>
    <w:p>
      <w:pPr>
        <w:pStyle w:val="FirstParagraph"/>
      </w:pPr>
      <w:r>
        <w:t xml:space="preserve">Covers:</w:t>
      </w:r>
    </w:p>
    <w:p>
      <w:pPr>
        <w:pStyle w:val="Compact"/>
        <w:numPr>
          <w:ilvl w:val="0"/>
          <w:numId w:val="1043"/>
        </w:numPr>
      </w:pPr>
      <w:r>
        <w:t xml:space="preserve">research;</w:t>
      </w:r>
    </w:p>
    <w:p>
      <w:pPr>
        <w:pStyle w:val="Compact"/>
        <w:numPr>
          <w:ilvl w:val="0"/>
          <w:numId w:val="1043"/>
        </w:numPr>
      </w:pPr>
      <w:r>
        <w:t xml:space="preserve">structure;</w:t>
      </w:r>
    </w:p>
    <w:p>
      <w:pPr>
        <w:pStyle w:val="Compact"/>
        <w:numPr>
          <w:ilvl w:val="0"/>
          <w:numId w:val="1043"/>
        </w:numPr>
      </w:pPr>
      <w:r>
        <w:t xml:space="preserve">drafting;</w:t>
      </w:r>
    </w:p>
    <w:p>
      <w:pPr>
        <w:pStyle w:val="Compact"/>
        <w:numPr>
          <w:ilvl w:val="0"/>
          <w:numId w:val="1043"/>
        </w:numPr>
      </w:pPr>
      <w:r>
        <w:t xml:space="preserve">redaction;</w:t>
      </w:r>
    </w:p>
    <w:p>
      <w:pPr>
        <w:pStyle w:val="Compact"/>
        <w:numPr>
          <w:ilvl w:val="0"/>
          <w:numId w:val="1043"/>
        </w:numPr>
      </w:pPr>
      <w:r>
        <w:t xml:space="preserve">style;</w:t>
      </w:r>
    </w:p>
    <w:p>
      <w:pPr>
        <w:pStyle w:val="Compact"/>
        <w:numPr>
          <w:ilvl w:val="0"/>
          <w:numId w:val="1043"/>
        </w:numPr>
      </w:pPr>
      <w:r>
        <w:t xml:space="preserve">anti-aberration;</w:t>
      </w:r>
    </w:p>
    <w:p>
      <w:pPr>
        <w:pStyle w:val="Compact"/>
        <w:numPr>
          <w:ilvl w:val="0"/>
          <w:numId w:val="1043"/>
        </w:numPr>
      </w:pPr>
      <w:r>
        <w:t xml:space="preserve">validation.</w:t>
      </w:r>
    </w:p>
    <w:bookmarkEnd w:id="78"/>
    <w:bookmarkStart w:id="79" w:name="production-protocol"/>
    <w:p>
      <w:pPr>
        <w:pStyle w:val="Heading2"/>
      </w:pPr>
      <w:r>
        <w:t xml:space="preserve">Production protocol</w:t>
      </w:r>
    </w:p>
    <w:p>
      <w:pPr>
        <w:pStyle w:val="FirstParagraph"/>
      </w:pPr>
      <w:r>
        <w:t xml:space="preserve">Covers:</w:t>
      </w:r>
    </w:p>
    <w:p>
      <w:pPr>
        <w:pStyle w:val="Compact"/>
        <w:numPr>
          <w:ilvl w:val="0"/>
          <w:numId w:val="1044"/>
        </w:numPr>
      </w:pPr>
      <w:r>
        <w:t xml:space="preserve">file handling;</w:t>
      </w:r>
    </w:p>
    <w:p>
      <w:pPr>
        <w:pStyle w:val="Compact"/>
        <w:numPr>
          <w:ilvl w:val="0"/>
          <w:numId w:val="1044"/>
        </w:numPr>
      </w:pPr>
      <w:r>
        <w:t xml:space="preserve">publishing;</w:t>
      </w:r>
    </w:p>
    <w:p>
      <w:pPr>
        <w:pStyle w:val="Compact"/>
        <w:numPr>
          <w:ilvl w:val="0"/>
          <w:numId w:val="1044"/>
        </w:numPr>
      </w:pPr>
      <w:r>
        <w:t xml:space="preserve">versioning;</w:t>
      </w:r>
    </w:p>
    <w:p>
      <w:pPr>
        <w:pStyle w:val="Compact"/>
        <w:numPr>
          <w:ilvl w:val="0"/>
          <w:numId w:val="1044"/>
        </w:numPr>
      </w:pPr>
      <w:r>
        <w:t xml:space="preserve">approvals;</w:t>
      </w:r>
    </w:p>
    <w:p>
      <w:pPr>
        <w:pStyle w:val="Compact"/>
        <w:numPr>
          <w:ilvl w:val="0"/>
          <w:numId w:val="1044"/>
        </w:numPr>
      </w:pPr>
      <w:r>
        <w:t xml:space="preserve">commits;</w:t>
      </w:r>
    </w:p>
    <w:p>
      <w:pPr>
        <w:pStyle w:val="Compact"/>
        <w:numPr>
          <w:ilvl w:val="0"/>
          <w:numId w:val="1044"/>
        </w:numPr>
      </w:pPr>
      <w:r>
        <w:t xml:space="preserve">deployment;</w:t>
      </w:r>
    </w:p>
    <w:p>
      <w:pPr>
        <w:pStyle w:val="Compact"/>
        <w:numPr>
          <w:ilvl w:val="0"/>
          <w:numId w:val="1044"/>
        </w:numPr>
      </w:pPr>
      <w:r>
        <w:t xml:space="preserve">rollback.</w:t>
      </w:r>
    </w:p>
    <w:bookmarkEnd w:id="79"/>
    <w:bookmarkStart w:id="80" w:name="access-and-authentication-runbook"/>
    <w:p>
      <w:pPr>
        <w:pStyle w:val="Heading2"/>
      </w:pPr>
      <w:r>
        <w:t xml:space="preserve">Access and authentication runbook</w:t>
      </w:r>
    </w:p>
    <w:p>
      <w:pPr>
        <w:pStyle w:val="FirstParagraph"/>
      </w:pPr>
      <w:r>
        <w:t xml:space="preserve">Covers:</w:t>
      </w:r>
    </w:p>
    <w:p>
      <w:pPr>
        <w:pStyle w:val="Compact"/>
        <w:numPr>
          <w:ilvl w:val="0"/>
          <w:numId w:val="1045"/>
        </w:numPr>
      </w:pPr>
      <w:r>
        <w:t xml:space="preserve">credentials;</w:t>
      </w:r>
    </w:p>
    <w:p>
      <w:pPr>
        <w:pStyle w:val="Compact"/>
        <w:numPr>
          <w:ilvl w:val="0"/>
          <w:numId w:val="1045"/>
        </w:numPr>
      </w:pPr>
      <w:r>
        <w:t xml:space="preserve">login;</w:t>
      </w:r>
    </w:p>
    <w:p>
      <w:pPr>
        <w:pStyle w:val="Compact"/>
        <w:numPr>
          <w:ilvl w:val="0"/>
          <w:numId w:val="1045"/>
        </w:numPr>
      </w:pPr>
      <w:r>
        <w:t xml:space="preserve">device authorisation;</w:t>
      </w:r>
    </w:p>
    <w:p>
      <w:pPr>
        <w:pStyle w:val="Compact"/>
        <w:numPr>
          <w:ilvl w:val="0"/>
          <w:numId w:val="1045"/>
        </w:numPr>
      </w:pPr>
      <w:r>
        <w:t xml:space="preserve">session persistence;</w:t>
      </w:r>
    </w:p>
    <w:p>
      <w:pPr>
        <w:pStyle w:val="Compact"/>
        <w:numPr>
          <w:ilvl w:val="0"/>
          <w:numId w:val="1045"/>
        </w:numPr>
      </w:pPr>
      <w:r>
        <w:t xml:space="preserve">failure recovery.</w:t>
      </w:r>
    </w:p>
    <w:p>
      <w:pPr>
        <w:pStyle w:val="FirstParagraph"/>
      </w:pPr>
      <w:r>
        <w:t xml:space="preserve">Temporary instructions such as authentication steps, branch names, or deployment commands should not be embedded inside the permanent writing standard.</w:t>
      </w:r>
    </w:p>
    <w:p>
      <w:r>
        <w:pict>
          <v:rect style="width:0;height:1.5pt" o:hralign="center" o:hrstd="t" o:hr="t"/>
        </w:pict>
      </w:r>
    </w:p>
    <w:bookmarkEnd w:id="80"/>
    <w:bookmarkEnd w:id="81"/>
    <w:bookmarkStart w:id="82" w:name="hard-failure-conditions"/>
    <w:p>
      <w:pPr>
        <w:pStyle w:val="Heading1"/>
      </w:pPr>
      <w:r>
        <w:t xml:space="preserve">13. Hard-failure conditions</w:t>
      </w:r>
    </w:p>
    <w:p>
      <w:pPr>
        <w:pStyle w:val="FirstParagraph"/>
      </w:pPr>
      <w:r>
        <w:t xml:space="preserve">Reject the work when:</w:t>
      </w:r>
    </w:p>
    <w:p>
      <w:pPr>
        <w:pStyle w:val="Compact"/>
        <w:numPr>
          <w:ilvl w:val="0"/>
          <w:numId w:val="1046"/>
        </w:numPr>
      </w:pPr>
      <w:r>
        <w:t xml:space="preserve">final prose was mass-produced through a script or template;</w:t>
      </w:r>
    </w:p>
    <w:p>
      <w:pPr>
        <w:pStyle w:val="Compact"/>
        <w:numPr>
          <w:ilvl w:val="0"/>
          <w:numId w:val="1046"/>
        </w:numPr>
      </w:pPr>
      <w:r>
        <w:t xml:space="preserve">multiple sections are substantially interchangeable;</w:t>
      </w:r>
    </w:p>
    <w:p>
      <w:pPr>
        <w:pStyle w:val="Compact"/>
        <w:numPr>
          <w:ilvl w:val="0"/>
          <w:numId w:val="1046"/>
        </w:numPr>
      </w:pPr>
      <w:r>
        <w:t xml:space="preserve">evidence was fabricated;</w:t>
      </w:r>
    </w:p>
    <w:p>
      <w:pPr>
        <w:pStyle w:val="Compact"/>
        <w:numPr>
          <w:ilvl w:val="0"/>
          <w:numId w:val="1046"/>
        </w:numPr>
      </w:pPr>
      <w:r>
        <w:t xml:space="preserve">quotations or anecdotes are invented;</w:t>
      </w:r>
    </w:p>
    <w:p>
      <w:pPr>
        <w:pStyle w:val="Compact"/>
        <w:numPr>
          <w:ilvl w:val="0"/>
          <w:numId w:val="1046"/>
        </w:numPr>
      </w:pPr>
      <w:r>
        <w:t xml:space="preserve">length was added without understanding;</w:t>
      </w:r>
    </w:p>
    <w:p>
      <w:pPr>
        <w:pStyle w:val="Compact"/>
        <w:numPr>
          <w:ilvl w:val="0"/>
          <w:numId w:val="1046"/>
        </w:numPr>
      </w:pPr>
      <w:r>
        <w:t xml:space="preserve">central reasoning steps are absent;</w:t>
      </w:r>
    </w:p>
    <w:p>
      <w:pPr>
        <w:pStyle w:val="Compact"/>
        <w:numPr>
          <w:ilvl w:val="0"/>
          <w:numId w:val="1046"/>
        </w:numPr>
      </w:pPr>
      <w:r>
        <w:t xml:space="preserve">terminology contradicts itself;</w:t>
      </w:r>
    </w:p>
    <w:p>
      <w:pPr>
        <w:pStyle w:val="Compact"/>
        <w:numPr>
          <w:ilvl w:val="0"/>
          <w:numId w:val="1046"/>
        </w:numPr>
      </w:pPr>
      <w:r>
        <w:t xml:space="preserve">examples fail to support the claim;</w:t>
      </w:r>
    </w:p>
    <w:p>
      <w:pPr>
        <w:pStyle w:val="Compact"/>
        <w:numPr>
          <w:ilvl w:val="0"/>
          <w:numId w:val="1046"/>
        </w:numPr>
      </w:pPr>
      <w:r>
        <w:t xml:space="preserve">uncertainty is concealed;</w:t>
      </w:r>
    </w:p>
    <w:p>
      <w:pPr>
        <w:pStyle w:val="Compact"/>
        <w:numPr>
          <w:ilvl w:val="0"/>
          <w:numId w:val="1046"/>
        </w:numPr>
      </w:pPr>
      <w:r>
        <w:t xml:space="preserve">internal process language leaks into public content;</w:t>
      </w:r>
    </w:p>
    <w:p>
      <w:pPr>
        <w:pStyle w:val="Compact"/>
        <w:numPr>
          <w:ilvl w:val="0"/>
          <w:numId w:val="1046"/>
        </w:numPr>
      </w:pPr>
      <w:r>
        <w:t xml:space="preserve">placeholders remain;</w:t>
      </w:r>
    </w:p>
    <w:p>
      <w:pPr>
        <w:pStyle w:val="Compact"/>
        <w:numPr>
          <w:ilvl w:val="0"/>
          <w:numId w:val="1046"/>
        </w:numPr>
      </w:pPr>
      <w:r>
        <w:t xml:space="preserve">tone shifts without purpose;</w:t>
      </w:r>
    </w:p>
    <w:p>
      <w:pPr>
        <w:pStyle w:val="Compact"/>
        <w:numPr>
          <w:ilvl w:val="0"/>
          <w:numId w:val="1046"/>
        </w:numPr>
      </w:pPr>
      <w:r>
        <w:t xml:space="preserve">ornate language obscures meaning;</w:t>
      </w:r>
    </w:p>
    <w:p>
      <w:pPr>
        <w:pStyle w:val="Compact"/>
        <w:numPr>
          <w:ilvl w:val="0"/>
          <w:numId w:val="1046"/>
        </w:numPr>
      </w:pPr>
      <w:r>
        <w:t xml:space="preserve">automated checks replace editorial judgment;</w:t>
      </w:r>
    </w:p>
    <w:p>
      <w:pPr>
        <w:pStyle w:val="Compact"/>
        <w:numPr>
          <w:ilvl w:val="0"/>
          <w:numId w:val="1046"/>
        </w:numPr>
      </w:pPr>
      <w:r>
        <w:t xml:space="preserve">the writer is the sole validator;</w:t>
      </w:r>
    </w:p>
    <w:p>
      <w:pPr>
        <w:pStyle w:val="Compact"/>
        <w:numPr>
          <w:ilvl w:val="0"/>
          <w:numId w:val="1046"/>
        </w:numPr>
      </w:pPr>
      <w:r>
        <w:t xml:space="preserve">file existence is treated as proof of quality;</w:t>
      </w:r>
    </w:p>
    <w:p>
      <w:pPr>
        <w:pStyle w:val="Compact"/>
        <w:numPr>
          <w:ilvl w:val="0"/>
          <w:numId w:val="1046"/>
        </w:numPr>
      </w:pPr>
      <w:r>
        <w:t xml:space="preserve">the rendered result has not been inspected.</w:t>
      </w:r>
    </w:p>
    <w:p>
      <w:r>
        <w:pict>
          <v:rect style="width:0;height:1.5pt" o:hralign="center" o:hrstd="t" o:hr="t"/>
        </w:pict>
      </w:r>
    </w:p>
    <w:bookmarkEnd w:id="82"/>
    <w:bookmarkStart w:id="83" w:name="definition-of-done"/>
    <w:p>
      <w:pPr>
        <w:pStyle w:val="Heading1"/>
      </w:pPr>
      <w:r>
        <w:t xml:space="preserve">14. Definition of Done</w:t>
      </w:r>
    </w:p>
    <w:p>
      <w:pPr>
        <w:pStyle w:val="FirstParagraph"/>
      </w:pPr>
      <w:r>
        <w:t xml:space="preserve">A written artifact is complete only when:</w:t>
      </w:r>
    </w:p>
    <w:p>
      <w:pPr>
        <w:pStyle w:val="Compact"/>
        <w:numPr>
          <w:ilvl w:val="0"/>
          <w:numId w:val="1047"/>
        </w:numPr>
      </w:pPr>
      <w:r>
        <w:t xml:space="preserve">its purpose and audience are explicit;</w:t>
      </w:r>
    </w:p>
    <w:p>
      <w:pPr>
        <w:pStyle w:val="Compact"/>
        <w:numPr>
          <w:ilvl w:val="0"/>
          <w:numId w:val="1047"/>
        </w:numPr>
      </w:pPr>
      <w:r>
        <w:t xml:space="preserve">each section performs a necessary function;</w:t>
      </w:r>
    </w:p>
    <w:p>
      <w:pPr>
        <w:pStyle w:val="Compact"/>
        <w:numPr>
          <w:ilvl w:val="0"/>
          <w:numId w:val="1047"/>
        </w:numPr>
      </w:pPr>
      <w:r>
        <w:t xml:space="preserve">the argument or information structure is coherent;</w:t>
      </w:r>
    </w:p>
    <w:p>
      <w:pPr>
        <w:pStyle w:val="Compact"/>
        <w:numPr>
          <w:ilvl w:val="0"/>
          <w:numId w:val="1047"/>
        </w:numPr>
      </w:pPr>
      <w:r>
        <w:t xml:space="preserve">important reasoning steps are present;</w:t>
      </w:r>
    </w:p>
    <w:p>
      <w:pPr>
        <w:pStyle w:val="Compact"/>
        <w:numPr>
          <w:ilvl w:val="0"/>
          <w:numId w:val="1047"/>
        </w:numPr>
      </w:pPr>
      <w:r>
        <w:t xml:space="preserve">claims are appropriately supported;</w:t>
      </w:r>
    </w:p>
    <w:p>
      <w:pPr>
        <w:pStyle w:val="Compact"/>
        <w:numPr>
          <w:ilvl w:val="0"/>
          <w:numId w:val="1047"/>
        </w:numPr>
      </w:pPr>
      <w:r>
        <w:t xml:space="preserve">uncertainty and limitations are visible;</w:t>
      </w:r>
    </w:p>
    <w:p>
      <w:pPr>
        <w:pStyle w:val="Compact"/>
        <w:numPr>
          <w:ilvl w:val="0"/>
          <w:numId w:val="1047"/>
        </w:numPr>
      </w:pPr>
      <w:r>
        <w:t xml:space="preserve">terminology is consistent;</w:t>
      </w:r>
    </w:p>
    <w:p>
      <w:pPr>
        <w:pStyle w:val="Compact"/>
        <w:numPr>
          <w:ilvl w:val="0"/>
          <w:numId w:val="1047"/>
        </w:numPr>
      </w:pPr>
      <w:r>
        <w:t xml:space="preserve">examples are relevant and accurate;</w:t>
      </w:r>
    </w:p>
    <w:p>
      <w:pPr>
        <w:pStyle w:val="Compact"/>
        <w:numPr>
          <w:ilvl w:val="0"/>
          <w:numId w:val="1047"/>
        </w:numPr>
      </w:pPr>
      <w:r>
        <w:t xml:space="preserve">no placeholder or filler remains;</w:t>
      </w:r>
    </w:p>
    <w:p>
      <w:pPr>
        <w:pStyle w:val="Compact"/>
        <w:numPr>
          <w:ilvl w:val="0"/>
          <w:numId w:val="1047"/>
        </w:numPr>
      </w:pPr>
      <w:r>
        <w:t xml:space="preserve">no bulk-generated prose remains;</w:t>
      </w:r>
    </w:p>
    <w:p>
      <w:pPr>
        <w:pStyle w:val="Compact"/>
        <w:numPr>
          <w:ilvl w:val="0"/>
          <w:numId w:val="1047"/>
        </w:numPr>
      </w:pPr>
      <w:r>
        <w:t xml:space="preserve">repeated patterns have been reviewed;</w:t>
      </w:r>
    </w:p>
    <w:p>
      <w:pPr>
        <w:pStyle w:val="Compact"/>
        <w:numPr>
          <w:ilvl w:val="0"/>
          <w:numId w:val="1047"/>
        </w:numPr>
      </w:pPr>
      <w:r>
        <w:t xml:space="preserve">internal meta-language has been removed;</w:t>
      </w:r>
    </w:p>
    <w:p>
      <w:pPr>
        <w:pStyle w:val="Compact"/>
        <w:numPr>
          <w:ilvl w:val="0"/>
          <w:numId w:val="1047"/>
        </w:numPr>
      </w:pPr>
      <w:r>
        <w:t xml:space="preserve">tone is consistent;</w:t>
      </w:r>
    </w:p>
    <w:p>
      <w:pPr>
        <w:pStyle w:val="Compact"/>
        <w:numPr>
          <w:ilvl w:val="0"/>
          <w:numId w:val="1047"/>
        </w:numPr>
      </w:pPr>
      <w:r>
        <w:t xml:space="preserve">verbosity is productive;</w:t>
      </w:r>
    </w:p>
    <w:p>
      <w:pPr>
        <w:pStyle w:val="Compact"/>
        <w:numPr>
          <w:ilvl w:val="0"/>
          <w:numId w:val="1047"/>
        </w:numPr>
      </w:pPr>
      <w:r>
        <w:t xml:space="preserve">accessibility and readability have been considered;</w:t>
      </w:r>
    </w:p>
    <w:p>
      <w:pPr>
        <w:pStyle w:val="Compact"/>
        <w:numPr>
          <w:ilvl w:val="0"/>
          <w:numId w:val="1047"/>
        </w:numPr>
      </w:pPr>
      <w:r>
        <w:t xml:space="preserve">links and references work;</w:t>
      </w:r>
    </w:p>
    <w:p>
      <w:pPr>
        <w:pStyle w:val="Compact"/>
        <w:numPr>
          <w:ilvl w:val="0"/>
          <w:numId w:val="1047"/>
        </w:numPr>
      </w:pPr>
      <w:r>
        <w:t xml:space="preserve">the actual rendered result has been inspected;</w:t>
      </w:r>
    </w:p>
    <w:p>
      <w:pPr>
        <w:pStyle w:val="Compact"/>
        <w:numPr>
          <w:ilvl w:val="0"/>
          <w:numId w:val="1047"/>
        </w:numPr>
      </w:pPr>
      <w:r>
        <w:t xml:space="preserve">an independent validator has approved it;</w:t>
      </w:r>
    </w:p>
    <w:p>
      <w:pPr>
        <w:pStyle w:val="Compact"/>
        <w:numPr>
          <w:ilvl w:val="0"/>
          <w:numId w:val="1047"/>
        </w:numPr>
      </w:pPr>
      <w:r>
        <w:t xml:space="preserve">decisions, evidence, and unresolved limitations have been recorded.</w:t>
      </w:r>
    </w:p>
    <w:p>
      <w:r>
        <w:pict>
          <v:rect style="width:0;height:1.5pt" o:hralign="center" o:hrstd="t" o:hr="t"/>
        </w:pict>
      </w:r>
    </w:p>
    <w:bookmarkEnd w:id="83"/>
    <w:bookmarkStart w:id="84" w:name="compact-reusable-directive"/>
    <w:p>
      <w:pPr>
        <w:pStyle w:val="Heading1"/>
      </w:pPr>
      <w:r>
        <w:t xml:space="preserve">15. Compact reusable directive</w:t>
      </w:r>
    </w:p>
    <w:p>
      <w:pPr>
        <w:pStyle w:val="BlockText"/>
      </w:pPr>
      <w:r>
        <w:t xml:space="preserve">Create or revise each writing unit as an individually considered piece of communication. Establish its audience, purpose, central question, evidence, limitations, relationship to surrounding content, and intended effect before drafting. Orient the reader clearly, develop the substance with enough reasoning and context to be useful, and conclude with an appropriate synthesis, implication, or next action. Write in a warm, precise, elegant voice with varied cadence and accessible sophistication. Never use scripts, loops, templates, filler functions, placeholders, or unattended bulk-generation methods to produce final prose. Automation may support research, inventory, diagnostics, consistency checks, and validation, but every public-facing sentence must be deliberately authored and reviewed. Work in small batches, refresh context before each unit, compare recent passages for repetition, verify factual claims, remove internal process language, inspect the rendered result, and require independent approval before declaring completion.</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